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9F" w:rsidRPr="00977A2A" w:rsidRDefault="0073779F" w:rsidP="0073779F">
      <w:pPr>
        <w:ind w:firstLine="12474"/>
        <w:jc w:val="both"/>
        <w:rPr>
          <w:rStyle w:val="rvts15"/>
          <w:lang w:val="uk-UA"/>
        </w:rPr>
      </w:pPr>
      <w:r w:rsidRPr="00977A2A">
        <w:rPr>
          <w:rStyle w:val="rvts15"/>
          <w:lang w:val="uk-UA"/>
        </w:rPr>
        <w:t>ЗАТВЕРДЖЕНО</w:t>
      </w:r>
    </w:p>
    <w:p w:rsidR="0073779F" w:rsidRPr="00977A2A" w:rsidRDefault="0073779F" w:rsidP="0073779F">
      <w:pPr>
        <w:ind w:firstLine="12474"/>
        <w:jc w:val="both"/>
        <w:rPr>
          <w:rStyle w:val="rvts15"/>
          <w:lang w:val="uk-UA"/>
        </w:rPr>
      </w:pPr>
      <w:r w:rsidRPr="00977A2A">
        <w:rPr>
          <w:rStyle w:val="rvts15"/>
          <w:lang w:val="uk-UA"/>
        </w:rPr>
        <w:t xml:space="preserve">наказ ДФС </w:t>
      </w:r>
    </w:p>
    <w:p w:rsidR="0073779F" w:rsidRPr="00C507AE" w:rsidRDefault="0073779F" w:rsidP="0073779F">
      <w:pPr>
        <w:tabs>
          <w:tab w:val="left" w:pos="1342"/>
        </w:tabs>
        <w:ind w:firstLine="12474"/>
        <w:jc w:val="both"/>
        <w:rPr>
          <w:rStyle w:val="rvts15"/>
          <w:lang w:val="uk-UA"/>
        </w:rPr>
      </w:pPr>
      <w:r w:rsidRPr="00C507AE">
        <w:rPr>
          <w:rStyle w:val="rvts15"/>
          <w:lang w:val="uk-UA"/>
        </w:rPr>
        <w:t xml:space="preserve">від </w:t>
      </w:r>
      <w:r w:rsidR="00C507AE" w:rsidRPr="00C507AE">
        <w:rPr>
          <w:rStyle w:val="rvts15"/>
          <w:lang w:val="uk-UA"/>
        </w:rPr>
        <w:t xml:space="preserve"> </w:t>
      </w:r>
      <w:r w:rsidR="00AC264D">
        <w:rPr>
          <w:rStyle w:val="rvts15"/>
          <w:lang w:val="uk-UA"/>
        </w:rPr>
        <w:t>03</w:t>
      </w:r>
      <w:r w:rsidR="00C507AE">
        <w:rPr>
          <w:rStyle w:val="rvts15"/>
          <w:lang w:val="uk-UA"/>
        </w:rPr>
        <w:t>.01.2018</w:t>
      </w:r>
      <w:r w:rsidR="00F44777" w:rsidRPr="00C507AE">
        <w:rPr>
          <w:rStyle w:val="rvts15"/>
          <w:lang w:val="uk-UA"/>
        </w:rPr>
        <w:t xml:space="preserve">  </w:t>
      </w:r>
      <w:r w:rsidR="00AE18A6">
        <w:rPr>
          <w:rStyle w:val="rvts15"/>
          <w:lang w:val="uk-UA"/>
        </w:rPr>
        <w:t xml:space="preserve">№ 9 </w:t>
      </w:r>
      <w:r w:rsidRPr="00C507AE">
        <w:rPr>
          <w:rStyle w:val="rvts15"/>
          <w:lang w:val="uk-UA"/>
        </w:rPr>
        <w:t>-</w:t>
      </w:r>
      <w:r w:rsidR="0061717B">
        <w:rPr>
          <w:rStyle w:val="rvts15"/>
          <w:lang w:val="uk-UA"/>
        </w:rPr>
        <w:t xml:space="preserve"> </w:t>
      </w:r>
      <w:r w:rsidRPr="00C507AE">
        <w:rPr>
          <w:rStyle w:val="rvts15"/>
          <w:lang w:val="uk-UA"/>
        </w:rPr>
        <w:t>о</w:t>
      </w:r>
    </w:p>
    <w:p w:rsidR="00BB1BCB" w:rsidRPr="00C507AE" w:rsidRDefault="00BB1BCB" w:rsidP="00290663">
      <w:pPr>
        <w:pStyle w:val="3"/>
        <w:spacing w:before="0" w:beforeAutospacing="0" w:after="0" w:afterAutospacing="0"/>
        <w:jc w:val="center"/>
        <w:rPr>
          <w:sz w:val="28"/>
          <w:szCs w:val="28"/>
          <w:lang w:val="uk-UA"/>
        </w:rPr>
      </w:pPr>
    </w:p>
    <w:p w:rsidR="0073779F" w:rsidRDefault="0073779F" w:rsidP="00290663">
      <w:pPr>
        <w:pStyle w:val="3"/>
        <w:spacing w:before="0" w:beforeAutospacing="0" w:after="0" w:afterAutospacing="0"/>
        <w:jc w:val="center"/>
        <w:rPr>
          <w:sz w:val="28"/>
          <w:szCs w:val="28"/>
          <w:lang w:val="uk-UA"/>
        </w:rPr>
      </w:pPr>
    </w:p>
    <w:p w:rsidR="00C30F9A" w:rsidRPr="00232E05" w:rsidRDefault="00C30F9A" w:rsidP="00290663">
      <w:pPr>
        <w:pStyle w:val="3"/>
        <w:spacing w:before="0" w:beforeAutospacing="0" w:after="0" w:afterAutospacing="0"/>
        <w:jc w:val="center"/>
        <w:rPr>
          <w:sz w:val="28"/>
          <w:szCs w:val="28"/>
          <w:lang w:val="uk-UA" w:eastAsia="uk-UA"/>
        </w:rPr>
      </w:pPr>
      <w:r w:rsidRPr="00AD210C">
        <w:rPr>
          <w:sz w:val="28"/>
          <w:szCs w:val="28"/>
          <w:lang w:val="uk-UA"/>
        </w:rPr>
        <w:t>УМОВИ</w:t>
      </w:r>
      <w:r w:rsidRPr="00AD210C">
        <w:rPr>
          <w:sz w:val="28"/>
          <w:szCs w:val="28"/>
          <w:lang w:val="uk-UA"/>
        </w:rPr>
        <w:br/>
      </w:r>
      <w:r w:rsidRPr="00AD210C">
        <w:rPr>
          <w:rStyle w:val="rvts15"/>
          <w:sz w:val="28"/>
          <w:szCs w:val="28"/>
          <w:lang w:val="uk-UA"/>
        </w:rPr>
        <w:t xml:space="preserve">проведення конкурсу на посаду </w:t>
      </w:r>
      <w:r w:rsidRPr="00AD210C">
        <w:rPr>
          <w:sz w:val="28"/>
          <w:szCs w:val="28"/>
          <w:lang w:val="uk-UA" w:eastAsia="uk-UA"/>
        </w:rPr>
        <w:t xml:space="preserve">головного державного </w:t>
      </w:r>
      <w:r w:rsidR="00EE0450">
        <w:rPr>
          <w:sz w:val="28"/>
          <w:szCs w:val="28"/>
          <w:lang w:val="uk-UA" w:eastAsia="uk-UA"/>
        </w:rPr>
        <w:t>ревізора-</w:t>
      </w:r>
      <w:r w:rsidRPr="00AD210C">
        <w:rPr>
          <w:sz w:val="28"/>
          <w:szCs w:val="28"/>
          <w:lang w:val="uk-UA" w:eastAsia="uk-UA"/>
        </w:rPr>
        <w:t>інспектора</w:t>
      </w:r>
      <w:r w:rsidR="00FE17BB">
        <w:rPr>
          <w:sz w:val="28"/>
          <w:szCs w:val="28"/>
          <w:lang w:val="uk-UA" w:eastAsia="uk-UA"/>
        </w:rPr>
        <w:t xml:space="preserve"> відділу </w:t>
      </w:r>
      <w:r w:rsidR="00EE0450">
        <w:rPr>
          <w:sz w:val="28"/>
          <w:szCs w:val="28"/>
          <w:lang w:val="uk-UA" w:eastAsia="uk-UA"/>
        </w:rPr>
        <w:t>нормативного забезпечення, оскарження та консультування</w:t>
      </w:r>
      <w:r w:rsidR="00232E05" w:rsidRPr="00232E05">
        <w:rPr>
          <w:szCs w:val="24"/>
          <w:lang w:val="uk-UA" w:eastAsia="uk-UA"/>
        </w:rPr>
        <w:t xml:space="preserve"> </w:t>
      </w:r>
      <w:r w:rsidR="00232E05" w:rsidRPr="00232E05">
        <w:rPr>
          <w:sz w:val="28"/>
          <w:szCs w:val="28"/>
          <w:lang w:val="uk-UA" w:eastAsia="uk-UA"/>
        </w:rPr>
        <w:t>Департаменту погашення боргу ДФС</w:t>
      </w:r>
    </w:p>
    <w:p w:rsidR="00376C54" w:rsidRPr="00AD210C" w:rsidRDefault="00376C54" w:rsidP="00290663">
      <w:pPr>
        <w:pStyle w:val="3"/>
        <w:spacing w:before="0" w:beforeAutospacing="0" w:after="0" w:afterAutospacing="0"/>
        <w:jc w:val="center"/>
        <w:rPr>
          <w:rStyle w:val="FontStyle30"/>
          <w:sz w:val="28"/>
          <w:szCs w:val="28"/>
          <w:lang w:val="uk-UA" w:eastAsia="uk-UA"/>
        </w:rPr>
      </w:pPr>
    </w:p>
    <w:tbl>
      <w:tblPr>
        <w:tblW w:w="486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50"/>
        <w:gridCol w:w="3867"/>
        <w:gridCol w:w="10167"/>
      </w:tblGrid>
      <w:tr w:rsidR="00C30F9A" w:rsidRPr="00AD210C" w:rsidTr="00DB676A">
        <w:trPr>
          <w:trHeight w:val="518"/>
          <w:tblCellSpacing w:w="22" w:type="dxa"/>
        </w:trPr>
        <w:tc>
          <w:tcPr>
            <w:tcW w:w="4970" w:type="pct"/>
            <w:gridSpan w:val="3"/>
          </w:tcPr>
          <w:p w:rsidR="00C30F9A" w:rsidRPr="009B7E2B" w:rsidRDefault="00C30F9A">
            <w:pPr>
              <w:pStyle w:val="a3"/>
              <w:jc w:val="center"/>
              <w:rPr>
                <w:b/>
                <w:szCs w:val="24"/>
                <w:lang w:val="uk-UA"/>
              </w:rPr>
            </w:pPr>
            <w:r w:rsidRPr="009B7E2B">
              <w:rPr>
                <w:b/>
                <w:szCs w:val="24"/>
                <w:lang w:val="uk-UA"/>
              </w:rPr>
              <w:t>Загальні умови</w:t>
            </w:r>
          </w:p>
        </w:tc>
      </w:tr>
      <w:tr w:rsidR="00C30F9A" w:rsidRPr="00AD210C" w:rsidTr="00D60304">
        <w:trPr>
          <w:trHeight w:val="666"/>
          <w:tblCellSpacing w:w="22" w:type="dxa"/>
        </w:trPr>
        <w:tc>
          <w:tcPr>
            <w:tcW w:w="1557" w:type="pct"/>
            <w:gridSpan w:val="2"/>
          </w:tcPr>
          <w:p w:rsidR="00C30F9A" w:rsidRPr="009B7E2B" w:rsidRDefault="00C30F9A">
            <w:pPr>
              <w:pStyle w:val="a3"/>
              <w:rPr>
                <w:b/>
                <w:szCs w:val="24"/>
                <w:lang w:val="uk-UA"/>
              </w:rPr>
            </w:pPr>
            <w:r w:rsidRPr="009B7E2B">
              <w:rPr>
                <w:b/>
                <w:szCs w:val="24"/>
                <w:lang w:val="uk-UA"/>
              </w:rPr>
              <w:t>Посадові обов'язки</w:t>
            </w:r>
          </w:p>
        </w:tc>
        <w:tc>
          <w:tcPr>
            <w:tcW w:w="3399" w:type="pct"/>
          </w:tcPr>
          <w:p w:rsidR="00C30F9A" w:rsidRPr="00143B63" w:rsidRDefault="00183F70" w:rsidP="00183F70">
            <w:pPr>
              <w:jc w:val="both"/>
              <w:rPr>
                <w:lang w:val="uk-UA"/>
              </w:rPr>
            </w:pPr>
            <w:r w:rsidRPr="00143B63">
              <w:rPr>
                <w:lang w:val="uk-UA"/>
              </w:rPr>
              <w:t xml:space="preserve">Виконання повноважень, пов’язаних із методичним </w:t>
            </w:r>
            <w:r w:rsidR="00D60304" w:rsidRPr="00143B63">
              <w:rPr>
                <w:lang w:val="uk-UA"/>
              </w:rPr>
              <w:t>забезпечення</w:t>
            </w:r>
            <w:r w:rsidRPr="00143B63">
              <w:rPr>
                <w:lang w:val="uk-UA"/>
              </w:rPr>
              <w:t>м</w:t>
            </w:r>
            <w:r w:rsidR="00D60304" w:rsidRPr="00143B63">
              <w:rPr>
                <w:lang w:val="uk-UA"/>
              </w:rPr>
              <w:t xml:space="preserve"> про</w:t>
            </w:r>
            <w:r w:rsidRPr="00143B63">
              <w:rPr>
                <w:lang w:val="uk-UA"/>
              </w:rPr>
              <w:t>цедури погашення податкового боргу</w:t>
            </w:r>
            <w:r w:rsidR="00D60304" w:rsidRPr="00143B63">
              <w:rPr>
                <w:lang w:val="uk-UA"/>
              </w:rPr>
              <w:t>.</w:t>
            </w:r>
          </w:p>
        </w:tc>
      </w:tr>
      <w:tr w:rsidR="00C30F9A" w:rsidRPr="00AD210C" w:rsidTr="00376C54">
        <w:trPr>
          <w:tblCellSpacing w:w="22" w:type="dxa"/>
        </w:trPr>
        <w:tc>
          <w:tcPr>
            <w:tcW w:w="1557" w:type="pct"/>
            <w:gridSpan w:val="2"/>
          </w:tcPr>
          <w:p w:rsidR="00C30F9A" w:rsidRPr="009B7E2B" w:rsidRDefault="00C30F9A">
            <w:pPr>
              <w:pStyle w:val="a3"/>
              <w:rPr>
                <w:b/>
                <w:szCs w:val="24"/>
                <w:lang w:val="uk-UA"/>
              </w:rPr>
            </w:pPr>
            <w:r w:rsidRPr="009B7E2B">
              <w:rPr>
                <w:b/>
                <w:szCs w:val="24"/>
                <w:lang w:val="uk-UA"/>
              </w:rPr>
              <w:t>Умови оплати праці</w:t>
            </w:r>
          </w:p>
        </w:tc>
        <w:tc>
          <w:tcPr>
            <w:tcW w:w="3399" w:type="pct"/>
          </w:tcPr>
          <w:p w:rsidR="00B804E2" w:rsidRDefault="00C42DF5" w:rsidP="00B804E2">
            <w:pPr>
              <w:jc w:val="both"/>
              <w:rPr>
                <w:color w:val="000000"/>
                <w:lang w:val="uk-UA"/>
              </w:rPr>
            </w:pPr>
            <w:r>
              <w:rPr>
                <w:lang w:val="uk-UA"/>
              </w:rPr>
              <w:t>П</w:t>
            </w:r>
            <w:r w:rsidR="00C30F9A" w:rsidRPr="00A50098">
              <w:rPr>
                <w:lang w:val="uk-UA"/>
              </w:rPr>
              <w:t xml:space="preserve">осадовий оклад – </w:t>
            </w:r>
            <w:r w:rsidR="00C30F9A">
              <w:rPr>
                <w:lang w:val="uk-UA"/>
              </w:rPr>
              <w:t>5900</w:t>
            </w:r>
            <w:r w:rsidR="00C30F9A" w:rsidRPr="00A50098">
              <w:rPr>
                <w:lang w:val="uk-UA"/>
              </w:rPr>
              <w:t xml:space="preserve"> грн., </w:t>
            </w:r>
            <w:r w:rsidR="00C30F9A" w:rsidRPr="00BC2D9F">
              <w:rPr>
                <w:color w:val="000000"/>
                <w:lang w:val="uk-UA"/>
              </w:rPr>
              <w:t>надбавка за вислугу років</w:t>
            </w:r>
            <w:r w:rsidR="00C30F9A">
              <w:rPr>
                <w:color w:val="000000"/>
                <w:lang w:val="uk-UA"/>
              </w:rPr>
              <w:t xml:space="preserve"> (</w:t>
            </w:r>
            <w:r w:rsidR="00C30F9A" w:rsidRPr="00A50098">
              <w:rPr>
                <w:color w:val="000000"/>
                <w:lang w:val="uk-UA"/>
              </w:rPr>
              <w:t xml:space="preserve">Закон України від 10 грудня 2015 року </w:t>
            </w:r>
            <w:r w:rsidR="00C30F9A">
              <w:rPr>
                <w:color w:val="000000"/>
                <w:lang w:val="uk-UA"/>
              </w:rPr>
              <w:t xml:space="preserve">№889-VIII </w:t>
            </w:r>
            <w:r>
              <w:rPr>
                <w:color w:val="000000"/>
                <w:lang w:val="uk-UA"/>
              </w:rPr>
              <w:t>«</w:t>
            </w:r>
            <w:r w:rsidR="00C30F9A">
              <w:rPr>
                <w:color w:val="000000"/>
                <w:lang w:val="uk-UA"/>
              </w:rPr>
              <w:t>Про державну службу</w:t>
            </w:r>
            <w:r>
              <w:rPr>
                <w:color w:val="000000"/>
                <w:lang w:val="uk-UA"/>
              </w:rPr>
              <w:t>»</w:t>
            </w:r>
            <w:r w:rsidR="00C30F9A">
              <w:rPr>
                <w:color w:val="000000"/>
                <w:lang w:val="uk-UA"/>
              </w:rPr>
              <w:t>,</w:t>
            </w:r>
            <w:r w:rsidR="00B804E2">
              <w:rPr>
                <w:lang w:val="uk-UA"/>
              </w:rPr>
              <w:t xml:space="preserve"> постанова Кабінету Міністрів України щодо оплати праці працівників державних органів</w:t>
            </w:r>
            <w:r w:rsidR="00C30F9A">
              <w:rPr>
                <w:color w:val="000000"/>
                <w:lang w:val="uk-UA"/>
              </w:rPr>
              <w:t>)</w:t>
            </w:r>
            <w:r w:rsidR="00C30F9A" w:rsidRPr="00A50098">
              <w:rPr>
                <w:color w:val="000000"/>
                <w:lang w:val="uk-UA"/>
              </w:rPr>
              <w:t>, надбавка</w:t>
            </w:r>
            <w:r w:rsidR="00B804E2">
              <w:rPr>
                <w:color w:val="000000"/>
                <w:lang w:val="uk-UA"/>
              </w:rPr>
              <w:t xml:space="preserve"> </w:t>
            </w:r>
            <w:r w:rsidR="00C30F9A" w:rsidRPr="00A50098">
              <w:rPr>
                <w:color w:val="000000"/>
                <w:lang w:val="uk-UA"/>
              </w:rPr>
              <w:t xml:space="preserve">за спеціальне звання (постанова Кабінету Міністрів України від 26 жовтня 2016 року №757 </w:t>
            </w:r>
            <w:r>
              <w:rPr>
                <w:color w:val="000000"/>
                <w:lang w:val="uk-UA"/>
              </w:rPr>
              <w:t>«</w:t>
            </w:r>
            <w:r w:rsidR="00C30F9A" w:rsidRPr="00A50098">
              <w:rPr>
                <w:color w:val="000000"/>
                <w:lang w:val="uk-UA"/>
              </w:rPr>
              <w:t>Деякі питання оплати праці працівників Державної фіскальної служби та її територіальних органів</w:t>
            </w:r>
            <w:r>
              <w:rPr>
                <w:color w:val="000000"/>
                <w:lang w:val="uk-UA"/>
              </w:rPr>
              <w:t>»</w:t>
            </w:r>
            <w:r w:rsidR="00C30F9A" w:rsidRPr="00A50098">
              <w:rPr>
                <w:color w:val="000000"/>
                <w:lang w:val="uk-UA"/>
              </w:rPr>
              <w:t xml:space="preserve">).                         </w:t>
            </w:r>
          </w:p>
          <w:p w:rsidR="00C30F9A" w:rsidRPr="00AD210C" w:rsidRDefault="00C30F9A" w:rsidP="00B804E2">
            <w:pPr>
              <w:jc w:val="both"/>
              <w:rPr>
                <w:color w:val="FF0000"/>
                <w:lang w:val="uk-UA"/>
              </w:rPr>
            </w:pPr>
            <w:r w:rsidRPr="00A50098">
              <w:rPr>
                <w:color w:val="000000"/>
                <w:lang w:val="uk-UA"/>
              </w:rPr>
              <w:t>За результатами роботи та за наявності достатнього фонду оплати праці – премія.</w:t>
            </w:r>
          </w:p>
        </w:tc>
      </w:tr>
      <w:tr w:rsidR="00C30F9A" w:rsidRPr="00AD210C" w:rsidTr="00376C54">
        <w:trPr>
          <w:tblCellSpacing w:w="22" w:type="dxa"/>
        </w:trPr>
        <w:tc>
          <w:tcPr>
            <w:tcW w:w="1557" w:type="pct"/>
            <w:gridSpan w:val="2"/>
          </w:tcPr>
          <w:p w:rsidR="00C30F9A" w:rsidRPr="009B7E2B" w:rsidRDefault="00C30F9A">
            <w:pPr>
              <w:pStyle w:val="a3"/>
              <w:rPr>
                <w:b/>
                <w:szCs w:val="24"/>
                <w:lang w:val="uk-UA"/>
              </w:rPr>
            </w:pPr>
            <w:r w:rsidRPr="009B7E2B">
              <w:rPr>
                <w:b/>
                <w:szCs w:val="24"/>
                <w:lang w:val="uk-UA"/>
              </w:rPr>
              <w:t>Інформація про строковість чи безстроковість призначення на посаду</w:t>
            </w:r>
          </w:p>
        </w:tc>
        <w:tc>
          <w:tcPr>
            <w:tcW w:w="3399" w:type="pct"/>
          </w:tcPr>
          <w:p w:rsidR="00C30F9A" w:rsidRPr="009B7E2B" w:rsidRDefault="00EE0450" w:rsidP="0086332C">
            <w:pPr>
              <w:pStyle w:val="a3"/>
              <w:rPr>
                <w:szCs w:val="24"/>
                <w:lang w:val="uk-UA"/>
              </w:rPr>
            </w:pPr>
            <w:r>
              <w:rPr>
                <w:lang w:val="uk-UA"/>
              </w:rPr>
              <w:t>Безстроково</w:t>
            </w:r>
          </w:p>
        </w:tc>
      </w:tr>
      <w:tr w:rsidR="00C30F9A" w:rsidRPr="00AD210C" w:rsidTr="00376C54">
        <w:trPr>
          <w:tblCellSpacing w:w="22" w:type="dxa"/>
        </w:trPr>
        <w:tc>
          <w:tcPr>
            <w:tcW w:w="1557" w:type="pct"/>
            <w:gridSpan w:val="2"/>
          </w:tcPr>
          <w:p w:rsidR="00C30F9A" w:rsidRPr="009B7E2B" w:rsidRDefault="00C30F9A">
            <w:pPr>
              <w:pStyle w:val="a3"/>
              <w:rPr>
                <w:b/>
                <w:szCs w:val="24"/>
                <w:lang w:val="uk-UA"/>
              </w:rPr>
            </w:pPr>
            <w:r w:rsidRPr="009B7E2B">
              <w:rPr>
                <w:b/>
                <w:szCs w:val="24"/>
                <w:lang w:val="uk-UA"/>
              </w:rPr>
              <w:t>Перелік документів, необхідних для участі в конкурсі, та строк їх подання</w:t>
            </w:r>
          </w:p>
        </w:tc>
        <w:tc>
          <w:tcPr>
            <w:tcW w:w="3399" w:type="pct"/>
          </w:tcPr>
          <w:p w:rsidR="00C30F9A" w:rsidRPr="00C42DF5" w:rsidRDefault="00C30F9A" w:rsidP="00FC48B6">
            <w:pPr>
              <w:pStyle w:val="rvps2"/>
              <w:tabs>
                <w:tab w:val="left" w:pos="689"/>
              </w:tabs>
              <w:spacing w:before="0" w:beforeAutospacing="0" w:after="0" w:afterAutospacing="0"/>
              <w:jc w:val="both"/>
              <w:rPr>
                <w:lang w:val="uk-UA"/>
              </w:rPr>
            </w:pPr>
            <w:r w:rsidRPr="00A50098">
              <w:rPr>
                <w:lang w:val="uk-UA"/>
              </w:rPr>
              <w:t xml:space="preserve">1. </w:t>
            </w:r>
            <w:r w:rsidRPr="00C42DF5">
              <w:rPr>
                <w:lang w:val="uk-UA"/>
              </w:rPr>
              <w:t>Копія паспорта громадянина України.</w:t>
            </w:r>
          </w:p>
          <w:p w:rsidR="00C30F9A" w:rsidRPr="00C42DF5" w:rsidRDefault="00C30F9A" w:rsidP="00FC48B6">
            <w:pPr>
              <w:pStyle w:val="rvps2"/>
              <w:spacing w:before="0" w:beforeAutospacing="0" w:after="0" w:afterAutospacing="0"/>
              <w:ind w:right="100"/>
              <w:jc w:val="both"/>
              <w:rPr>
                <w:lang w:val="uk-UA"/>
              </w:rPr>
            </w:pPr>
            <w:r w:rsidRPr="00C42DF5">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C30F9A" w:rsidRPr="00C42DF5" w:rsidRDefault="00C30F9A" w:rsidP="00FC48B6">
            <w:pPr>
              <w:pStyle w:val="rvps2"/>
              <w:spacing w:before="0" w:beforeAutospacing="0" w:after="0" w:afterAutospacing="0"/>
              <w:ind w:right="100"/>
              <w:jc w:val="both"/>
              <w:rPr>
                <w:lang w:val="uk-UA"/>
              </w:rPr>
            </w:pPr>
            <w:r w:rsidRPr="00C42DF5">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C42DF5">
                <w:rPr>
                  <w:rStyle w:val="a4"/>
                  <w:color w:val="auto"/>
                  <w:u w:val="none"/>
                  <w:lang w:val="uk-UA"/>
                </w:rPr>
                <w:t>частиною третьою</w:t>
              </w:r>
            </w:hyperlink>
            <w:r w:rsidRPr="00C42DF5">
              <w:rPr>
                <w:lang w:val="uk-UA"/>
              </w:rPr>
              <w:t xml:space="preserve"> або </w:t>
            </w:r>
            <w:hyperlink r:id="rId6" w:anchor="n14" w:tgtFrame="_blank" w:history="1">
              <w:r w:rsidRPr="00C42DF5">
                <w:rPr>
                  <w:rStyle w:val="a4"/>
                  <w:color w:val="auto"/>
                  <w:u w:val="none"/>
                  <w:lang w:val="uk-UA"/>
                </w:rPr>
                <w:t>четвертою</w:t>
              </w:r>
            </w:hyperlink>
            <w:r w:rsidRPr="00C42DF5">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30F9A" w:rsidRPr="00C42DF5" w:rsidRDefault="00C30F9A" w:rsidP="00FC48B6">
            <w:pPr>
              <w:pStyle w:val="rvps2"/>
              <w:spacing w:before="0" w:beforeAutospacing="0" w:after="0" w:afterAutospacing="0"/>
              <w:jc w:val="both"/>
              <w:rPr>
                <w:lang w:val="uk-UA"/>
              </w:rPr>
            </w:pPr>
            <w:r w:rsidRPr="00C42DF5">
              <w:rPr>
                <w:lang w:val="uk-UA"/>
              </w:rPr>
              <w:t>4. Копія (копії) документу (документів) про освіту.</w:t>
            </w:r>
          </w:p>
          <w:p w:rsidR="00C30F9A" w:rsidRPr="00C42DF5" w:rsidRDefault="00C30F9A" w:rsidP="00FC48B6">
            <w:pPr>
              <w:pStyle w:val="rvps2"/>
              <w:spacing w:before="0" w:beforeAutospacing="0" w:after="0" w:afterAutospacing="0"/>
              <w:jc w:val="both"/>
              <w:rPr>
                <w:lang w:val="uk-UA"/>
              </w:rPr>
            </w:pPr>
            <w:r w:rsidRPr="00C42DF5">
              <w:rPr>
                <w:lang w:val="uk-UA"/>
              </w:rPr>
              <w:t>5. Заповнена особова картка встановленого зразка.</w:t>
            </w:r>
          </w:p>
          <w:p w:rsidR="00C30F9A" w:rsidRPr="00C42DF5" w:rsidRDefault="00C30F9A" w:rsidP="00FC48B6">
            <w:pPr>
              <w:pStyle w:val="rvps2"/>
              <w:spacing w:before="0" w:beforeAutospacing="0" w:after="0" w:afterAutospacing="0"/>
              <w:ind w:right="125"/>
              <w:jc w:val="both"/>
              <w:rPr>
                <w:lang w:val="uk-UA"/>
              </w:rPr>
            </w:pPr>
            <w:r w:rsidRPr="00C42DF5">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7" w:history="1">
              <w:r w:rsidRPr="00C42DF5">
                <w:rPr>
                  <w:rStyle w:val="a4"/>
                  <w:color w:val="auto"/>
                  <w:u w:val="none"/>
                  <w:lang w:val="uk-UA"/>
                </w:rPr>
                <w:t>www.nazk.gov.ua</w:t>
              </w:r>
            </w:hyperlink>
            <w:r w:rsidRPr="00C42DF5">
              <w:rPr>
                <w:lang w:val="uk-UA"/>
              </w:rPr>
              <w:t>).</w:t>
            </w:r>
          </w:p>
          <w:p w:rsidR="00C30F9A" w:rsidRPr="00C42DF5" w:rsidRDefault="00C30F9A" w:rsidP="00FC48B6">
            <w:pPr>
              <w:pStyle w:val="a3"/>
              <w:tabs>
                <w:tab w:val="left" w:pos="12298"/>
              </w:tabs>
              <w:spacing w:before="0" w:beforeAutospacing="0" w:after="0" w:afterAutospacing="0"/>
              <w:ind w:right="125"/>
              <w:jc w:val="both"/>
              <w:rPr>
                <w:szCs w:val="24"/>
                <w:lang w:val="uk-UA"/>
              </w:rPr>
            </w:pPr>
            <w:r w:rsidRPr="00C42DF5">
              <w:rPr>
                <w:szCs w:val="24"/>
                <w:lang w:val="uk-UA"/>
              </w:rPr>
              <w:lastRenderedPageBreak/>
              <w:t>7. Посвідчення атестації щодо вільного володіння державною мовою.</w:t>
            </w:r>
          </w:p>
          <w:p w:rsidR="00C30F9A" w:rsidRPr="00C42DF5" w:rsidRDefault="00C30F9A" w:rsidP="00FC48B6">
            <w:pPr>
              <w:pStyle w:val="a3"/>
              <w:tabs>
                <w:tab w:val="left" w:pos="12298"/>
              </w:tabs>
              <w:spacing w:before="0" w:beforeAutospacing="0" w:after="0" w:afterAutospacing="0"/>
              <w:ind w:right="125"/>
              <w:jc w:val="both"/>
              <w:rPr>
                <w:rStyle w:val="FontStyle30"/>
                <w:szCs w:val="22"/>
                <w:lang w:val="uk-UA" w:eastAsia="uk-UA"/>
              </w:rPr>
            </w:pPr>
            <w:r w:rsidRPr="00C42DF5">
              <w:rPr>
                <w:szCs w:val="24"/>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w:t>
            </w:r>
            <w:proofErr w:type="spellStart"/>
            <w:r w:rsidRPr="00C42DF5">
              <w:rPr>
                <w:szCs w:val="24"/>
              </w:rPr>
              <w:t>особисто</w:t>
            </w:r>
            <w:proofErr w:type="spellEnd"/>
            <w:r w:rsidRPr="00C42DF5">
              <w:rPr>
                <w:szCs w:val="24"/>
                <w:lang w:val="uk-UA"/>
              </w:rPr>
              <w:t xml:space="preserve"> або</w:t>
            </w:r>
            <w:r w:rsidR="00B804E2">
              <w:rPr>
                <w:szCs w:val="24"/>
                <w:lang w:val="uk-UA"/>
              </w:rPr>
              <w:t xml:space="preserve"> </w:t>
            </w:r>
            <w:proofErr w:type="spellStart"/>
            <w:r w:rsidRPr="00C42DF5">
              <w:rPr>
                <w:szCs w:val="24"/>
              </w:rPr>
              <w:t>поштою</w:t>
            </w:r>
            <w:proofErr w:type="spellEnd"/>
            <w:r w:rsidR="00B804E2">
              <w:rPr>
                <w:szCs w:val="24"/>
                <w:lang w:val="uk-UA"/>
              </w:rPr>
              <w:t xml:space="preserve"> </w:t>
            </w:r>
            <w:r w:rsidRPr="00C42DF5">
              <w:rPr>
                <w:szCs w:val="24"/>
                <w:lang w:val="uk-UA"/>
              </w:rPr>
              <w:t xml:space="preserve">за адресою: м. Київ, </w:t>
            </w:r>
            <w:r w:rsidR="00EE0450">
              <w:rPr>
                <w:szCs w:val="24"/>
                <w:lang w:val="uk-UA"/>
              </w:rPr>
              <w:t>п</w:t>
            </w:r>
            <w:r w:rsidR="00323367">
              <w:rPr>
                <w:szCs w:val="24"/>
                <w:lang w:val="uk-UA"/>
              </w:rPr>
              <w:t>л.</w:t>
            </w:r>
            <w:r w:rsidRPr="00C42DF5">
              <w:rPr>
                <w:szCs w:val="24"/>
                <w:lang w:val="uk-UA"/>
              </w:rPr>
              <w:t xml:space="preserve">. Львівська, 8 із позначкою «Документи для участі у конкурсі на посаду </w:t>
            </w:r>
            <w:r w:rsidR="00C42DF5" w:rsidRPr="00C42DF5">
              <w:rPr>
                <w:bCs/>
                <w:szCs w:val="24"/>
                <w:lang w:val="uk-UA" w:eastAsia="uk-UA"/>
              </w:rPr>
              <w:t xml:space="preserve">головного державного </w:t>
            </w:r>
            <w:r w:rsidR="00EE0450">
              <w:rPr>
                <w:bCs/>
                <w:szCs w:val="24"/>
                <w:lang w:val="uk-UA" w:eastAsia="uk-UA"/>
              </w:rPr>
              <w:t>ревізора-</w:t>
            </w:r>
            <w:r w:rsidR="00C42DF5" w:rsidRPr="00C42DF5">
              <w:rPr>
                <w:bCs/>
                <w:szCs w:val="24"/>
                <w:lang w:val="uk-UA" w:eastAsia="uk-UA"/>
              </w:rPr>
              <w:t xml:space="preserve">інспектора відділу </w:t>
            </w:r>
            <w:r w:rsidR="00EE0450" w:rsidRPr="00EE0450">
              <w:rPr>
                <w:bCs/>
                <w:szCs w:val="24"/>
                <w:lang w:val="uk-UA" w:eastAsia="uk-UA"/>
              </w:rPr>
              <w:t xml:space="preserve">нормативного забезпечення, оскарження </w:t>
            </w:r>
            <w:r w:rsidR="00C507AE">
              <w:rPr>
                <w:bCs/>
                <w:szCs w:val="24"/>
                <w:lang w:val="uk-UA" w:eastAsia="uk-UA"/>
              </w:rPr>
              <w:t xml:space="preserve">                                </w:t>
            </w:r>
            <w:r w:rsidR="00EE0450" w:rsidRPr="00EE0450">
              <w:rPr>
                <w:bCs/>
                <w:szCs w:val="24"/>
                <w:lang w:val="uk-UA" w:eastAsia="uk-UA"/>
              </w:rPr>
              <w:t>та консультування</w:t>
            </w:r>
            <w:r w:rsidR="00EE0450">
              <w:rPr>
                <w:bCs/>
                <w:szCs w:val="24"/>
                <w:lang w:val="uk-UA" w:eastAsia="uk-UA"/>
              </w:rPr>
              <w:t xml:space="preserve"> Департаменту погашення боргу</w:t>
            </w:r>
            <w:r w:rsidR="00C42DF5">
              <w:rPr>
                <w:bCs/>
                <w:szCs w:val="24"/>
                <w:lang w:val="uk-UA" w:eastAsia="uk-UA"/>
              </w:rPr>
              <w:t xml:space="preserve"> ДФС</w:t>
            </w:r>
            <w:r w:rsidRPr="00C42DF5">
              <w:rPr>
                <w:rStyle w:val="FontStyle30"/>
                <w:szCs w:val="22"/>
                <w:lang w:val="uk-UA" w:eastAsia="uk-UA"/>
              </w:rPr>
              <w:t>».</w:t>
            </w:r>
          </w:p>
          <w:p w:rsidR="00C30F9A" w:rsidRPr="00AD210C" w:rsidRDefault="00C30F9A" w:rsidP="00376C54">
            <w:pPr>
              <w:jc w:val="both"/>
              <w:rPr>
                <w:lang w:val="uk-UA"/>
              </w:rPr>
            </w:pPr>
            <w:r w:rsidRPr="00C42DF5">
              <w:rPr>
                <w:lang w:val="uk-UA"/>
              </w:rPr>
              <w:t xml:space="preserve">Кінцевий термін прийому документів: </w:t>
            </w:r>
            <w:r w:rsidRPr="00C507AE">
              <w:rPr>
                <w:lang w:val="uk-UA"/>
              </w:rPr>
              <w:t xml:space="preserve">до 18 год. 00 хв. </w:t>
            </w:r>
            <w:r w:rsidR="00AE18A6">
              <w:rPr>
                <w:lang w:val="uk-UA"/>
              </w:rPr>
              <w:t>18</w:t>
            </w:r>
            <w:r w:rsidR="00143B63" w:rsidRPr="00C507AE">
              <w:rPr>
                <w:lang w:val="uk-UA"/>
              </w:rPr>
              <w:t xml:space="preserve"> січня</w:t>
            </w:r>
            <w:r w:rsidR="00376C54" w:rsidRPr="00C507AE">
              <w:rPr>
                <w:lang w:val="uk-UA"/>
              </w:rPr>
              <w:t xml:space="preserve"> 2018</w:t>
            </w:r>
            <w:r w:rsidRPr="00C507AE">
              <w:rPr>
                <w:lang w:val="uk-UA"/>
              </w:rPr>
              <w:t xml:space="preserve"> року.</w:t>
            </w:r>
          </w:p>
        </w:tc>
      </w:tr>
      <w:tr w:rsidR="00C30F9A" w:rsidRPr="00AD210C" w:rsidTr="00376C54">
        <w:trPr>
          <w:tblCellSpacing w:w="22" w:type="dxa"/>
        </w:trPr>
        <w:tc>
          <w:tcPr>
            <w:tcW w:w="1557" w:type="pct"/>
            <w:gridSpan w:val="2"/>
          </w:tcPr>
          <w:p w:rsidR="00C30F9A" w:rsidRPr="009B7E2B" w:rsidRDefault="00C30F9A">
            <w:pPr>
              <w:pStyle w:val="a3"/>
              <w:rPr>
                <w:b/>
                <w:szCs w:val="24"/>
                <w:lang w:val="uk-UA"/>
              </w:rPr>
            </w:pPr>
            <w:r w:rsidRPr="009B7E2B">
              <w:rPr>
                <w:b/>
                <w:szCs w:val="24"/>
                <w:lang w:val="uk-UA"/>
              </w:rPr>
              <w:lastRenderedPageBreak/>
              <w:t>Місце, час та дата початку проведення конкурсу</w:t>
            </w:r>
          </w:p>
        </w:tc>
        <w:tc>
          <w:tcPr>
            <w:tcW w:w="3399" w:type="pct"/>
          </w:tcPr>
          <w:p w:rsidR="00C30F9A" w:rsidRPr="00AD210C" w:rsidRDefault="00376C54" w:rsidP="00376C54">
            <w:pPr>
              <w:jc w:val="both"/>
              <w:rPr>
                <w:color w:val="FF0000"/>
                <w:lang w:val="uk-UA"/>
              </w:rPr>
            </w:pPr>
            <w:r>
              <w:rPr>
                <w:color w:val="FF0000"/>
                <w:lang w:val="uk-UA"/>
              </w:rPr>
              <w:t xml:space="preserve"> </w:t>
            </w:r>
            <w:r w:rsidR="00C507AE" w:rsidRPr="00C507AE">
              <w:rPr>
                <w:lang w:val="uk-UA" w:eastAsia="ru-RU"/>
              </w:rPr>
              <w:t>24</w:t>
            </w:r>
            <w:r w:rsidR="00143B63" w:rsidRPr="00C507AE">
              <w:rPr>
                <w:lang w:val="uk-UA" w:eastAsia="ru-RU"/>
              </w:rPr>
              <w:t xml:space="preserve"> січня</w:t>
            </w:r>
            <w:r w:rsidRPr="00C507AE">
              <w:rPr>
                <w:lang w:val="uk-UA"/>
              </w:rPr>
              <w:t xml:space="preserve"> 2018</w:t>
            </w:r>
            <w:r w:rsidR="00C42DF5" w:rsidRPr="00C507AE">
              <w:rPr>
                <w:lang w:val="uk-UA"/>
              </w:rPr>
              <w:t xml:space="preserve"> року о 10:00,</w:t>
            </w:r>
            <w:r w:rsidR="00C42DF5" w:rsidRPr="00A50098">
              <w:rPr>
                <w:lang w:val="uk-UA"/>
              </w:rPr>
              <w:t xml:space="preserve"> за адресою: м. Київ, </w:t>
            </w:r>
            <w:r>
              <w:rPr>
                <w:lang w:val="uk-UA"/>
              </w:rPr>
              <w:t>п</w:t>
            </w:r>
            <w:r w:rsidR="00323367">
              <w:rPr>
                <w:lang w:val="uk-UA"/>
              </w:rPr>
              <w:t>л.</w:t>
            </w:r>
            <w:r w:rsidR="00C42DF5" w:rsidRPr="00A50098">
              <w:rPr>
                <w:lang w:val="uk-UA"/>
              </w:rPr>
              <w:t xml:space="preserve"> Львівська, 8 </w:t>
            </w:r>
          </w:p>
        </w:tc>
      </w:tr>
      <w:tr w:rsidR="00C30F9A" w:rsidRPr="00AD210C" w:rsidTr="00376C54">
        <w:trPr>
          <w:tblCellSpacing w:w="22" w:type="dxa"/>
        </w:trPr>
        <w:tc>
          <w:tcPr>
            <w:tcW w:w="1557" w:type="pct"/>
            <w:gridSpan w:val="2"/>
          </w:tcPr>
          <w:p w:rsidR="00C30F9A" w:rsidRPr="009B7E2B" w:rsidRDefault="00C30F9A">
            <w:pPr>
              <w:pStyle w:val="a3"/>
              <w:rPr>
                <w:b/>
                <w:szCs w:val="24"/>
                <w:lang w:val="uk-UA"/>
              </w:rPr>
            </w:pPr>
            <w:r w:rsidRPr="009B7E2B">
              <w:rPr>
                <w:b/>
                <w:szCs w:val="24"/>
                <w:lang w:val="uk-UA"/>
              </w:rPr>
              <w:t>Прізвище, ім</w:t>
            </w:r>
            <w:r w:rsidR="00323367">
              <w:rPr>
                <w:b/>
                <w:szCs w:val="24"/>
                <w:lang w:val="uk-UA"/>
              </w:rPr>
              <w:t>’</w:t>
            </w:r>
            <w:r w:rsidRPr="009B7E2B">
              <w:rPr>
                <w:b/>
                <w:szCs w:val="24"/>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399" w:type="pct"/>
          </w:tcPr>
          <w:p w:rsidR="00C30F9A" w:rsidRPr="00AD210C" w:rsidRDefault="00C30F9A" w:rsidP="00D34E12">
            <w:pPr>
              <w:jc w:val="both"/>
              <w:rPr>
                <w:lang w:val="uk-UA" w:eastAsia="ru-RU"/>
              </w:rPr>
            </w:pPr>
            <w:r w:rsidRPr="00AD210C">
              <w:rPr>
                <w:lang w:val="uk-UA" w:eastAsia="ru-RU"/>
              </w:rPr>
              <w:t>Терещук Сергій Вікторович, (044) 247-36-81</w:t>
            </w:r>
          </w:p>
          <w:p w:rsidR="00C30F9A" w:rsidRPr="00AD210C" w:rsidRDefault="00C30F9A" w:rsidP="00D34E12">
            <w:pPr>
              <w:jc w:val="both"/>
              <w:rPr>
                <w:color w:val="FF0000"/>
                <w:lang w:val="uk-UA" w:eastAsia="ru-RU"/>
              </w:rPr>
            </w:pPr>
            <w:r w:rsidRPr="00AD210C">
              <w:rPr>
                <w:lang w:val="uk-UA" w:eastAsia="ru-RU"/>
              </w:rPr>
              <w:t>Павленко Анастасія Іванівна, (044) 247-34-</w:t>
            </w:r>
            <w:smartTag w:uri="urn:schemas-microsoft-com:office:smarttags" w:element="metricconverter">
              <w:smartTagPr>
                <w:attr w:name="ProductID" w:val="81, a"/>
              </w:smartTagPr>
              <w:r w:rsidRPr="00AD210C">
                <w:rPr>
                  <w:lang w:val="uk-UA" w:eastAsia="ru-RU"/>
                </w:rPr>
                <w:t xml:space="preserve">81, </w:t>
              </w:r>
              <w:proofErr w:type="spellStart"/>
              <w:r w:rsidRPr="00AD210C">
                <w:rPr>
                  <w:lang w:val="uk-UA" w:eastAsia="ru-RU"/>
                </w:rPr>
                <w:t>a</w:t>
              </w:r>
            </w:smartTag>
            <w:r w:rsidRPr="00AD210C">
              <w:rPr>
                <w:lang w:val="uk-UA" w:eastAsia="ru-RU"/>
              </w:rPr>
              <w:t>.perehuda</w:t>
            </w:r>
            <w:proofErr w:type="spellEnd"/>
            <w:r w:rsidRPr="00AD210C">
              <w:rPr>
                <w:lang w:val="uk-UA" w:eastAsia="ru-RU"/>
              </w:rPr>
              <w:t>@</w:t>
            </w:r>
            <w:proofErr w:type="spellStart"/>
            <w:r w:rsidRPr="00AD210C">
              <w:rPr>
                <w:lang w:val="uk-UA" w:eastAsia="ru-RU"/>
              </w:rPr>
              <w:t>sfs.gov.ua</w:t>
            </w:r>
            <w:proofErr w:type="spellEnd"/>
            <w:r w:rsidRPr="00AD210C">
              <w:rPr>
                <w:color w:val="FF0000"/>
                <w:lang w:val="uk-UA"/>
              </w:rPr>
              <w:t> </w:t>
            </w:r>
          </w:p>
        </w:tc>
      </w:tr>
      <w:tr w:rsidR="00C30F9A" w:rsidRPr="00AD210C" w:rsidTr="007C0C42">
        <w:trPr>
          <w:tblCellSpacing w:w="22" w:type="dxa"/>
        </w:trPr>
        <w:tc>
          <w:tcPr>
            <w:tcW w:w="4970" w:type="pct"/>
            <w:gridSpan w:val="3"/>
          </w:tcPr>
          <w:p w:rsidR="00C30F9A" w:rsidRPr="009B7E2B" w:rsidRDefault="00C30F9A">
            <w:pPr>
              <w:pStyle w:val="a3"/>
              <w:jc w:val="center"/>
              <w:rPr>
                <w:b/>
                <w:szCs w:val="24"/>
                <w:lang w:val="uk-UA"/>
              </w:rPr>
            </w:pPr>
            <w:r w:rsidRPr="009B7E2B">
              <w:rPr>
                <w:b/>
                <w:szCs w:val="24"/>
                <w:lang w:val="uk-UA"/>
              </w:rPr>
              <w:t>Кваліфікаційні вимоги</w:t>
            </w:r>
          </w:p>
        </w:tc>
      </w:tr>
      <w:tr w:rsidR="00C30F9A" w:rsidRPr="00AD210C"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1.</w:t>
            </w:r>
          </w:p>
        </w:tc>
        <w:tc>
          <w:tcPr>
            <w:tcW w:w="1277" w:type="pct"/>
          </w:tcPr>
          <w:p w:rsidR="00C30F9A" w:rsidRPr="009B7E2B" w:rsidRDefault="00C30F9A">
            <w:pPr>
              <w:pStyle w:val="a3"/>
              <w:rPr>
                <w:b/>
                <w:szCs w:val="24"/>
                <w:lang w:val="uk-UA"/>
              </w:rPr>
            </w:pPr>
            <w:r w:rsidRPr="009B7E2B">
              <w:rPr>
                <w:b/>
                <w:szCs w:val="24"/>
                <w:lang w:val="uk-UA"/>
              </w:rPr>
              <w:t>Освіта</w:t>
            </w:r>
          </w:p>
        </w:tc>
        <w:tc>
          <w:tcPr>
            <w:tcW w:w="3399" w:type="pct"/>
          </w:tcPr>
          <w:p w:rsidR="00C30F9A" w:rsidRPr="00323367" w:rsidRDefault="00C30F9A" w:rsidP="00D722DF">
            <w:pPr>
              <w:pStyle w:val="rvps14"/>
              <w:jc w:val="both"/>
            </w:pPr>
            <w:r w:rsidRPr="00323367">
              <w:t xml:space="preserve">Вища за освітнім ступенем </w:t>
            </w:r>
            <w:r w:rsidRPr="00323367">
              <w:rPr>
                <w:lang w:val="ru-RU"/>
              </w:rPr>
              <w:t xml:space="preserve">не </w:t>
            </w:r>
            <w:r w:rsidR="002167B0" w:rsidRPr="00323367">
              <w:rPr>
                <w:lang w:val="ru-RU"/>
              </w:rPr>
              <w:t>ниж</w:t>
            </w:r>
            <w:r w:rsidR="00A92558">
              <w:rPr>
                <w:lang w:val="ru-RU"/>
              </w:rPr>
              <w:t>ч</w:t>
            </w:r>
            <w:r w:rsidR="002167B0" w:rsidRPr="00323367">
              <w:rPr>
                <w:lang w:val="ru-RU"/>
              </w:rPr>
              <w:t>е</w:t>
            </w:r>
            <w:r w:rsidR="00143B63">
              <w:rPr>
                <w:lang w:val="ru-RU"/>
              </w:rPr>
              <w:t xml:space="preserve"> </w:t>
            </w:r>
            <w:r w:rsidRPr="00323367">
              <w:t>бакалавра або молодшого  бакалавра</w:t>
            </w:r>
          </w:p>
        </w:tc>
      </w:tr>
      <w:tr w:rsidR="00C30F9A" w:rsidRPr="00AD210C"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2.</w:t>
            </w:r>
          </w:p>
        </w:tc>
        <w:tc>
          <w:tcPr>
            <w:tcW w:w="1277" w:type="pct"/>
          </w:tcPr>
          <w:p w:rsidR="00C30F9A" w:rsidRPr="009B7E2B" w:rsidRDefault="00C30F9A">
            <w:pPr>
              <w:pStyle w:val="a3"/>
              <w:rPr>
                <w:b/>
                <w:szCs w:val="24"/>
                <w:lang w:val="uk-UA"/>
              </w:rPr>
            </w:pPr>
            <w:r w:rsidRPr="009B7E2B">
              <w:rPr>
                <w:b/>
                <w:szCs w:val="24"/>
                <w:lang w:val="uk-UA"/>
              </w:rPr>
              <w:t>Досвід роботи</w:t>
            </w:r>
          </w:p>
        </w:tc>
        <w:tc>
          <w:tcPr>
            <w:tcW w:w="3399" w:type="pct"/>
          </w:tcPr>
          <w:p w:rsidR="00C30F9A" w:rsidRPr="009B7E2B" w:rsidRDefault="00C30F9A" w:rsidP="00CE1139">
            <w:pPr>
              <w:pStyle w:val="a3"/>
              <w:jc w:val="both"/>
              <w:rPr>
                <w:color w:val="FF0000"/>
                <w:szCs w:val="24"/>
                <w:lang w:val="uk-UA"/>
              </w:rPr>
            </w:pPr>
            <w:r w:rsidRPr="009B7E2B">
              <w:rPr>
                <w:szCs w:val="24"/>
                <w:lang w:val="uk-UA"/>
              </w:rPr>
              <w:t>Не потребує</w:t>
            </w:r>
          </w:p>
        </w:tc>
      </w:tr>
      <w:tr w:rsidR="00C30F9A" w:rsidRPr="00AD210C" w:rsidTr="00376C54">
        <w:trPr>
          <w:tblCellSpacing w:w="22" w:type="dxa"/>
        </w:trPr>
        <w:tc>
          <w:tcPr>
            <w:tcW w:w="265" w:type="pct"/>
            <w:vMerge w:val="restart"/>
          </w:tcPr>
          <w:p w:rsidR="00C30F9A" w:rsidRPr="009B7E2B" w:rsidRDefault="00C30F9A">
            <w:pPr>
              <w:pStyle w:val="a3"/>
              <w:jc w:val="center"/>
              <w:rPr>
                <w:b/>
                <w:szCs w:val="24"/>
                <w:lang w:val="uk-UA"/>
              </w:rPr>
            </w:pPr>
            <w:r w:rsidRPr="009B7E2B">
              <w:rPr>
                <w:b/>
                <w:szCs w:val="24"/>
                <w:lang w:val="uk-UA"/>
              </w:rPr>
              <w:t>3.</w:t>
            </w:r>
          </w:p>
        </w:tc>
        <w:tc>
          <w:tcPr>
            <w:tcW w:w="1277" w:type="pct"/>
          </w:tcPr>
          <w:p w:rsidR="00C30F9A" w:rsidRPr="009B7E2B" w:rsidRDefault="00C30F9A">
            <w:pPr>
              <w:pStyle w:val="a3"/>
              <w:rPr>
                <w:b/>
                <w:szCs w:val="24"/>
                <w:lang w:val="uk-UA"/>
              </w:rPr>
            </w:pPr>
            <w:r w:rsidRPr="009B7E2B">
              <w:rPr>
                <w:b/>
                <w:szCs w:val="24"/>
                <w:lang w:val="uk-UA"/>
              </w:rPr>
              <w:t>Володіння державною мовою</w:t>
            </w:r>
          </w:p>
        </w:tc>
        <w:tc>
          <w:tcPr>
            <w:tcW w:w="3399" w:type="pct"/>
          </w:tcPr>
          <w:p w:rsidR="00C30F9A" w:rsidRPr="009B7E2B" w:rsidRDefault="00C30F9A" w:rsidP="00CE1139">
            <w:pPr>
              <w:pStyle w:val="a3"/>
              <w:rPr>
                <w:szCs w:val="24"/>
                <w:lang w:val="uk-UA"/>
              </w:rPr>
            </w:pPr>
            <w:r w:rsidRPr="009B7E2B">
              <w:rPr>
                <w:rStyle w:val="rvts0"/>
                <w:szCs w:val="24"/>
                <w:lang w:val="uk-UA"/>
              </w:rPr>
              <w:t>Вільне володіння державною мовою</w:t>
            </w:r>
            <w:r w:rsidRPr="009B7E2B">
              <w:rPr>
                <w:szCs w:val="24"/>
                <w:lang w:val="uk-UA"/>
              </w:rPr>
              <w:t> </w:t>
            </w:r>
          </w:p>
        </w:tc>
      </w:tr>
      <w:tr w:rsidR="00C30F9A" w:rsidRPr="00AD210C" w:rsidTr="00376C54">
        <w:trPr>
          <w:tblCellSpacing w:w="22" w:type="dxa"/>
        </w:trPr>
        <w:tc>
          <w:tcPr>
            <w:tcW w:w="0" w:type="auto"/>
            <w:vMerge/>
            <w:vAlign w:val="center"/>
          </w:tcPr>
          <w:p w:rsidR="00C30F9A" w:rsidRPr="00AD210C" w:rsidRDefault="00C30F9A">
            <w:pPr>
              <w:rPr>
                <w:lang w:val="uk-UA"/>
              </w:rPr>
            </w:pPr>
          </w:p>
        </w:tc>
        <w:tc>
          <w:tcPr>
            <w:tcW w:w="4690" w:type="pct"/>
            <w:gridSpan w:val="2"/>
          </w:tcPr>
          <w:p w:rsidR="00C30F9A" w:rsidRPr="009B7E2B" w:rsidRDefault="0057469B">
            <w:pPr>
              <w:pStyle w:val="a3"/>
              <w:jc w:val="center"/>
              <w:rPr>
                <w:b/>
                <w:szCs w:val="24"/>
                <w:lang w:val="uk-UA"/>
              </w:rPr>
            </w:pPr>
            <w:r>
              <w:rPr>
                <w:b/>
                <w:lang w:val="uk-UA"/>
              </w:rPr>
              <w:t>Вимоги до компетентності</w:t>
            </w:r>
          </w:p>
        </w:tc>
      </w:tr>
      <w:tr w:rsidR="00C30F9A" w:rsidRPr="00AD210C" w:rsidTr="00376C54">
        <w:trPr>
          <w:tblCellSpacing w:w="22" w:type="dxa"/>
        </w:trPr>
        <w:tc>
          <w:tcPr>
            <w:tcW w:w="1557" w:type="pct"/>
            <w:gridSpan w:val="2"/>
          </w:tcPr>
          <w:p w:rsidR="00C30F9A" w:rsidRPr="009B7E2B" w:rsidRDefault="00C30F9A">
            <w:pPr>
              <w:pStyle w:val="a3"/>
              <w:jc w:val="center"/>
              <w:rPr>
                <w:b/>
                <w:szCs w:val="24"/>
                <w:lang w:val="uk-UA"/>
              </w:rPr>
            </w:pPr>
            <w:r w:rsidRPr="009B7E2B">
              <w:rPr>
                <w:b/>
                <w:szCs w:val="24"/>
                <w:lang w:val="uk-UA"/>
              </w:rPr>
              <w:t>Вимога</w:t>
            </w:r>
          </w:p>
        </w:tc>
        <w:tc>
          <w:tcPr>
            <w:tcW w:w="3399" w:type="pct"/>
          </w:tcPr>
          <w:p w:rsidR="00C30F9A" w:rsidRPr="009B7E2B" w:rsidRDefault="00C30F9A" w:rsidP="0057469B">
            <w:pPr>
              <w:pStyle w:val="a3"/>
              <w:jc w:val="center"/>
              <w:rPr>
                <w:b/>
                <w:szCs w:val="24"/>
                <w:lang w:val="uk-UA"/>
              </w:rPr>
            </w:pPr>
            <w:r w:rsidRPr="009B7E2B">
              <w:rPr>
                <w:b/>
                <w:szCs w:val="24"/>
                <w:lang w:val="uk-UA"/>
              </w:rPr>
              <w:t>Компоненти вимоги</w:t>
            </w:r>
          </w:p>
        </w:tc>
      </w:tr>
      <w:tr w:rsidR="00C30F9A" w:rsidRPr="00AD210C"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1.</w:t>
            </w:r>
          </w:p>
        </w:tc>
        <w:tc>
          <w:tcPr>
            <w:tcW w:w="1277" w:type="pct"/>
          </w:tcPr>
          <w:p w:rsidR="00C30F9A" w:rsidRPr="009B7E2B" w:rsidRDefault="00C30F9A" w:rsidP="00CB3617">
            <w:pPr>
              <w:pStyle w:val="a3"/>
              <w:rPr>
                <w:b/>
                <w:szCs w:val="24"/>
                <w:lang w:val="uk-UA"/>
              </w:rPr>
            </w:pPr>
            <w:r w:rsidRPr="009B7E2B">
              <w:rPr>
                <w:b/>
                <w:szCs w:val="24"/>
                <w:lang w:val="uk-UA"/>
              </w:rPr>
              <w:t>Якісне виконання поставлених завдань</w:t>
            </w:r>
          </w:p>
        </w:tc>
        <w:tc>
          <w:tcPr>
            <w:tcW w:w="3399" w:type="pct"/>
          </w:tcPr>
          <w:p w:rsidR="000E55B9" w:rsidRDefault="000E55B9" w:rsidP="000E55B9">
            <w:pPr>
              <w:tabs>
                <w:tab w:val="left" w:pos="282"/>
                <w:tab w:val="num" w:pos="462"/>
              </w:tabs>
              <w:spacing w:line="270" w:lineRule="atLeast"/>
              <w:jc w:val="both"/>
              <w:rPr>
                <w:lang w:val="uk-UA"/>
              </w:rPr>
            </w:pPr>
            <w:r>
              <w:rPr>
                <w:lang w:val="uk-UA"/>
              </w:rPr>
              <w:t>В</w:t>
            </w:r>
            <w:r w:rsidR="0064712C">
              <w:rPr>
                <w:lang w:val="uk-UA"/>
              </w:rPr>
              <w:t>міння працювати з інформацією</w:t>
            </w:r>
            <w:r w:rsidRPr="00BD6352">
              <w:rPr>
                <w:color w:val="000000"/>
                <w:lang w:val="uk-UA"/>
              </w:rPr>
              <w:t>;</w:t>
            </w:r>
          </w:p>
          <w:p w:rsidR="000E55B9" w:rsidRPr="003D2973" w:rsidRDefault="0064712C" w:rsidP="000E55B9">
            <w:pPr>
              <w:tabs>
                <w:tab w:val="left" w:pos="282"/>
                <w:tab w:val="num" w:pos="462"/>
              </w:tabs>
              <w:spacing w:line="270" w:lineRule="atLeast"/>
              <w:jc w:val="both"/>
              <w:rPr>
                <w:lang w:val="uk-UA"/>
              </w:rPr>
            </w:pPr>
            <w:r>
              <w:rPr>
                <w:lang w:val="uk-UA"/>
              </w:rPr>
              <w:t>здатність працювати в декількох проектах одночасно</w:t>
            </w:r>
            <w:r w:rsidR="000E55B9">
              <w:rPr>
                <w:lang w:val="uk-UA"/>
              </w:rPr>
              <w:t>;</w:t>
            </w:r>
          </w:p>
          <w:p w:rsidR="00C30F9A" w:rsidRPr="00AD210C" w:rsidRDefault="00323367" w:rsidP="000E55B9">
            <w:pPr>
              <w:spacing w:line="270" w:lineRule="atLeast"/>
              <w:jc w:val="both"/>
              <w:rPr>
                <w:lang w:val="uk-UA"/>
              </w:rPr>
            </w:pPr>
            <w:r>
              <w:rPr>
                <w:lang w:val="uk-UA"/>
              </w:rPr>
              <w:t>вміння вирішувати комплексні завдання.</w:t>
            </w:r>
          </w:p>
        </w:tc>
      </w:tr>
      <w:tr w:rsidR="00C30F9A" w:rsidRPr="00AD210C"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2.</w:t>
            </w:r>
          </w:p>
        </w:tc>
        <w:tc>
          <w:tcPr>
            <w:tcW w:w="1277" w:type="pct"/>
          </w:tcPr>
          <w:p w:rsidR="00C30F9A" w:rsidRPr="009B7E2B" w:rsidRDefault="00C30F9A" w:rsidP="00CB3617">
            <w:pPr>
              <w:pStyle w:val="a3"/>
              <w:rPr>
                <w:b/>
                <w:szCs w:val="24"/>
                <w:lang w:val="uk-UA"/>
              </w:rPr>
            </w:pPr>
            <w:r w:rsidRPr="009B7E2B">
              <w:rPr>
                <w:b/>
                <w:color w:val="000000"/>
                <w:szCs w:val="24"/>
                <w:lang w:val="uk-UA"/>
              </w:rPr>
              <w:t>Командна робота та взаємодія</w:t>
            </w:r>
            <w:r w:rsidRPr="009B7E2B">
              <w:rPr>
                <w:b/>
                <w:szCs w:val="24"/>
                <w:lang w:val="uk-UA"/>
              </w:rPr>
              <w:t> </w:t>
            </w:r>
          </w:p>
        </w:tc>
        <w:tc>
          <w:tcPr>
            <w:tcW w:w="3399" w:type="pct"/>
          </w:tcPr>
          <w:p w:rsidR="00BD6352" w:rsidRDefault="00323367" w:rsidP="00BD6352">
            <w:pPr>
              <w:jc w:val="both"/>
              <w:rPr>
                <w:color w:val="000000"/>
                <w:lang w:val="uk-UA"/>
              </w:rPr>
            </w:pPr>
            <w:r>
              <w:rPr>
                <w:color w:val="000000"/>
                <w:lang w:val="uk-UA"/>
              </w:rPr>
              <w:t>В</w:t>
            </w:r>
            <w:r w:rsidR="00BD6352" w:rsidRPr="00BD6352">
              <w:rPr>
                <w:color w:val="000000"/>
                <w:lang w:val="uk-UA"/>
              </w:rPr>
              <w:t>міння працювати в команді;</w:t>
            </w:r>
          </w:p>
          <w:p w:rsidR="00C30F9A" w:rsidRPr="00323367" w:rsidRDefault="0064712C" w:rsidP="00323367">
            <w:pPr>
              <w:jc w:val="both"/>
              <w:rPr>
                <w:color w:val="000000"/>
                <w:lang w:val="uk-UA"/>
              </w:rPr>
            </w:pPr>
            <w:r>
              <w:rPr>
                <w:color w:val="000000"/>
                <w:lang w:val="uk-UA"/>
              </w:rPr>
              <w:t>вміння ефективної координації з іншими</w:t>
            </w:r>
            <w:r w:rsidR="00323367" w:rsidRPr="00BD6352">
              <w:rPr>
                <w:color w:val="000000"/>
                <w:lang w:val="uk-UA"/>
              </w:rPr>
              <w:t>;</w:t>
            </w:r>
            <w:bookmarkStart w:id="0" w:name="n101"/>
            <w:bookmarkEnd w:id="0"/>
          </w:p>
        </w:tc>
      </w:tr>
      <w:tr w:rsidR="00C30F9A" w:rsidRPr="00AD210C" w:rsidTr="00376C54">
        <w:trPr>
          <w:trHeight w:val="18"/>
          <w:tblCellSpacing w:w="22" w:type="dxa"/>
        </w:trPr>
        <w:tc>
          <w:tcPr>
            <w:tcW w:w="265" w:type="pct"/>
          </w:tcPr>
          <w:p w:rsidR="00C30F9A" w:rsidRPr="009B7E2B" w:rsidRDefault="00C30F9A">
            <w:pPr>
              <w:pStyle w:val="a3"/>
              <w:jc w:val="center"/>
              <w:rPr>
                <w:b/>
                <w:szCs w:val="24"/>
                <w:lang w:val="uk-UA"/>
              </w:rPr>
            </w:pPr>
            <w:r w:rsidRPr="009B7E2B">
              <w:rPr>
                <w:b/>
                <w:szCs w:val="24"/>
                <w:lang w:val="uk-UA"/>
              </w:rPr>
              <w:t>3.</w:t>
            </w:r>
          </w:p>
        </w:tc>
        <w:tc>
          <w:tcPr>
            <w:tcW w:w="1277" w:type="pct"/>
          </w:tcPr>
          <w:p w:rsidR="00C30F9A" w:rsidRPr="009B7E2B" w:rsidRDefault="00C30F9A" w:rsidP="00CB3617">
            <w:pPr>
              <w:pStyle w:val="a3"/>
              <w:rPr>
                <w:b/>
                <w:szCs w:val="24"/>
                <w:lang w:val="uk-UA"/>
              </w:rPr>
            </w:pPr>
            <w:r w:rsidRPr="009B7E2B">
              <w:rPr>
                <w:b/>
                <w:color w:val="000000"/>
                <w:szCs w:val="24"/>
                <w:lang w:val="uk-UA"/>
              </w:rPr>
              <w:t>Сприйняття змін</w:t>
            </w:r>
          </w:p>
        </w:tc>
        <w:tc>
          <w:tcPr>
            <w:tcW w:w="3399" w:type="pct"/>
          </w:tcPr>
          <w:p w:rsidR="00323367" w:rsidRDefault="00323367" w:rsidP="00BD6352">
            <w:pPr>
              <w:jc w:val="both"/>
              <w:rPr>
                <w:color w:val="000000"/>
                <w:lang w:val="uk-UA"/>
              </w:rPr>
            </w:pPr>
            <w:r>
              <w:rPr>
                <w:color w:val="000000"/>
                <w:lang w:val="uk-UA"/>
              </w:rPr>
              <w:t>З</w:t>
            </w:r>
            <w:r w:rsidRPr="00BD6352">
              <w:rPr>
                <w:color w:val="000000"/>
                <w:lang w:val="uk-UA"/>
              </w:rPr>
              <w:t xml:space="preserve">датність приймати зміни та </w:t>
            </w:r>
            <w:r>
              <w:rPr>
                <w:color w:val="000000"/>
                <w:lang w:val="uk-UA"/>
              </w:rPr>
              <w:t>змінюватись</w:t>
            </w:r>
            <w:r w:rsidRPr="00BD6352">
              <w:rPr>
                <w:color w:val="000000"/>
                <w:lang w:val="uk-UA"/>
              </w:rPr>
              <w:t>;</w:t>
            </w:r>
          </w:p>
          <w:p w:rsidR="00C30F9A" w:rsidRPr="00AD210C" w:rsidRDefault="00BD6352" w:rsidP="00323367">
            <w:pPr>
              <w:jc w:val="both"/>
              <w:rPr>
                <w:lang w:val="uk-UA"/>
              </w:rPr>
            </w:pPr>
            <w:r w:rsidRPr="00BD6352">
              <w:rPr>
                <w:color w:val="000000"/>
                <w:lang w:val="uk-UA"/>
              </w:rPr>
              <w:t>ви</w:t>
            </w:r>
            <w:r w:rsidR="00323367">
              <w:rPr>
                <w:color w:val="000000"/>
                <w:lang w:val="uk-UA"/>
              </w:rPr>
              <w:t>конання плану змін та покращень.</w:t>
            </w:r>
            <w:bookmarkStart w:id="1" w:name="n105"/>
            <w:bookmarkEnd w:id="1"/>
          </w:p>
        </w:tc>
      </w:tr>
      <w:tr w:rsidR="00C30F9A" w:rsidRPr="00AD210C"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4.</w:t>
            </w:r>
          </w:p>
        </w:tc>
        <w:tc>
          <w:tcPr>
            <w:tcW w:w="1277" w:type="pct"/>
          </w:tcPr>
          <w:p w:rsidR="00C30F9A" w:rsidRPr="00AD210C" w:rsidRDefault="00C30F9A" w:rsidP="00EB5C82">
            <w:pPr>
              <w:rPr>
                <w:b/>
                <w:color w:val="000000"/>
                <w:lang w:val="uk-UA"/>
              </w:rPr>
            </w:pPr>
            <w:r w:rsidRPr="00AD210C">
              <w:rPr>
                <w:b/>
                <w:color w:val="000000"/>
                <w:lang w:val="uk-UA"/>
              </w:rPr>
              <w:t>Особистісні компетенції</w:t>
            </w:r>
          </w:p>
        </w:tc>
        <w:tc>
          <w:tcPr>
            <w:tcW w:w="3399" w:type="pct"/>
          </w:tcPr>
          <w:p w:rsidR="00BD6352" w:rsidRPr="00BD6352" w:rsidRDefault="00323367" w:rsidP="00BD6352">
            <w:pPr>
              <w:rPr>
                <w:color w:val="000000"/>
                <w:lang w:val="uk-UA"/>
              </w:rPr>
            </w:pPr>
            <w:r>
              <w:rPr>
                <w:color w:val="000000"/>
                <w:lang w:val="uk-UA"/>
              </w:rPr>
              <w:t>В</w:t>
            </w:r>
            <w:r w:rsidR="00BD6352" w:rsidRPr="00BD6352">
              <w:rPr>
                <w:color w:val="000000"/>
                <w:lang w:val="uk-UA"/>
              </w:rPr>
              <w:t>ідповідальність;</w:t>
            </w:r>
          </w:p>
          <w:p w:rsidR="00BD6352" w:rsidRPr="00BD6352" w:rsidRDefault="00C507AE" w:rsidP="00BD6352">
            <w:pPr>
              <w:rPr>
                <w:color w:val="000000"/>
                <w:lang w:val="uk-UA"/>
              </w:rPr>
            </w:pPr>
            <w:bookmarkStart w:id="2" w:name="n110"/>
            <w:bookmarkStart w:id="3" w:name="n112"/>
            <w:bookmarkEnd w:id="2"/>
            <w:bookmarkEnd w:id="3"/>
            <w:r>
              <w:rPr>
                <w:color w:val="000000"/>
                <w:lang w:val="uk-UA"/>
              </w:rPr>
              <w:t>уважність до деталей</w:t>
            </w:r>
            <w:r w:rsidR="00BD6352" w:rsidRPr="00BD6352">
              <w:rPr>
                <w:color w:val="000000"/>
                <w:lang w:val="uk-UA"/>
              </w:rPr>
              <w:t>;</w:t>
            </w:r>
          </w:p>
          <w:p w:rsidR="00C30F9A" w:rsidRPr="00323367" w:rsidRDefault="0064712C" w:rsidP="00323367">
            <w:pPr>
              <w:rPr>
                <w:color w:val="000000"/>
                <w:lang w:val="uk-UA"/>
              </w:rPr>
            </w:pPr>
            <w:bookmarkStart w:id="4" w:name="n115"/>
            <w:bookmarkStart w:id="5" w:name="n116"/>
            <w:bookmarkEnd w:id="4"/>
            <w:bookmarkEnd w:id="5"/>
            <w:r>
              <w:rPr>
                <w:color w:val="000000"/>
                <w:lang w:val="uk-UA"/>
              </w:rPr>
              <w:t>орієнтація на саморозвиток</w:t>
            </w:r>
            <w:r w:rsidR="001904C9">
              <w:rPr>
                <w:color w:val="000000"/>
                <w:lang w:val="uk-UA"/>
              </w:rPr>
              <w:t>.</w:t>
            </w:r>
          </w:p>
        </w:tc>
      </w:tr>
      <w:tr w:rsidR="00C30F9A" w:rsidRPr="00AD210C" w:rsidTr="007C0C42">
        <w:trPr>
          <w:tblCellSpacing w:w="22" w:type="dxa"/>
        </w:trPr>
        <w:tc>
          <w:tcPr>
            <w:tcW w:w="4970" w:type="pct"/>
            <w:gridSpan w:val="3"/>
          </w:tcPr>
          <w:p w:rsidR="00C30F9A" w:rsidRPr="009B7E2B" w:rsidRDefault="00C30F9A">
            <w:pPr>
              <w:pStyle w:val="a3"/>
              <w:jc w:val="center"/>
              <w:rPr>
                <w:b/>
                <w:szCs w:val="24"/>
                <w:lang w:val="uk-UA"/>
              </w:rPr>
            </w:pPr>
            <w:r w:rsidRPr="009B7E2B">
              <w:rPr>
                <w:b/>
                <w:szCs w:val="24"/>
                <w:lang w:val="uk-UA"/>
              </w:rPr>
              <w:t>Професійні знання</w:t>
            </w:r>
          </w:p>
        </w:tc>
      </w:tr>
      <w:tr w:rsidR="00C30F9A" w:rsidRPr="00AD210C" w:rsidTr="00376C54">
        <w:trPr>
          <w:tblCellSpacing w:w="22" w:type="dxa"/>
        </w:trPr>
        <w:tc>
          <w:tcPr>
            <w:tcW w:w="1557" w:type="pct"/>
            <w:gridSpan w:val="2"/>
          </w:tcPr>
          <w:p w:rsidR="00C30F9A" w:rsidRPr="009B7E2B" w:rsidRDefault="00C30F9A">
            <w:pPr>
              <w:pStyle w:val="a3"/>
              <w:jc w:val="center"/>
              <w:rPr>
                <w:b/>
                <w:szCs w:val="24"/>
                <w:lang w:val="uk-UA"/>
              </w:rPr>
            </w:pPr>
            <w:r w:rsidRPr="009B7E2B">
              <w:rPr>
                <w:b/>
                <w:szCs w:val="24"/>
                <w:lang w:val="uk-UA"/>
              </w:rPr>
              <w:t>Вимога</w:t>
            </w:r>
          </w:p>
        </w:tc>
        <w:tc>
          <w:tcPr>
            <w:tcW w:w="3399" w:type="pct"/>
          </w:tcPr>
          <w:p w:rsidR="00C30F9A" w:rsidRPr="009B7E2B" w:rsidRDefault="00C30F9A" w:rsidP="0057469B">
            <w:pPr>
              <w:pStyle w:val="a3"/>
              <w:jc w:val="center"/>
              <w:rPr>
                <w:b/>
                <w:szCs w:val="24"/>
                <w:lang w:val="uk-UA"/>
              </w:rPr>
            </w:pPr>
            <w:r w:rsidRPr="009B7E2B">
              <w:rPr>
                <w:b/>
                <w:szCs w:val="24"/>
                <w:lang w:val="uk-UA"/>
              </w:rPr>
              <w:t>Компоненти вимоги</w:t>
            </w:r>
          </w:p>
        </w:tc>
      </w:tr>
      <w:tr w:rsidR="00C30F9A" w:rsidRPr="00EE0450"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1.</w:t>
            </w:r>
          </w:p>
        </w:tc>
        <w:tc>
          <w:tcPr>
            <w:tcW w:w="1277" w:type="pct"/>
          </w:tcPr>
          <w:p w:rsidR="00C30F9A" w:rsidRPr="009B7E2B" w:rsidRDefault="00C30F9A">
            <w:pPr>
              <w:pStyle w:val="a3"/>
              <w:rPr>
                <w:b/>
                <w:szCs w:val="24"/>
                <w:lang w:val="uk-UA"/>
              </w:rPr>
            </w:pPr>
            <w:r w:rsidRPr="009B7E2B">
              <w:rPr>
                <w:b/>
                <w:szCs w:val="24"/>
                <w:lang w:val="uk-UA"/>
              </w:rPr>
              <w:t>Знання законодавства</w:t>
            </w:r>
          </w:p>
        </w:tc>
        <w:tc>
          <w:tcPr>
            <w:tcW w:w="3399" w:type="pct"/>
          </w:tcPr>
          <w:p w:rsidR="00C30F9A" w:rsidRPr="00AD210C" w:rsidRDefault="00C30F9A" w:rsidP="000F652B">
            <w:pPr>
              <w:pStyle w:val="10"/>
              <w:ind w:left="0"/>
              <w:jc w:val="both"/>
              <w:rPr>
                <w:shd w:val="clear" w:color="auto" w:fill="FFFFFF"/>
                <w:lang w:val="uk-UA"/>
              </w:rPr>
            </w:pPr>
            <w:r w:rsidRPr="00AD210C">
              <w:rPr>
                <w:lang w:val="uk-UA"/>
              </w:rPr>
              <w:t>1)</w:t>
            </w:r>
            <w:r w:rsidRPr="00AD210C">
              <w:rPr>
                <w:sz w:val="26"/>
                <w:szCs w:val="26"/>
                <w:lang w:val="uk-UA"/>
              </w:rPr>
              <w:t> </w:t>
            </w:r>
            <w:r w:rsidRPr="00AD210C">
              <w:rPr>
                <w:lang w:val="uk-UA"/>
              </w:rPr>
              <w:t>Конституція України</w:t>
            </w:r>
          </w:p>
          <w:p w:rsidR="00C30F9A" w:rsidRPr="00AD210C" w:rsidRDefault="00C30F9A" w:rsidP="000F652B">
            <w:pPr>
              <w:pStyle w:val="10"/>
              <w:ind w:left="0"/>
              <w:jc w:val="both"/>
              <w:rPr>
                <w:lang w:val="uk-UA"/>
              </w:rPr>
            </w:pPr>
            <w:r w:rsidRPr="00AD210C">
              <w:rPr>
                <w:lang w:val="uk-UA"/>
              </w:rPr>
              <w:t>2)</w:t>
            </w:r>
            <w:r w:rsidRPr="00AD210C">
              <w:rPr>
                <w:sz w:val="26"/>
                <w:szCs w:val="26"/>
                <w:lang w:val="uk-UA"/>
              </w:rPr>
              <w:t> </w:t>
            </w:r>
            <w:r w:rsidRPr="00AD210C">
              <w:rPr>
                <w:lang w:val="uk-UA"/>
              </w:rPr>
              <w:t xml:space="preserve">Закони України: </w:t>
            </w:r>
          </w:p>
          <w:p w:rsidR="00C30F9A" w:rsidRPr="00AD210C" w:rsidRDefault="00C30F9A" w:rsidP="000F652B">
            <w:pPr>
              <w:jc w:val="both"/>
              <w:rPr>
                <w:lang w:val="uk-UA"/>
              </w:rPr>
            </w:pPr>
            <w:r w:rsidRPr="00AD210C">
              <w:rPr>
                <w:lang w:val="uk-UA"/>
              </w:rPr>
              <w:t>«Про державну службу»;</w:t>
            </w:r>
          </w:p>
          <w:p w:rsidR="00EE0450" w:rsidRPr="00B51F15" w:rsidRDefault="00C30F9A" w:rsidP="000F652B">
            <w:pPr>
              <w:jc w:val="both"/>
              <w:rPr>
                <w:lang w:val="uk-UA"/>
              </w:rPr>
            </w:pPr>
            <w:r w:rsidRPr="00AD210C">
              <w:rPr>
                <w:lang w:val="uk-UA"/>
              </w:rPr>
              <w:t>«Про запобігання корупції»</w:t>
            </w:r>
          </w:p>
        </w:tc>
      </w:tr>
      <w:tr w:rsidR="00C30F9A" w:rsidRPr="00FE17BB" w:rsidTr="00376C54">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2.</w:t>
            </w:r>
          </w:p>
        </w:tc>
        <w:tc>
          <w:tcPr>
            <w:tcW w:w="1277" w:type="pct"/>
          </w:tcPr>
          <w:p w:rsidR="00C30F9A" w:rsidRPr="009B7E2B" w:rsidRDefault="00C30F9A" w:rsidP="007C0C42">
            <w:pPr>
              <w:pStyle w:val="a3"/>
              <w:rPr>
                <w:b/>
                <w:szCs w:val="24"/>
                <w:lang w:val="uk-UA"/>
              </w:rPr>
            </w:pPr>
            <w:r w:rsidRPr="009B7E2B">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99" w:type="pct"/>
          </w:tcPr>
          <w:p w:rsidR="0007184A" w:rsidRDefault="0007184A" w:rsidP="0007184A">
            <w:pPr>
              <w:jc w:val="both"/>
              <w:rPr>
                <w:lang w:val="uk-UA"/>
              </w:rPr>
            </w:pPr>
            <w:r>
              <w:rPr>
                <w:lang w:val="uk-UA"/>
              </w:rPr>
              <w:t>1) Податковий кодекс України;</w:t>
            </w:r>
          </w:p>
          <w:p w:rsidR="00B51F15" w:rsidRDefault="00B51F15" w:rsidP="00B51F15">
            <w:pPr>
              <w:jc w:val="both"/>
              <w:rPr>
                <w:lang w:val="uk-UA"/>
              </w:rPr>
            </w:pPr>
            <w:r>
              <w:rPr>
                <w:lang w:val="uk-UA"/>
              </w:rPr>
              <w:t xml:space="preserve">2) </w:t>
            </w:r>
            <w:r w:rsidR="0007184A">
              <w:rPr>
                <w:lang w:val="uk-UA"/>
              </w:rPr>
              <w:t xml:space="preserve">Закон України«Про відновлення платоспроможності боржника або визнання </w:t>
            </w:r>
            <w:r w:rsidR="00143B63">
              <w:rPr>
                <w:lang w:val="uk-UA"/>
              </w:rPr>
              <w:t xml:space="preserve">                                 </w:t>
            </w:r>
            <w:r w:rsidR="0007184A">
              <w:rPr>
                <w:lang w:val="uk-UA"/>
              </w:rPr>
              <w:t>його банкрутом»;</w:t>
            </w:r>
          </w:p>
          <w:p w:rsidR="00B51F15" w:rsidRDefault="00B51F15" w:rsidP="00B51F15">
            <w:pPr>
              <w:jc w:val="both"/>
              <w:rPr>
                <w:lang w:val="uk-UA"/>
              </w:rPr>
            </w:pPr>
            <w:r>
              <w:rPr>
                <w:lang w:val="uk-UA"/>
              </w:rPr>
              <w:t>3) Бюджетний кодекс України;</w:t>
            </w:r>
          </w:p>
          <w:p w:rsidR="00B51F15" w:rsidRDefault="00B51F15" w:rsidP="00B51F15">
            <w:pPr>
              <w:spacing w:line="270" w:lineRule="atLeast"/>
              <w:rPr>
                <w:color w:val="FF0000"/>
                <w:lang w:val="uk-UA"/>
              </w:rPr>
            </w:pPr>
            <w:r>
              <w:rPr>
                <w:lang w:val="uk-UA"/>
              </w:rPr>
              <w:t>4) інші нормативно-правові акти.</w:t>
            </w:r>
          </w:p>
          <w:p w:rsidR="00C30F9A" w:rsidRPr="00AD210C" w:rsidRDefault="00C30F9A" w:rsidP="00B51F15">
            <w:pPr>
              <w:spacing w:line="270" w:lineRule="atLeast"/>
              <w:rPr>
                <w:lang w:val="uk-UA"/>
              </w:rPr>
            </w:pPr>
          </w:p>
        </w:tc>
      </w:tr>
      <w:tr w:rsidR="00C30F9A" w:rsidRPr="00D56A32" w:rsidTr="00587F2D">
        <w:trPr>
          <w:tblCellSpacing w:w="22" w:type="dxa"/>
        </w:trPr>
        <w:tc>
          <w:tcPr>
            <w:tcW w:w="265" w:type="pct"/>
          </w:tcPr>
          <w:p w:rsidR="00C30F9A" w:rsidRPr="009B7E2B" w:rsidRDefault="00C30F9A">
            <w:pPr>
              <w:pStyle w:val="a3"/>
              <w:jc w:val="center"/>
              <w:rPr>
                <w:b/>
                <w:szCs w:val="24"/>
                <w:lang w:val="uk-UA"/>
              </w:rPr>
            </w:pPr>
            <w:r w:rsidRPr="009B7E2B">
              <w:rPr>
                <w:b/>
                <w:szCs w:val="24"/>
                <w:lang w:val="uk-UA"/>
              </w:rPr>
              <w:t>3.</w:t>
            </w:r>
          </w:p>
        </w:tc>
        <w:tc>
          <w:tcPr>
            <w:tcW w:w="1277" w:type="pct"/>
          </w:tcPr>
          <w:p w:rsidR="00C30F9A" w:rsidRPr="009B7E2B" w:rsidRDefault="00C30F9A" w:rsidP="00CB3617">
            <w:pPr>
              <w:pStyle w:val="a3"/>
              <w:rPr>
                <w:b/>
                <w:szCs w:val="24"/>
                <w:lang w:val="uk-UA"/>
              </w:rPr>
            </w:pPr>
            <w:r w:rsidRPr="009B7E2B">
              <w:rPr>
                <w:b/>
                <w:szCs w:val="24"/>
                <w:lang w:val="uk-UA"/>
              </w:rPr>
              <w:t>Професійні чи технічні знання</w:t>
            </w:r>
          </w:p>
        </w:tc>
        <w:tc>
          <w:tcPr>
            <w:tcW w:w="3399" w:type="pct"/>
            <w:tcBorders>
              <w:top w:val="nil"/>
              <w:left w:val="nil"/>
              <w:bottom w:val="nil"/>
              <w:right w:val="nil"/>
            </w:tcBorders>
          </w:tcPr>
          <w:p w:rsidR="00625DBC" w:rsidRPr="00625DBC" w:rsidRDefault="00143B63" w:rsidP="0062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 З</w:t>
            </w:r>
            <w:r w:rsidR="00625DBC" w:rsidRPr="00625DBC">
              <w:rPr>
                <w:lang w:val="uk-UA"/>
              </w:rPr>
              <w:t>нати порядок погашення подат</w:t>
            </w:r>
            <w:r w:rsidR="00625DBC">
              <w:rPr>
                <w:lang w:val="uk-UA"/>
              </w:rPr>
              <w:t>кового боргу платників податків;</w:t>
            </w:r>
          </w:p>
          <w:p w:rsidR="00625DBC" w:rsidRDefault="00143B63" w:rsidP="0062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2)</w:t>
            </w:r>
            <w:bookmarkStart w:id="6" w:name="_GoBack"/>
            <w:bookmarkEnd w:id="6"/>
            <w:r w:rsidR="00794448">
              <w:rPr>
                <w:lang w:val="uk-UA"/>
              </w:rPr>
              <w:t xml:space="preserve"> </w:t>
            </w:r>
            <w:r w:rsidR="00625DBC">
              <w:rPr>
                <w:lang w:val="uk-UA"/>
              </w:rPr>
              <w:t>в</w:t>
            </w:r>
            <w:r w:rsidR="00625DBC" w:rsidRPr="00625DBC">
              <w:rPr>
                <w:lang w:val="uk-UA"/>
              </w:rPr>
              <w:t>олодіти навичками використання інструментарію юридичної техніки при розробленні законів України, актів Президента України, Кабінету Міністрів України, наказів Мінфіну</w:t>
            </w:r>
            <w:r>
              <w:rPr>
                <w:lang w:val="uk-UA"/>
              </w:rPr>
              <w:t xml:space="preserve">                    </w:t>
            </w:r>
            <w:r w:rsidR="00625DBC" w:rsidRPr="00625DBC">
              <w:rPr>
                <w:lang w:val="uk-UA"/>
              </w:rPr>
              <w:t xml:space="preserve"> з питань, що н</w:t>
            </w:r>
            <w:r w:rsidR="00625DBC">
              <w:rPr>
                <w:lang w:val="uk-UA"/>
              </w:rPr>
              <w:t>алежать до сфери діяльності ДФС;</w:t>
            </w:r>
          </w:p>
          <w:p w:rsidR="00625DBC" w:rsidRPr="00D56A32" w:rsidRDefault="00794448" w:rsidP="0062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3</w:t>
            </w:r>
            <w:r w:rsidR="00143B63">
              <w:rPr>
                <w:lang w:val="uk-UA"/>
              </w:rPr>
              <w:t xml:space="preserve">) </w:t>
            </w:r>
            <w:r w:rsidR="00625DBC">
              <w:rPr>
                <w:lang w:val="uk-UA"/>
              </w:rPr>
              <w:t>з</w:t>
            </w:r>
            <w:r w:rsidR="00625DBC" w:rsidRPr="00625DBC">
              <w:rPr>
                <w:lang w:val="uk-UA"/>
              </w:rPr>
              <w:t xml:space="preserve">нати та дотримуватись порядку надання допомоги у стягненні податкового боргу </w:t>
            </w:r>
            <w:r w:rsidR="00143B63">
              <w:rPr>
                <w:lang w:val="uk-UA"/>
              </w:rPr>
              <w:t xml:space="preserve">                            </w:t>
            </w:r>
            <w:r w:rsidR="00625DBC" w:rsidRPr="00625DBC">
              <w:rPr>
                <w:lang w:val="uk-UA"/>
              </w:rPr>
              <w:t>в міжнародних правовідносинах.</w:t>
            </w:r>
          </w:p>
        </w:tc>
      </w:tr>
    </w:tbl>
    <w:p w:rsidR="00C507AE" w:rsidRDefault="00C507AE" w:rsidP="006B28A7">
      <w:pPr>
        <w:pStyle w:val="a3"/>
        <w:spacing w:before="0" w:beforeAutospacing="0" w:after="0" w:afterAutospacing="0"/>
        <w:ind w:left="-142" w:right="182"/>
        <w:jc w:val="both"/>
        <w:rPr>
          <w:sz w:val="28"/>
          <w:szCs w:val="28"/>
          <w:lang w:val="uk-UA"/>
        </w:rPr>
      </w:pPr>
    </w:p>
    <w:p w:rsidR="00C507AE" w:rsidRDefault="00C507AE" w:rsidP="006B28A7">
      <w:pPr>
        <w:pStyle w:val="a3"/>
        <w:spacing w:before="0" w:beforeAutospacing="0" w:after="0" w:afterAutospacing="0"/>
        <w:ind w:left="-142" w:right="182"/>
        <w:jc w:val="both"/>
        <w:rPr>
          <w:sz w:val="28"/>
          <w:szCs w:val="28"/>
          <w:lang w:val="uk-UA"/>
        </w:rPr>
      </w:pPr>
    </w:p>
    <w:p w:rsidR="00C30F9A" w:rsidRPr="00AD210C" w:rsidRDefault="00C30F9A" w:rsidP="006B28A7">
      <w:pPr>
        <w:pStyle w:val="a3"/>
        <w:spacing w:before="0" w:beforeAutospacing="0" w:after="0" w:afterAutospacing="0"/>
        <w:ind w:left="-142" w:right="182"/>
        <w:jc w:val="both"/>
        <w:rPr>
          <w:sz w:val="28"/>
          <w:szCs w:val="28"/>
          <w:lang w:val="uk-UA"/>
        </w:rPr>
      </w:pPr>
      <w:r w:rsidRPr="00AD210C">
        <w:rPr>
          <w:sz w:val="28"/>
          <w:szCs w:val="28"/>
          <w:lang w:val="uk-UA"/>
        </w:rPr>
        <w:t xml:space="preserve">Директор Департаменту кадрової </w:t>
      </w:r>
    </w:p>
    <w:p w:rsidR="00C30F9A" w:rsidRPr="00AD210C" w:rsidRDefault="00C30F9A" w:rsidP="006B28A7">
      <w:pPr>
        <w:pStyle w:val="a3"/>
        <w:spacing w:before="0" w:beforeAutospacing="0" w:after="0" w:afterAutospacing="0"/>
        <w:ind w:left="-142" w:right="182"/>
        <w:jc w:val="both"/>
        <w:rPr>
          <w:sz w:val="28"/>
          <w:szCs w:val="28"/>
          <w:lang w:val="uk-UA"/>
        </w:rPr>
      </w:pPr>
      <w:r w:rsidRPr="00AD210C">
        <w:rPr>
          <w:sz w:val="28"/>
          <w:szCs w:val="28"/>
          <w:lang w:val="uk-UA"/>
        </w:rPr>
        <w:t xml:space="preserve">політики та роботи з персоналом                                                                                                                </w:t>
      </w:r>
      <w:r w:rsidR="00C507AE">
        <w:rPr>
          <w:sz w:val="28"/>
          <w:szCs w:val="28"/>
          <w:lang w:val="uk-UA"/>
        </w:rPr>
        <w:t xml:space="preserve">  </w:t>
      </w:r>
      <w:r w:rsidRPr="00AD210C">
        <w:rPr>
          <w:sz w:val="28"/>
          <w:szCs w:val="28"/>
          <w:lang w:val="uk-UA"/>
        </w:rPr>
        <w:t xml:space="preserve">              Т.П. </w:t>
      </w:r>
      <w:proofErr w:type="spellStart"/>
      <w:r w:rsidRPr="00AD210C">
        <w:rPr>
          <w:sz w:val="28"/>
          <w:szCs w:val="28"/>
          <w:lang w:val="uk-UA"/>
        </w:rPr>
        <w:t>Пажитнова</w:t>
      </w:r>
      <w:proofErr w:type="spellEnd"/>
    </w:p>
    <w:sectPr w:rsidR="00C30F9A" w:rsidRPr="00AD210C" w:rsidSect="00D56A32">
      <w:pgSz w:w="16838" w:h="11906" w:orient="landscape"/>
      <w:pgMar w:top="568"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Tahom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04316C3D"/>
    <w:multiLevelType w:val="hybridMultilevel"/>
    <w:tmpl w:val="470E6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BD4"/>
    <w:multiLevelType w:val="hybridMultilevel"/>
    <w:tmpl w:val="CAAA752C"/>
    <w:lvl w:ilvl="0" w:tplc="9D10F9A4">
      <w:start w:val="4"/>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8D7328"/>
    <w:multiLevelType w:val="hybridMultilevel"/>
    <w:tmpl w:val="CF5E0368"/>
    <w:lvl w:ilvl="0" w:tplc="48149384">
      <w:start w:val="1"/>
      <w:numFmt w:val="decimal"/>
      <w:lvlText w:val="%1."/>
      <w:lvlJc w:val="left"/>
      <w:pPr>
        <w:ind w:left="738" w:hanging="360"/>
      </w:pPr>
      <w:rPr>
        <w:rFonts w:cs="Times New Roman" w:hint="default"/>
        <w:spacing w:val="-2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A37931"/>
    <w:multiLevelType w:val="hybridMultilevel"/>
    <w:tmpl w:val="D7FA3B56"/>
    <w:lvl w:ilvl="0" w:tplc="12664D52">
      <w:start w:val="1"/>
      <w:numFmt w:val="decimal"/>
      <w:lvlText w:val="%1."/>
      <w:lvlJc w:val="left"/>
      <w:pPr>
        <w:ind w:left="453" w:hanging="435"/>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DA01A6"/>
    <w:multiLevelType w:val="hybridMultilevel"/>
    <w:tmpl w:val="457E4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8654B"/>
    <w:multiLevelType w:val="hybridMultilevel"/>
    <w:tmpl w:val="B10EE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66AEB"/>
    <w:multiLevelType w:val="hybridMultilevel"/>
    <w:tmpl w:val="97901366"/>
    <w:lvl w:ilvl="0" w:tplc="F460CC34">
      <w:start w:val="5"/>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488778A"/>
    <w:multiLevelType w:val="hybridMultilevel"/>
    <w:tmpl w:val="CFB25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8109E9"/>
    <w:multiLevelType w:val="hybridMultilevel"/>
    <w:tmpl w:val="DB388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47558"/>
    <w:multiLevelType w:val="hybridMultilevel"/>
    <w:tmpl w:val="0552748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EFE49FD"/>
    <w:multiLevelType w:val="hybridMultilevel"/>
    <w:tmpl w:val="21D2C9C0"/>
    <w:lvl w:ilvl="0" w:tplc="F13C512A">
      <w:numFmt w:val="bullet"/>
      <w:suff w:val="nothing"/>
      <w:lvlText w:val="-"/>
      <w:lvlJc w:val="left"/>
      <w:pPr>
        <w:ind w:left="947"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F274EAF"/>
    <w:multiLevelType w:val="hybridMultilevel"/>
    <w:tmpl w:val="DA48B4F4"/>
    <w:lvl w:ilvl="0" w:tplc="D340D2C2">
      <w:start w:val="2"/>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1"/>
  </w:num>
  <w:num w:numId="2">
    <w:abstractNumId w:val="15"/>
  </w:num>
  <w:num w:numId="3">
    <w:abstractNumId w:val="13"/>
  </w:num>
  <w:num w:numId="4">
    <w:abstractNumId w:val="4"/>
  </w:num>
  <w:num w:numId="5">
    <w:abstractNumId w:val="0"/>
  </w:num>
  <w:num w:numId="6">
    <w:abstractNumId w:val="9"/>
  </w:num>
  <w:num w:numId="7">
    <w:abstractNumId w:val="8"/>
  </w:num>
  <w:num w:numId="8">
    <w:abstractNumId w:val="6"/>
  </w:num>
  <w:num w:numId="9">
    <w:abstractNumId w:val="14"/>
  </w:num>
  <w:num w:numId="10">
    <w:abstractNumId w:val="20"/>
  </w:num>
  <w:num w:numId="11">
    <w:abstractNumId w:val="18"/>
  </w:num>
  <w:num w:numId="12">
    <w:abstractNumId w:val="19"/>
  </w:num>
  <w:num w:numId="13">
    <w:abstractNumId w:val="21"/>
  </w:num>
  <w:num w:numId="14">
    <w:abstractNumId w:val="5"/>
  </w:num>
  <w:num w:numId="15">
    <w:abstractNumId w:val="7"/>
  </w:num>
  <w:num w:numId="16">
    <w:abstractNumId w:val="3"/>
  </w:num>
  <w:num w:numId="17">
    <w:abstractNumId w:val="12"/>
  </w:num>
  <w:num w:numId="18">
    <w:abstractNumId w:val="10"/>
  </w:num>
  <w:num w:numId="19">
    <w:abstractNumId w:val="17"/>
  </w:num>
  <w:num w:numId="20">
    <w:abstractNumId w:val="16"/>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0660D"/>
    <w:rsid w:val="000567A8"/>
    <w:rsid w:val="00070EC1"/>
    <w:rsid w:val="0007184A"/>
    <w:rsid w:val="000A5E20"/>
    <w:rsid w:val="000B4B5A"/>
    <w:rsid w:val="000E55B9"/>
    <w:rsid w:val="000E718B"/>
    <w:rsid w:val="000F652B"/>
    <w:rsid w:val="00131D94"/>
    <w:rsid w:val="0014195D"/>
    <w:rsid w:val="00143B63"/>
    <w:rsid w:val="00170492"/>
    <w:rsid w:val="00171E96"/>
    <w:rsid w:val="0018344B"/>
    <w:rsid w:val="00183F70"/>
    <w:rsid w:val="00186E94"/>
    <w:rsid w:val="001904C9"/>
    <w:rsid w:val="001B5B79"/>
    <w:rsid w:val="001D0052"/>
    <w:rsid w:val="001F1227"/>
    <w:rsid w:val="002167B0"/>
    <w:rsid w:val="00232E05"/>
    <w:rsid w:val="002337C0"/>
    <w:rsid w:val="00234D66"/>
    <w:rsid w:val="00273DF2"/>
    <w:rsid w:val="0027666C"/>
    <w:rsid w:val="00290663"/>
    <w:rsid w:val="002A2CF2"/>
    <w:rsid w:val="00323367"/>
    <w:rsid w:val="00335EC0"/>
    <w:rsid w:val="003370DF"/>
    <w:rsid w:val="00345AD8"/>
    <w:rsid w:val="00376C54"/>
    <w:rsid w:val="0037742C"/>
    <w:rsid w:val="003C72DD"/>
    <w:rsid w:val="003D0163"/>
    <w:rsid w:val="003D6916"/>
    <w:rsid w:val="003D6E08"/>
    <w:rsid w:val="00400F44"/>
    <w:rsid w:val="0043425B"/>
    <w:rsid w:val="00473CF1"/>
    <w:rsid w:val="00486CC2"/>
    <w:rsid w:val="004A4767"/>
    <w:rsid w:val="004D18AD"/>
    <w:rsid w:val="00513A95"/>
    <w:rsid w:val="005416E4"/>
    <w:rsid w:val="00555268"/>
    <w:rsid w:val="0057469B"/>
    <w:rsid w:val="005749F7"/>
    <w:rsid w:val="00587F2D"/>
    <w:rsid w:val="005B1142"/>
    <w:rsid w:val="005F056F"/>
    <w:rsid w:val="005F7FA1"/>
    <w:rsid w:val="0061717B"/>
    <w:rsid w:val="00625DBC"/>
    <w:rsid w:val="00634D2C"/>
    <w:rsid w:val="0064712C"/>
    <w:rsid w:val="00657CFC"/>
    <w:rsid w:val="006A5CFD"/>
    <w:rsid w:val="006B28A7"/>
    <w:rsid w:val="006C00C1"/>
    <w:rsid w:val="006C03CA"/>
    <w:rsid w:val="006F468C"/>
    <w:rsid w:val="0073779F"/>
    <w:rsid w:val="00767B06"/>
    <w:rsid w:val="0078658B"/>
    <w:rsid w:val="00786BCE"/>
    <w:rsid w:val="007923C7"/>
    <w:rsid w:val="00794448"/>
    <w:rsid w:val="0079794F"/>
    <w:rsid w:val="007A617A"/>
    <w:rsid w:val="007B6114"/>
    <w:rsid w:val="007C0C42"/>
    <w:rsid w:val="007E0C85"/>
    <w:rsid w:val="00803370"/>
    <w:rsid w:val="00857C44"/>
    <w:rsid w:val="0086332C"/>
    <w:rsid w:val="00872253"/>
    <w:rsid w:val="00897C93"/>
    <w:rsid w:val="008A0D7E"/>
    <w:rsid w:val="008A5CF3"/>
    <w:rsid w:val="008E7DFF"/>
    <w:rsid w:val="00910906"/>
    <w:rsid w:val="0091666F"/>
    <w:rsid w:val="00952242"/>
    <w:rsid w:val="009B7E2B"/>
    <w:rsid w:val="009D5742"/>
    <w:rsid w:val="00A27F62"/>
    <w:rsid w:val="00A31E27"/>
    <w:rsid w:val="00A50098"/>
    <w:rsid w:val="00A868AC"/>
    <w:rsid w:val="00A92558"/>
    <w:rsid w:val="00AA098E"/>
    <w:rsid w:val="00AC264D"/>
    <w:rsid w:val="00AD210C"/>
    <w:rsid w:val="00AD598A"/>
    <w:rsid w:val="00AE18A6"/>
    <w:rsid w:val="00B0555C"/>
    <w:rsid w:val="00B07345"/>
    <w:rsid w:val="00B51F15"/>
    <w:rsid w:val="00B52452"/>
    <w:rsid w:val="00B804E2"/>
    <w:rsid w:val="00BB1BCB"/>
    <w:rsid w:val="00BC2D9F"/>
    <w:rsid w:val="00BD17DD"/>
    <w:rsid w:val="00BD6352"/>
    <w:rsid w:val="00BE3577"/>
    <w:rsid w:val="00BF0455"/>
    <w:rsid w:val="00BF410F"/>
    <w:rsid w:val="00C12B77"/>
    <w:rsid w:val="00C30F9A"/>
    <w:rsid w:val="00C421EF"/>
    <w:rsid w:val="00C42DF5"/>
    <w:rsid w:val="00C50699"/>
    <w:rsid w:val="00C507AE"/>
    <w:rsid w:val="00C53C63"/>
    <w:rsid w:val="00C86755"/>
    <w:rsid w:val="00CA5B1A"/>
    <w:rsid w:val="00CB3617"/>
    <w:rsid w:val="00CE1139"/>
    <w:rsid w:val="00CE4551"/>
    <w:rsid w:val="00CF358A"/>
    <w:rsid w:val="00CF35EC"/>
    <w:rsid w:val="00D3490E"/>
    <w:rsid w:val="00D34E12"/>
    <w:rsid w:val="00D41083"/>
    <w:rsid w:val="00D45723"/>
    <w:rsid w:val="00D46396"/>
    <w:rsid w:val="00D55E30"/>
    <w:rsid w:val="00D56A32"/>
    <w:rsid w:val="00D60304"/>
    <w:rsid w:val="00D722DF"/>
    <w:rsid w:val="00DB676A"/>
    <w:rsid w:val="00DC2057"/>
    <w:rsid w:val="00DD3DC6"/>
    <w:rsid w:val="00E46D8B"/>
    <w:rsid w:val="00E522DB"/>
    <w:rsid w:val="00EA4A7B"/>
    <w:rsid w:val="00EA78DC"/>
    <w:rsid w:val="00EB5C82"/>
    <w:rsid w:val="00EB5F13"/>
    <w:rsid w:val="00ED0011"/>
    <w:rsid w:val="00EE0450"/>
    <w:rsid w:val="00EE2AB8"/>
    <w:rsid w:val="00EF6567"/>
    <w:rsid w:val="00F27B47"/>
    <w:rsid w:val="00F44777"/>
    <w:rsid w:val="00F571F5"/>
    <w:rsid w:val="00F65C20"/>
    <w:rsid w:val="00FA63C7"/>
    <w:rsid w:val="00FA7AA4"/>
    <w:rsid w:val="00FB19BF"/>
    <w:rsid w:val="00FB563C"/>
    <w:rsid w:val="00FC48B6"/>
    <w:rsid w:val="00FD23F2"/>
    <w:rsid w:val="00FE17BB"/>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66F"/>
    <w:rPr>
      <w:sz w:val="24"/>
      <w:szCs w:val="24"/>
      <w:lang w:eastAsia="ja-JP"/>
    </w:rPr>
  </w:style>
  <w:style w:type="paragraph" w:styleId="2">
    <w:name w:val="heading 2"/>
    <w:basedOn w:val="a"/>
    <w:qFormat/>
    <w:rsid w:val="0091666F"/>
    <w:pPr>
      <w:spacing w:before="100" w:beforeAutospacing="1" w:after="100" w:afterAutospacing="1"/>
      <w:outlineLvl w:val="1"/>
    </w:pPr>
    <w:rPr>
      <w:b/>
      <w:bCs/>
      <w:sz w:val="36"/>
      <w:szCs w:val="36"/>
    </w:rPr>
  </w:style>
  <w:style w:type="paragraph" w:styleId="3">
    <w:name w:val="heading 3"/>
    <w:basedOn w:val="a"/>
    <w:qFormat/>
    <w:rsid w:val="00916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rsid w:val="0091666F"/>
    <w:pPr>
      <w:spacing w:before="100" w:beforeAutospacing="1" w:after="100" w:afterAutospacing="1"/>
    </w:pPr>
    <w:rPr>
      <w:szCs w:val="20"/>
    </w:rPr>
  </w:style>
  <w:style w:type="character" w:styleId="a4">
    <w:name w:val="Hyperlink"/>
    <w:rsid w:val="000E718B"/>
    <w:rPr>
      <w:color w:val="0000FF"/>
      <w:u w:val="single"/>
    </w:rPr>
  </w:style>
  <w:style w:type="paragraph" w:customStyle="1" w:styleId="rvps14">
    <w:name w:val="rvps14"/>
    <w:basedOn w:val="a"/>
    <w:rsid w:val="000E718B"/>
    <w:pPr>
      <w:spacing w:before="100" w:beforeAutospacing="1" w:after="100" w:afterAutospacing="1"/>
    </w:pPr>
    <w:rPr>
      <w:lang w:val="uk-UA" w:eastAsia="uk-UA"/>
    </w:rPr>
  </w:style>
  <w:style w:type="paragraph" w:customStyle="1" w:styleId="rvps2">
    <w:name w:val="rvps2"/>
    <w:basedOn w:val="a"/>
    <w:rsid w:val="000E718B"/>
    <w:pPr>
      <w:spacing w:before="100" w:beforeAutospacing="1" w:after="100" w:afterAutospacing="1"/>
    </w:pPr>
    <w:rPr>
      <w:lang w:eastAsia="ru-RU"/>
    </w:rPr>
  </w:style>
  <w:style w:type="character" w:customStyle="1" w:styleId="rvts15">
    <w:name w:val="rvts15"/>
    <w:rsid w:val="000E718B"/>
  </w:style>
  <w:style w:type="character" w:customStyle="1" w:styleId="FontStyle30">
    <w:name w:val="Font Style30"/>
    <w:rsid w:val="000E718B"/>
    <w:rPr>
      <w:rFonts w:ascii="Times New Roman" w:hAnsi="Times New Roman"/>
      <w:sz w:val="22"/>
    </w:rPr>
  </w:style>
  <w:style w:type="character" w:customStyle="1" w:styleId="1">
    <w:name w:val="Обычный (веб) Знак1"/>
    <w:aliases w:val="Знак Знак1,Знак1 Знак Знак1,Знак1 Знак4,Знак1 Знак1 Знак1,Обычный (веб) Знак Знак2 Знак1,Знак1 Знак2 Знак1,Обычный (веб) Знак Знак2 Знак Знак Знак Знак1,Обычный (веб) Знак Знак2 Знак Знак Знак2,Обычный (Web) Знак1,Знак11 Знак"/>
    <w:link w:val="a3"/>
    <w:locked/>
    <w:rsid w:val="000E718B"/>
    <w:rPr>
      <w:rFonts w:eastAsia="MS Mincho"/>
      <w:sz w:val="24"/>
      <w:lang w:val="ru-RU" w:eastAsia="ja-JP"/>
    </w:rPr>
  </w:style>
  <w:style w:type="paragraph" w:customStyle="1" w:styleId="western">
    <w:name w:val="western"/>
    <w:basedOn w:val="a"/>
    <w:rsid w:val="000E718B"/>
    <w:pPr>
      <w:spacing w:before="100" w:beforeAutospacing="1" w:after="100" w:afterAutospacing="1"/>
      <w:jc w:val="both"/>
    </w:pPr>
    <w:rPr>
      <w:sz w:val="28"/>
      <w:szCs w:val="28"/>
      <w:lang w:eastAsia="ru-RU"/>
    </w:rPr>
  </w:style>
  <w:style w:type="character" w:customStyle="1" w:styleId="rvts0">
    <w:name w:val="rvts0"/>
    <w:rsid w:val="000E718B"/>
  </w:style>
  <w:style w:type="paragraph" w:customStyle="1" w:styleId="CharCharCharChar">
    <w:name w:val="Char Знак Знак Char Знак Знак Char Знак Знак Char Знак Знак Знак Знак Знак Знак"/>
    <w:basedOn w:val="a"/>
    <w:rsid w:val="00CE1139"/>
    <w:rPr>
      <w:rFonts w:ascii="Verdana" w:hAnsi="Verdana"/>
      <w:sz w:val="20"/>
      <w:szCs w:val="20"/>
      <w:lang w:val="en-US" w:eastAsia="en-US"/>
    </w:rPr>
  </w:style>
  <w:style w:type="paragraph" w:customStyle="1" w:styleId="10">
    <w:name w:val="Абзац списка1"/>
    <w:basedOn w:val="a"/>
    <w:rsid w:val="0037742C"/>
    <w:pPr>
      <w:ind w:left="720"/>
      <w:contextualSpacing/>
    </w:pPr>
  </w:style>
  <w:style w:type="paragraph" w:styleId="a5">
    <w:name w:val="Body Text"/>
    <w:basedOn w:val="a"/>
    <w:link w:val="a6"/>
    <w:rsid w:val="000B4B5A"/>
    <w:pPr>
      <w:spacing w:after="120"/>
      <w:ind w:firstLine="709"/>
      <w:jc w:val="both"/>
    </w:pPr>
    <w:rPr>
      <w:sz w:val="28"/>
      <w:szCs w:val="28"/>
      <w:lang w:val="uk-UA" w:eastAsia="ru-RU"/>
    </w:rPr>
  </w:style>
  <w:style w:type="character" w:customStyle="1" w:styleId="a6">
    <w:name w:val="Основной текст Знак"/>
    <w:link w:val="a5"/>
    <w:locked/>
    <w:rsid w:val="000B4B5A"/>
    <w:rPr>
      <w:rFonts w:eastAsia="Times New Roman" w:cs="Times New Roman"/>
      <w:sz w:val="28"/>
      <w:szCs w:val="28"/>
      <w:lang w:val="uk-UA"/>
    </w:rPr>
  </w:style>
  <w:style w:type="paragraph" w:customStyle="1" w:styleId="a7">
    <w:name w:val="Нормальний текст"/>
    <w:basedOn w:val="a"/>
    <w:rsid w:val="000B4B5A"/>
    <w:pPr>
      <w:spacing w:before="120"/>
      <w:ind w:firstLine="567"/>
    </w:pPr>
    <w:rPr>
      <w:rFonts w:ascii="Antiqua" w:hAnsi="Antiqua"/>
      <w:sz w:val="26"/>
      <w:szCs w:val="20"/>
      <w:lang w:val="uk-UA" w:eastAsia="ru-RU"/>
    </w:rPr>
  </w:style>
  <w:style w:type="character" w:customStyle="1" w:styleId="a8">
    <w:name w:val="Знак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Знак Знак Знак Знак"/>
    <w:locked/>
    <w:rsid w:val="00BD6352"/>
    <w:rPr>
      <w:sz w:val="24"/>
      <w:szCs w:val="24"/>
      <w:lang w:val="uk-UA" w:eastAsia="ru-RU" w:bidi="ar-SA"/>
    </w:rPr>
  </w:style>
  <w:style w:type="character" w:styleId="a9">
    <w:name w:val="Emphasis"/>
    <w:qFormat/>
    <w:locked/>
    <w:rsid w:val="00BD63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Додаток</vt:lpstr>
      <vt:lpstr>        </vt:lpstr>
      <vt:lpstr>        </vt:lpstr>
      <vt:lpstr>        УМОВИ проведення конкурсу на посаду головного державного ревізора-інспектора від</vt:lpstr>
      <vt:lpstr>        </vt:lpstr>
    </vt:vector>
  </TitlesOfParts>
  <Company>TAX</Company>
  <LinksUpToDate>false</LinksUpToDate>
  <CharactersWithSpaces>5115</CharactersWithSpaces>
  <SharedDoc>false</SharedDoc>
  <HLinks>
    <vt:vector size="24" baseType="variant">
      <vt:variant>
        <vt:i4>3932209</vt:i4>
      </vt:variant>
      <vt:variant>
        <vt:i4>9</vt:i4>
      </vt:variant>
      <vt:variant>
        <vt:i4>0</vt:i4>
      </vt:variant>
      <vt:variant>
        <vt:i4>5</vt:i4>
      </vt:variant>
      <vt:variant>
        <vt:lpwstr>http://zakon5.rada.gov.ua/laws/show/889-19</vt:lpwstr>
      </vt:variant>
      <vt:variant>
        <vt:lpwstr/>
      </vt: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2</cp:revision>
  <cp:lastPrinted>2017-12-27T13:40:00Z</cp:lastPrinted>
  <dcterms:created xsi:type="dcterms:W3CDTF">2018-01-03T13:17:00Z</dcterms:created>
  <dcterms:modified xsi:type="dcterms:W3CDTF">2018-01-03T13:17:00Z</dcterms:modified>
</cp:coreProperties>
</file>