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9F" w:rsidRPr="000836FB" w:rsidRDefault="0073779F" w:rsidP="0073779F">
      <w:pPr>
        <w:ind w:firstLine="12474"/>
        <w:jc w:val="both"/>
        <w:rPr>
          <w:rStyle w:val="rvts15"/>
          <w:lang w:val="uk-UA"/>
        </w:rPr>
      </w:pPr>
      <w:r w:rsidRPr="000836FB">
        <w:rPr>
          <w:rStyle w:val="rvts15"/>
          <w:lang w:val="uk-UA"/>
        </w:rPr>
        <w:t>ЗАТВЕРДЖЕНО</w:t>
      </w:r>
    </w:p>
    <w:p w:rsidR="0073779F" w:rsidRPr="000836FB" w:rsidRDefault="0073779F" w:rsidP="0073779F">
      <w:pPr>
        <w:ind w:firstLine="12474"/>
        <w:jc w:val="both"/>
        <w:rPr>
          <w:rStyle w:val="rvts15"/>
          <w:lang w:val="uk-UA"/>
        </w:rPr>
      </w:pPr>
      <w:r w:rsidRPr="000836FB">
        <w:rPr>
          <w:rStyle w:val="rvts15"/>
          <w:lang w:val="uk-UA"/>
        </w:rPr>
        <w:t xml:space="preserve">наказ ДФС </w:t>
      </w:r>
    </w:p>
    <w:p w:rsidR="0073779F" w:rsidRPr="006120E1" w:rsidRDefault="00381A23" w:rsidP="0073779F">
      <w:pPr>
        <w:tabs>
          <w:tab w:val="left" w:pos="1342"/>
        </w:tabs>
        <w:ind w:firstLine="12474"/>
        <w:jc w:val="both"/>
        <w:rPr>
          <w:rStyle w:val="rvts15"/>
          <w:lang w:val="uk-UA"/>
        </w:rPr>
      </w:pPr>
      <w:r>
        <w:rPr>
          <w:rStyle w:val="rvts15"/>
          <w:lang w:val="uk-UA"/>
        </w:rPr>
        <w:t>від</w:t>
      </w:r>
      <w:r w:rsidR="0073779F" w:rsidRPr="000836FB">
        <w:rPr>
          <w:rStyle w:val="rvts15"/>
          <w:color w:val="FF0000"/>
          <w:lang w:val="uk-UA"/>
        </w:rPr>
        <w:t xml:space="preserve"> </w:t>
      </w:r>
      <w:r w:rsidR="00C712B2">
        <w:rPr>
          <w:rStyle w:val="rvts15"/>
          <w:lang w:val="uk-UA"/>
        </w:rPr>
        <w:t>03</w:t>
      </w:r>
      <w:r w:rsidRPr="006120E1">
        <w:rPr>
          <w:rStyle w:val="rvts15"/>
          <w:lang w:val="uk-UA"/>
        </w:rPr>
        <w:t>.01</w:t>
      </w:r>
      <w:r w:rsidR="0073779F" w:rsidRPr="006120E1">
        <w:rPr>
          <w:rStyle w:val="rvts15"/>
          <w:lang w:val="uk-UA"/>
        </w:rPr>
        <w:t>.201</w:t>
      </w:r>
      <w:r w:rsidRPr="006120E1">
        <w:rPr>
          <w:rStyle w:val="rvts15"/>
          <w:lang w:val="uk-UA"/>
        </w:rPr>
        <w:t>8</w:t>
      </w:r>
      <w:r w:rsidR="00524081">
        <w:rPr>
          <w:rStyle w:val="rvts15"/>
          <w:lang w:val="uk-UA"/>
        </w:rPr>
        <w:t xml:space="preserve">  № 9</w:t>
      </w:r>
      <w:r w:rsidR="0073779F" w:rsidRPr="006120E1">
        <w:rPr>
          <w:rStyle w:val="rvts15"/>
          <w:lang w:val="uk-UA"/>
        </w:rPr>
        <w:t xml:space="preserve"> - о</w:t>
      </w:r>
    </w:p>
    <w:p w:rsidR="00BB1BCB" w:rsidRPr="000836FB" w:rsidRDefault="00BB1BCB" w:rsidP="00290663">
      <w:pPr>
        <w:pStyle w:val="3"/>
        <w:spacing w:before="0" w:beforeAutospacing="0" w:after="0" w:afterAutospacing="0"/>
        <w:jc w:val="center"/>
        <w:rPr>
          <w:sz w:val="28"/>
          <w:szCs w:val="28"/>
          <w:lang w:val="uk-UA"/>
        </w:rPr>
      </w:pPr>
    </w:p>
    <w:p w:rsidR="0073779F" w:rsidRPr="000836FB" w:rsidRDefault="0073779F" w:rsidP="00290663">
      <w:pPr>
        <w:pStyle w:val="3"/>
        <w:spacing w:before="0" w:beforeAutospacing="0" w:after="0" w:afterAutospacing="0"/>
        <w:jc w:val="center"/>
        <w:rPr>
          <w:sz w:val="28"/>
          <w:szCs w:val="28"/>
          <w:lang w:val="uk-UA"/>
        </w:rPr>
      </w:pPr>
    </w:p>
    <w:p w:rsidR="00DD312E" w:rsidRPr="000836FB" w:rsidRDefault="00C30F9A" w:rsidP="00290663">
      <w:pPr>
        <w:pStyle w:val="3"/>
        <w:spacing w:before="0" w:beforeAutospacing="0" w:after="0" w:afterAutospacing="0"/>
        <w:jc w:val="center"/>
        <w:rPr>
          <w:sz w:val="28"/>
          <w:szCs w:val="28"/>
          <w:lang w:val="uk-UA" w:eastAsia="uk-UA"/>
        </w:rPr>
      </w:pPr>
      <w:r w:rsidRPr="000836FB">
        <w:rPr>
          <w:sz w:val="28"/>
          <w:szCs w:val="28"/>
          <w:lang w:val="uk-UA"/>
        </w:rPr>
        <w:t>УМОВИ</w:t>
      </w:r>
      <w:r w:rsidRPr="000836FB">
        <w:rPr>
          <w:sz w:val="28"/>
          <w:szCs w:val="28"/>
          <w:lang w:val="uk-UA"/>
        </w:rPr>
        <w:br/>
      </w:r>
      <w:r w:rsidRPr="000836FB">
        <w:rPr>
          <w:rStyle w:val="rvts15"/>
          <w:sz w:val="28"/>
          <w:szCs w:val="28"/>
          <w:lang w:val="uk-UA"/>
        </w:rPr>
        <w:t xml:space="preserve">проведення конкурсу на посаду </w:t>
      </w:r>
      <w:r w:rsidRPr="000836FB">
        <w:rPr>
          <w:sz w:val="28"/>
          <w:szCs w:val="28"/>
          <w:lang w:val="uk-UA" w:eastAsia="uk-UA"/>
        </w:rPr>
        <w:t>головного державного інспектора</w:t>
      </w:r>
      <w:r w:rsidR="00FE17BB" w:rsidRPr="000836FB">
        <w:rPr>
          <w:sz w:val="28"/>
          <w:szCs w:val="28"/>
          <w:lang w:val="uk-UA" w:eastAsia="uk-UA"/>
        </w:rPr>
        <w:t xml:space="preserve"> відділу </w:t>
      </w:r>
      <w:r w:rsidR="00DD312E" w:rsidRPr="000836FB">
        <w:rPr>
          <w:sz w:val="28"/>
          <w:szCs w:val="28"/>
          <w:lang w:val="uk-UA" w:eastAsia="uk-UA"/>
        </w:rPr>
        <w:t>організації та проведення заходів</w:t>
      </w:r>
    </w:p>
    <w:p w:rsidR="00C30F9A" w:rsidRPr="000836FB" w:rsidRDefault="00DD312E" w:rsidP="00290663">
      <w:pPr>
        <w:pStyle w:val="3"/>
        <w:spacing w:before="0" w:beforeAutospacing="0" w:after="0" w:afterAutospacing="0"/>
        <w:jc w:val="center"/>
        <w:rPr>
          <w:sz w:val="28"/>
          <w:szCs w:val="28"/>
          <w:lang w:val="uk-UA" w:eastAsia="uk-UA"/>
        </w:rPr>
      </w:pPr>
      <w:r w:rsidRPr="000836FB">
        <w:rPr>
          <w:sz w:val="28"/>
          <w:szCs w:val="28"/>
          <w:lang w:val="uk-UA" w:eastAsia="uk-UA"/>
        </w:rPr>
        <w:t>управління організаційно-контрольного забезпечення Департаменту організації роботи Служби</w:t>
      </w:r>
      <w:r w:rsidR="00C42DF5" w:rsidRPr="000836FB">
        <w:rPr>
          <w:sz w:val="28"/>
          <w:szCs w:val="28"/>
          <w:lang w:val="uk-UA" w:eastAsia="uk-UA"/>
        </w:rPr>
        <w:t xml:space="preserve"> </w:t>
      </w:r>
      <w:r w:rsidR="001728E7">
        <w:rPr>
          <w:sz w:val="28"/>
          <w:szCs w:val="28"/>
          <w:lang w:val="uk-UA" w:eastAsia="uk-UA"/>
        </w:rPr>
        <w:t>ДФС</w:t>
      </w:r>
    </w:p>
    <w:p w:rsidR="00376C54" w:rsidRPr="000836FB" w:rsidRDefault="00376C54" w:rsidP="00290663">
      <w:pPr>
        <w:pStyle w:val="3"/>
        <w:spacing w:before="0" w:beforeAutospacing="0" w:after="0" w:afterAutospacing="0"/>
        <w:jc w:val="center"/>
        <w:rPr>
          <w:rStyle w:val="FontStyle30"/>
          <w:sz w:val="28"/>
          <w:szCs w:val="28"/>
          <w:lang w:val="uk-UA" w:eastAsia="uk-UA"/>
        </w:rPr>
      </w:pPr>
    </w:p>
    <w:tbl>
      <w:tblPr>
        <w:tblW w:w="486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50"/>
        <w:gridCol w:w="3867"/>
        <w:gridCol w:w="10167"/>
      </w:tblGrid>
      <w:tr w:rsidR="00C30F9A" w:rsidRPr="000836FB" w:rsidTr="00DB676A">
        <w:trPr>
          <w:trHeight w:val="518"/>
          <w:tblCellSpacing w:w="22" w:type="dxa"/>
        </w:trPr>
        <w:tc>
          <w:tcPr>
            <w:tcW w:w="4970" w:type="pct"/>
            <w:gridSpan w:val="3"/>
          </w:tcPr>
          <w:p w:rsidR="00C30F9A" w:rsidRPr="000836FB" w:rsidRDefault="00C30F9A">
            <w:pPr>
              <w:pStyle w:val="a3"/>
              <w:jc w:val="center"/>
              <w:rPr>
                <w:b/>
                <w:szCs w:val="24"/>
                <w:lang w:val="uk-UA"/>
              </w:rPr>
            </w:pPr>
            <w:r w:rsidRPr="000836FB">
              <w:rPr>
                <w:b/>
                <w:szCs w:val="24"/>
                <w:lang w:val="uk-UA"/>
              </w:rPr>
              <w:t>Загальні умови</w:t>
            </w:r>
          </w:p>
        </w:tc>
      </w:tr>
      <w:tr w:rsidR="00C30F9A" w:rsidRPr="000836FB" w:rsidTr="00376C54">
        <w:trPr>
          <w:tblCellSpacing w:w="22" w:type="dxa"/>
        </w:trPr>
        <w:tc>
          <w:tcPr>
            <w:tcW w:w="1557" w:type="pct"/>
            <w:gridSpan w:val="2"/>
          </w:tcPr>
          <w:p w:rsidR="00C30F9A" w:rsidRPr="000836FB" w:rsidRDefault="00C30F9A">
            <w:pPr>
              <w:pStyle w:val="a3"/>
              <w:rPr>
                <w:b/>
                <w:szCs w:val="24"/>
                <w:lang w:val="uk-UA"/>
              </w:rPr>
            </w:pPr>
            <w:r w:rsidRPr="000836FB">
              <w:rPr>
                <w:b/>
                <w:szCs w:val="24"/>
                <w:lang w:val="uk-UA"/>
              </w:rPr>
              <w:t>Посадові обов'язки</w:t>
            </w:r>
          </w:p>
        </w:tc>
        <w:tc>
          <w:tcPr>
            <w:tcW w:w="3399" w:type="pct"/>
          </w:tcPr>
          <w:p w:rsidR="005928A1" w:rsidRPr="000836FB" w:rsidRDefault="003A065D" w:rsidP="000836FB">
            <w:pPr>
              <w:pStyle w:val="FR1"/>
              <w:spacing w:line="240" w:lineRule="auto"/>
              <w:ind w:firstLine="0"/>
              <w:jc w:val="both"/>
              <w:rPr>
                <w:sz w:val="24"/>
                <w:szCs w:val="24"/>
              </w:rPr>
            </w:pPr>
            <w:r>
              <w:rPr>
                <w:sz w:val="24"/>
                <w:szCs w:val="24"/>
              </w:rPr>
              <w:t>1.</w:t>
            </w:r>
            <w:r w:rsidR="001728E7">
              <w:rPr>
                <w:sz w:val="24"/>
                <w:szCs w:val="24"/>
              </w:rPr>
              <w:t xml:space="preserve"> Б</w:t>
            </w:r>
            <w:r w:rsidR="005928A1" w:rsidRPr="000836FB">
              <w:rPr>
                <w:sz w:val="24"/>
                <w:szCs w:val="24"/>
              </w:rPr>
              <w:t xml:space="preserve">ере участь у розробці та затвердженні в установленому порядку, методологічному супроводженні Регламенту ДФС та примірних регламентів територіальних органів </w:t>
            </w:r>
            <w:r>
              <w:rPr>
                <w:sz w:val="24"/>
                <w:szCs w:val="24"/>
              </w:rPr>
              <w:t>ДФС, контролі за їх дотриманням.</w:t>
            </w:r>
          </w:p>
          <w:p w:rsidR="005928A1" w:rsidRPr="000836FB" w:rsidRDefault="001728E7" w:rsidP="000836FB">
            <w:pPr>
              <w:pStyle w:val="FR1"/>
              <w:spacing w:line="240" w:lineRule="auto"/>
              <w:ind w:firstLine="0"/>
              <w:jc w:val="both"/>
              <w:rPr>
                <w:sz w:val="24"/>
                <w:szCs w:val="24"/>
              </w:rPr>
            </w:pPr>
            <w:r>
              <w:rPr>
                <w:sz w:val="24"/>
                <w:szCs w:val="24"/>
              </w:rPr>
              <w:t>2</w:t>
            </w:r>
            <w:r w:rsidR="003A065D">
              <w:rPr>
                <w:sz w:val="24"/>
                <w:szCs w:val="24"/>
              </w:rPr>
              <w:t>. З</w:t>
            </w:r>
            <w:r w:rsidR="005928A1" w:rsidRPr="000836FB">
              <w:rPr>
                <w:sz w:val="24"/>
                <w:szCs w:val="24"/>
              </w:rPr>
              <w:t xml:space="preserve">абезпечує методологічне супроводження організації проведення апаратних нарад ДФС </w:t>
            </w:r>
            <w:r>
              <w:rPr>
                <w:sz w:val="24"/>
                <w:szCs w:val="24"/>
              </w:rPr>
              <w:t xml:space="preserve">                 </w:t>
            </w:r>
            <w:r w:rsidR="005928A1" w:rsidRPr="000836FB">
              <w:rPr>
                <w:sz w:val="24"/>
                <w:szCs w:val="24"/>
              </w:rPr>
              <w:t>за участі керівників структурних підрозділів ДФС та керівників територі</w:t>
            </w:r>
            <w:r w:rsidR="003A065D">
              <w:rPr>
                <w:sz w:val="24"/>
                <w:szCs w:val="24"/>
              </w:rPr>
              <w:t>альних органів ДФС, інших нарад.</w:t>
            </w:r>
          </w:p>
          <w:p w:rsidR="005928A1" w:rsidRPr="000836FB" w:rsidRDefault="001728E7" w:rsidP="000836FB">
            <w:pPr>
              <w:pStyle w:val="FR1"/>
              <w:spacing w:line="240" w:lineRule="auto"/>
              <w:ind w:firstLine="0"/>
              <w:jc w:val="both"/>
              <w:rPr>
                <w:sz w:val="24"/>
                <w:szCs w:val="24"/>
              </w:rPr>
            </w:pPr>
            <w:r>
              <w:rPr>
                <w:sz w:val="24"/>
                <w:szCs w:val="24"/>
              </w:rPr>
              <w:t>3</w:t>
            </w:r>
            <w:r w:rsidR="003A065D">
              <w:rPr>
                <w:sz w:val="24"/>
                <w:szCs w:val="24"/>
              </w:rPr>
              <w:t>. Б</w:t>
            </w:r>
            <w:r w:rsidR="005928A1" w:rsidRPr="000836FB">
              <w:rPr>
                <w:sz w:val="24"/>
                <w:szCs w:val="24"/>
              </w:rPr>
              <w:t xml:space="preserve">ере участь в організаційно-методичному забезпечення діяльності Колегії ДФС та колегій </w:t>
            </w:r>
            <w:r w:rsidR="000836FB" w:rsidRPr="000836FB">
              <w:rPr>
                <w:sz w:val="24"/>
                <w:szCs w:val="24"/>
              </w:rPr>
              <w:t>головних управлінь ДФС в областях, м. Києві, Офісу великих платників податків ДФС</w:t>
            </w:r>
            <w:r w:rsidR="003A065D">
              <w:rPr>
                <w:sz w:val="24"/>
                <w:szCs w:val="24"/>
              </w:rPr>
              <w:t>.</w:t>
            </w:r>
          </w:p>
          <w:p w:rsidR="000836FB" w:rsidRPr="000836FB" w:rsidRDefault="001728E7" w:rsidP="000836FB">
            <w:pPr>
              <w:pStyle w:val="FR1"/>
              <w:spacing w:line="240" w:lineRule="auto"/>
              <w:ind w:firstLine="0"/>
              <w:jc w:val="both"/>
              <w:rPr>
                <w:sz w:val="24"/>
                <w:szCs w:val="24"/>
              </w:rPr>
            </w:pPr>
            <w:r>
              <w:rPr>
                <w:sz w:val="24"/>
                <w:szCs w:val="24"/>
              </w:rPr>
              <w:t>4</w:t>
            </w:r>
            <w:r w:rsidR="003A065D">
              <w:rPr>
                <w:sz w:val="24"/>
                <w:szCs w:val="24"/>
              </w:rPr>
              <w:t>. О</w:t>
            </w:r>
            <w:r w:rsidR="005928A1" w:rsidRPr="000836FB">
              <w:rPr>
                <w:sz w:val="24"/>
                <w:szCs w:val="24"/>
              </w:rPr>
              <w:t>рганізовує роботу ДФС та її територіальних органів</w:t>
            </w:r>
            <w:r w:rsidR="000836FB" w:rsidRPr="000836FB">
              <w:rPr>
                <w:sz w:val="24"/>
                <w:szCs w:val="24"/>
              </w:rPr>
              <w:t>, зокрема:</w:t>
            </w:r>
          </w:p>
          <w:p w:rsidR="000836FB" w:rsidRDefault="000836FB" w:rsidP="000836FB">
            <w:pPr>
              <w:pStyle w:val="FR1"/>
              <w:spacing w:line="240" w:lineRule="auto"/>
              <w:ind w:firstLine="0"/>
              <w:jc w:val="both"/>
              <w:rPr>
                <w:sz w:val="24"/>
                <w:szCs w:val="24"/>
              </w:rPr>
            </w:pPr>
            <w:r w:rsidRPr="000836FB">
              <w:rPr>
                <w:sz w:val="24"/>
                <w:szCs w:val="24"/>
              </w:rPr>
              <w:t xml:space="preserve">- забезпечує перевірку на відповідність чинному законодавству, нормативно-правовим актам, </w:t>
            </w:r>
            <w:r w:rsidR="001728E7">
              <w:rPr>
                <w:sz w:val="24"/>
                <w:szCs w:val="24"/>
              </w:rPr>
              <w:t xml:space="preserve">          </w:t>
            </w:r>
            <w:r w:rsidRPr="000836FB">
              <w:rPr>
                <w:sz w:val="24"/>
                <w:szCs w:val="24"/>
              </w:rPr>
              <w:t>а також вимогам Регламенту ДФС та іншим розпорядчим документам ДФС проектів законодавчих, нормативно-правових актів та розпорядчих документів, розроблених структурними підрозділами ДФС;</w:t>
            </w:r>
          </w:p>
          <w:p w:rsidR="000836FB" w:rsidRDefault="000836FB" w:rsidP="000836FB">
            <w:pPr>
              <w:pStyle w:val="FR1"/>
              <w:spacing w:line="240" w:lineRule="auto"/>
              <w:ind w:firstLine="0"/>
              <w:jc w:val="both"/>
              <w:rPr>
                <w:sz w:val="24"/>
                <w:szCs w:val="24"/>
              </w:rPr>
            </w:pPr>
            <w:r>
              <w:rPr>
                <w:sz w:val="24"/>
                <w:szCs w:val="24"/>
              </w:rPr>
              <w:t xml:space="preserve">- </w:t>
            </w:r>
            <w:r w:rsidRPr="000836FB">
              <w:rPr>
                <w:sz w:val="24"/>
                <w:szCs w:val="24"/>
              </w:rPr>
              <w:t>забезпечує організацію взаємодії підвідомчих структурних підрозділів територіальних органів ДФС з державними органами та органами місцевого самоврядування;</w:t>
            </w:r>
          </w:p>
          <w:p w:rsidR="00C30F9A" w:rsidRDefault="000836FB" w:rsidP="000836FB">
            <w:pPr>
              <w:pStyle w:val="FR1"/>
              <w:spacing w:line="240" w:lineRule="auto"/>
              <w:ind w:firstLine="0"/>
              <w:jc w:val="both"/>
              <w:rPr>
                <w:sz w:val="24"/>
                <w:szCs w:val="24"/>
              </w:rPr>
            </w:pPr>
            <w:r w:rsidRPr="000836FB">
              <w:rPr>
                <w:sz w:val="24"/>
                <w:szCs w:val="24"/>
              </w:rPr>
              <w:t>- забезпечує надання у межах компетенції методичної і практичної допомоги структурним підрозділам ДФС та її територіальним органам;</w:t>
            </w:r>
          </w:p>
          <w:p w:rsidR="007C36AF" w:rsidRDefault="000836FB" w:rsidP="000836FB">
            <w:pPr>
              <w:pStyle w:val="FR1"/>
              <w:spacing w:line="240" w:lineRule="auto"/>
              <w:ind w:firstLine="0"/>
              <w:jc w:val="both"/>
              <w:rPr>
                <w:sz w:val="24"/>
                <w:szCs w:val="24"/>
              </w:rPr>
            </w:pPr>
            <w:r>
              <w:rPr>
                <w:sz w:val="24"/>
                <w:szCs w:val="24"/>
              </w:rPr>
              <w:t>-</w:t>
            </w:r>
            <w:r w:rsidRPr="000836FB">
              <w:rPr>
                <w:sz w:val="24"/>
                <w:szCs w:val="24"/>
              </w:rPr>
              <w:t xml:space="preserve"> забезпечує підготовку за дорученням керівництва ДФС аналітичних та інформаційних матеріалів у межах компетенції</w:t>
            </w:r>
            <w:r w:rsidR="007C36AF">
              <w:rPr>
                <w:sz w:val="24"/>
                <w:szCs w:val="24"/>
              </w:rPr>
              <w:t>;</w:t>
            </w:r>
          </w:p>
          <w:p w:rsidR="005928A1" w:rsidRPr="000836FB" w:rsidRDefault="007C36AF" w:rsidP="000836FB">
            <w:pPr>
              <w:pStyle w:val="FR1"/>
              <w:spacing w:line="240" w:lineRule="auto"/>
              <w:ind w:firstLine="0"/>
              <w:jc w:val="both"/>
              <w:rPr>
                <w:sz w:val="24"/>
                <w:szCs w:val="24"/>
              </w:rPr>
            </w:pPr>
            <w:r>
              <w:rPr>
                <w:sz w:val="24"/>
                <w:szCs w:val="24"/>
              </w:rPr>
              <w:t xml:space="preserve">- </w:t>
            </w:r>
            <w:r w:rsidR="000836FB">
              <w:rPr>
                <w:sz w:val="24"/>
                <w:szCs w:val="24"/>
              </w:rPr>
              <w:t xml:space="preserve"> </w:t>
            </w:r>
            <w:r w:rsidRPr="007C36AF">
              <w:rPr>
                <w:sz w:val="24"/>
                <w:szCs w:val="24"/>
              </w:rPr>
              <w:t>бере участь у підготовці у межах компетенції пропозицій керівництву ДФС щодо удосконалення форм і методів організації роботи</w:t>
            </w:r>
            <w:r>
              <w:rPr>
                <w:sz w:val="24"/>
                <w:szCs w:val="24"/>
              </w:rPr>
              <w:t xml:space="preserve"> </w:t>
            </w:r>
            <w:r w:rsidR="000836FB">
              <w:rPr>
                <w:sz w:val="24"/>
                <w:szCs w:val="24"/>
              </w:rPr>
              <w:t>тощо.</w:t>
            </w:r>
          </w:p>
        </w:tc>
      </w:tr>
      <w:tr w:rsidR="00C30F9A" w:rsidRPr="000836FB" w:rsidTr="00376C54">
        <w:trPr>
          <w:tblCellSpacing w:w="22" w:type="dxa"/>
        </w:trPr>
        <w:tc>
          <w:tcPr>
            <w:tcW w:w="1557" w:type="pct"/>
            <w:gridSpan w:val="2"/>
          </w:tcPr>
          <w:p w:rsidR="00C30F9A" w:rsidRPr="000836FB" w:rsidRDefault="00C30F9A">
            <w:pPr>
              <w:pStyle w:val="a3"/>
              <w:rPr>
                <w:b/>
                <w:szCs w:val="24"/>
                <w:lang w:val="uk-UA"/>
              </w:rPr>
            </w:pPr>
            <w:r w:rsidRPr="000836FB">
              <w:rPr>
                <w:b/>
                <w:szCs w:val="24"/>
                <w:lang w:val="uk-UA"/>
              </w:rPr>
              <w:t>Умови оплати праці</w:t>
            </w:r>
          </w:p>
        </w:tc>
        <w:tc>
          <w:tcPr>
            <w:tcW w:w="3399" w:type="pct"/>
          </w:tcPr>
          <w:p w:rsidR="001278C5" w:rsidRDefault="00C42DF5" w:rsidP="001278C5">
            <w:pPr>
              <w:jc w:val="both"/>
              <w:rPr>
                <w:color w:val="000000"/>
                <w:lang w:val="uk-UA"/>
              </w:rPr>
            </w:pPr>
            <w:r w:rsidRPr="000836FB">
              <w:rPr>
                <w:lang w:val="uk-UA"/>
              </w:rPr>
              <w:t>П</w:t>
            </w:r>
            <w:r w:rsidR="00C30F9A" w:rsidRPr="000836FB">
              <w:rPr>
                <w:lang w:val="uk-UA"/>
              </w:rPr>
              <w:t xml:space="preserve">осадовий оклад – 5900 грн., </w:t>
            </w:r>
            <w:r w:rsidR="00C30F9A" w:rsidRPr="000836FB">
              <w:rPr>
                <w:color w:val="000000"/>
                <w:lang w:val="uk-UA"/>
              </w:rPr>
              <w:t xml:space="preserve">надбавка за вислугу років (Закон України від 10 грудня 2015 року №889-VIII </w:t>
            </w:r>
            <w:r w:rsidRPr="000836FB">
              <w:rPr>
                <w:color w:val="000000"/>
                <w:lang w:val="uk-UA"/>
              </w:rPr>
              <w:t>«</w:t>
            </w:r>
            <w:r w:rsidR="00C30F9A" w:rsidRPr="000836FB">
              <w:rPr>
                <w:color w:val="000000"/>
                <w:lang w:val="uk-UA"/>
              </w:rPr>
              <w:t>Про державну службу</w:t>
            </w:r>
            <w:r w:rsidRPr="000836FB">
              <w:rPr>
                <w:color w:val="000000"/>
                <w:lang w:val="uk-UA"/>
              </w:rPr>
              <w:t>»</w:t>
            </w:r>
            <w:r w:rsidR="00C30F9A" w:rsidRPr="000836FB">
              <w:rPr>
                <w:color w:val="000000"/>
                <w:lang w:val="uk-UA"/>
              </w:rPr>
              <w:t>,</w:t>
            </w:r>
            <w:r w:rsidR="001278C5">
              <w:rPr>
                <w:lang w:val="uk-UA"/>
              </w:rPr>
              <w:t xml:space="preserve"> постанова Кабінету Міністрів України щодо оплати праці </w:t>
            </w:r>
            <w:r w:rsidR="001278C5">
              <w:rPr>
                <w:lang w:val="uk-UA"/>
              </w:rPr>
              <w:lastRenderedPageBreak/>
              <w:t>працівників державних органів</w:t>
            </w:r>
            <w:r w:rsidR="00C30F9A" w:rsidRPr="000836FB">
              <w:rPr>
                <w:color w:val="000000"/>
                <w:lang w:val="uk-UA"/>
              </w:rPr>
              <w:t xml:space="preserve">), надбавка за спеціальне звання (постанова Кабінету Міністрів України від 26 жовтня 2016 року №757 </w:t>
            </w:r>
            <w:r w:rsidRPr="000836FB">
              <w:rPr>
                <w:color w:val="000000"/>
                <w:lang w:val="uk-UA"/>
              </w:rPr>
              <w:t>«</w:t>
            </w:r>
            <w:r w:rsidR="00C30F9A" w:rsidRPr="000836FB">
              <w:rPr>
                <w:color w:val="000000"/>
                <w:lang w:val="uk-UA"/>
              </w:rPr>
              <w:t>Деякі питання оплати праці працівників Державної фіскальної служби та її територіальних органів</w:t>
            </w:r>
            <w:r w:rsidRPr="000836FB">
              <w:rPr>
                <w:color w:val="000000"/>
                <w:lang w:val="uk-UA"/>
              </w:rPr>
              <w:t>»</w:t>
            </w:r>
            <w:r w:rsidR="00C30F9A" w:rsidRPr="000836FB">
              <w:rPr>
                <w:color w:val="000000"/>
                <w:lang w:val="uk-UA"/>
              </w:rPr>
              <w:t xml:space="preserve">).                           </w:t>
            </w:r>
          </w:p>
          <w:p w:rsidR="00C30F9A" w:rsidRPr="000836FB" w:rsidRDefault="00C30F9A" w:rsidP="001278C5">
            <w:pPr>
              <w:jc w:val="both"/>
              <w:rPr>
                <w:color w:val="FF0000"/>
                <w:lang w:val="uk-UA"/>
              </w:rPr>
            </w:pPr>
            <w:r w:rsidRPr="000836FB">
              <w:rPr>
                <w:color w:val="000000"/>
                <w:lang w:val="uk-UA"/>
              </w:rPr>
              <w:t>За результатами роботи та за наявності достатнього фонду оплати праці – премія.</w:t>
            </w:r>
          </w:p>
        </w:tc>
      </w:tr>
      <w:tr w:rsidR="00C30F9A" w:rsidRPr="000836FB" w:rsidTr="00376C54">
        <w:trPr>
          <w:tblCellSpacing w:w="22" w:type="dxa"/>
        </w:trPr>
        <w:tc>
          <w:tcPr>
            <w:tcW w:w="1557" w:type="pct"/>
            <w:gridSpan w:val="2"/>
          </w:tcPr>
          <w:p w:rsidR="00C30F9A" w:rsidRPr="000836FB" w:rsidRDefault="00C30F9A">
            <w:pPr>
              <w:pStyle w:val="a3"/>
              <w:rPr>
                <w:b/>
                <w:szCs w:val="24"/>
                <w:lang w:val="uk-UA"/>
              </w:rPr>
            </w:pPr>
            <w:r w:rsidRPr="000836FB">
              <w:rPr>
                <w:b/>
                <w:szCs w:val="24"/>
                <w:lang w:val="uk-UA"/>
              </w:rPr>
              <w:lastRenderedPageBreak/>
              <w:t>Інформація про строковість чи безстроковість призначення на посаду</w:t>
            </w:r>
          </w:p>
        </w:tc>
        <w:tc>
          <w:tcPr>
            <w:tcW w:w="3399" w:type="pct"/>
          </w:tcPr>
          <w:p w:rsidR="00C30F9A" w:rsidRPr="000836FB" w:rsidRDefault="00C42DF5" w:rsidP="0086332C">
            <w:pPr>
              <w:pStyle w:val="a3"/>
              <w:rPr>
                <w:szCs w:val="24"/>
                <w:lang w:val="uk-UA"/>
              </w:rPr>
            </w:pPr>
            <w:r w:rsidRPr="000836FB">
              <w:rPr>
                <w:lang w:val="uk-UA"/>
              </w:rPr>
              <w:t xml:space="preserve">Строково (на період відпустки </w:t>
            </w:r>
            <w:r w:rsidR="00657CFC" w:rsidRPr="000836FB">
              <w:rPr>
                <w:lang w:val="uk-UA"/>
              </w:rPr>
              <w:t xml:space="preserve">для </w:t>
            </w:r>
            <w:r w:rsidRPr="000836FB">
              <w:rPr>
                <w:lang w:val="uk-UA"/>
              </w:rPr>
              <w:t>догляду за дитиною)</w:t>
            </w:r>
          </w:p>
        </w:tc>
      </w:tr>
      <w:tr w:rsidR="00C30F9A" w:rsidRPr="000836FB" w:rsidTr="00376C54">
        <w:trPr>
          <w:tblCellSpacing w:w="22" w:type="dxa"/>
        </w:trPr>
        <w:tc>
          <w:tcPr>
            <w:tcW w:w="1557" w:type="pct"/>
            <w:gridSpan w:val="2"/>
          </w:tcPr>
          <w:p w:rsidR="00C30F9A" w:rsidRPr="000836FB" w:rsidRDefault="00C30F9A">
            <w:pPr>
              <w:pStyle w:val="a3"/>
              <w:rPr>
                <w:b/>
                <w:szCs w:val="24"/>
                <w:lang w:val="uk-UA"/>
              </w:rPr>
            </w:pPr>
            <w:r w:rsidRPr="000836FB">
              <w:rPr>
                <w:b/>
                <w:szCs w:val="24"/>
                <w:lang w:val="uk-UA"/>
              </w:rPr>
              <w:t>Перелік документів, необхідних для участі в конкурсі, та строк їх подання</w:t>
            </w:r>
          </w:p>
        </w:tc>
        <w:tc>
          <w:tcPr>
            <w:tcW w:w="3399" w:type="pct"/>
          </w:tcPr>
          <w:p w:rsidR="00C30F9A" w:rsidRPr="000836FB" w:rsidRDefault="00C30F9A" w:rsidP="00FC48B6">
            <w:pPr>
              <w:pStyle w:val="rvps2"/>
              <w:tabs>
                <w:tab w:val="left" w:pos="689"/>
              </w:tabs>
              <w:spacing w:before="0" w:beforeAutospacing="0" w:after="0" w:afterAutospacing="0"/>
              <w:jc w:val="both"/>
              <w:rPr>
                <w:lang w:val="uk-UA"/>
              </w:rPr>
            </w:pPr>
            <w:r w:rsidRPr="000836FB">
              <w:rPr>
                <w:lang w:val="uk-UA"/>
              </w:rPr>
              <w:t>1. Копія паспорта громадянина України.</w:t>
            </w:r>
          </w:p>
          <w:p w:rsidR="00C30F9A" w:rsidRPr="000836FB" w:rsidRDefault="00C30F9A" w:rsidP="00FC48B6">
            <w:pPr>
              <w:pStyle w:val="rvps2"/>
              <w:spacing w:before="0" w:beforeAutospacing="0" w:after="0" w:afterAutospacing="0"/>
              <w:ind w:right="100"/>
              <w:jc w:val="both"/>
              <w:rPr>
                <w:lang w:val="uk-UA"/>
              </w:rPr>
            </w:pPr>
            <w:r w:rsidRPr="000836FB">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C30F9A" w:rsidRPr="000836FB" w:rsidRDefault="00C30F9A" w:rsidP="00FC48B6">
            <w:pPr>
              <w:pStyle w:val="rvps2"/>
              <w:spacing w:before="0" w:beforeAutospacing="0" w:after="0" w:afterAutospacing="0"/>
              <w:ind w:right="100"/>
              <w:jc w:val="both"/>
              <w:rPr>
                <w:lang w:val="uk-UA"/>
              </w:rPr>
            </w:pPr>
            <w:r w:rsidRPr="000836FB">
              <w:rPr>
                <w:lang w:val="uk-UA"/>
              </w:rPr>
              <w:t xml:space="preserve">3. Письмова заява, в якій особа повідомляє, що до неї не застосовуються заборони, визначені </w:t>
            </w:r>
            <w:hyperlink r:id="rId5" w:anchor="n13" w:tgtFrame="_blank" w:history="1">
              <w:r w:rsidRPr="000836FB">
                <w:rPr>
                  <w:rStyle w:val="a4"/>
                  <w:color w:val="auto"/>
                  <w:u w:val="none"/>
                  <w:lang w:val="uk-UA"/>
                </w:rPr>
                <w:t>частиною третьою</w:t>
              </w:r>
            </w:hyperlink>
            <w:r w:rsidRPr="000836FB">
              <w:rPr>
                <w:lang w:val="uk-UA"/>
              </w:rPr>
              <w:t xml:space="preserve"> або </w:t>
            </w:r>
            <w:hyperlink r:id="rId6" w:anchor="n14" w:tgtFrame="_blank" w:history="1">
              <w:r w:rsidRPr="000836FB">
                <w:rPr>
                  <w:rStyle w:val="a4"/>
                  <w:color w:val="auto"/>
                  <w:u w:val="none"/>
                  <w:lang w:val="uk-UA"/>
                </w:rPr>
                <w:t>четвертою</w:t>
              </w:r>
            </w:hyperlink>
            <w:r w:rsidRPr="000836FB">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30F9A" w:rsidRPr="000836FB" w:rsidRDefault="00C30F9A" w:rsidP="00FC48B6">
            <w:pPr>
              <w:pStyle w:val="rvps2"/>
              <w:spacing w:before="0" w:beforeAutospacing="0" w:after="0" w:afterAutospacing="0"/>
              <w:jc w:val="both"/>
              <w:rPr>
                <w:lang w:val="uk-UA"/>
              </w:rPr>
            </w:pPr>
            <w:r w:rsidRPr="000836FB">
              <w:rPr>
                <w:lang w:val="uk-UA"/>
              </w:rPr>
              <w:t>4. Копія (копії) документу (документів) про освіту.</w:t>
            </w:r>
          </w:p>
          <w:p w:rsidR="00C30F9A" w:rsidRPr="000836FB" w:rsidRDefault="00C30F9A" w:rsidP="00FC48B6">
            <w:pPr>
              <w:pStyle w:val="rvps2"/>
              <w:spacing w:before="0" w:beforeAutospacing="0" w:after="0" w:afterAutospacing="0"/>
              <w:jc w:val="both"/>
              <w:rPr>
                <w:lang w:val="uk-UA"/>
              </w:rPr>
            </w:pPr>
            <w:r w:rsidRPr="000836FB">
              <w:rPr>
                <w:lang w:val="uk-UA"/>
              </w:rPr>
              <w:t>5. Заповнена особова картка встановленого зразка.</w:t>
            </w:r>
          </w:p>
          <w:p w:rsidR="00C30F9A" w:rsidRPr="000836FB" w:rsidRDefault="00C30F9A" w:rsidP="00FC48B6">
            <w:pPr>
              <w:pStyle w:val="rvps2"/>
              <w:spacing w:before="0" w:beforeAutospacing="0" w:after="0" w:afterAutospacing="0"/>
              <w:ind w:right="125"/>
              <w:jc w:val="both"/>
              <w:rPr>
                <w:lang w:val="uk-UA"/>
              </w:rPr>
            </w:pPr>
            <w:r w:rsidRPr="000836FB">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7" w:history="1">
              <w:r w:rsidRPr="000836FB">
                <w:rPr>
                  <w:rStyle w:val="a4"/>
                  <w:color w:val="auto"/>
                  <w:u w:val="none"/>
                  <w:lang w:val="uk-UA"/>
                </w:rPr>
                <w:t>www.nazk.gov.ua</w:t>
              </w:r>
            </w:hyperlink>
            <w:r w:rsidRPr="000836FB">
              <w:rPr>
                <w:lang w:val="uk-UA"/>
              </w:rPr>
              <w:t>).</w:t>
            </w:r>
          </w:p>
          <w:p w:rsidR="00C30F9A" w:rsidRPr="000836FB" w:rsidRDefault="00C30F9A" w:rsidP="00FC48B6">
            <w:pPr>
              <w:pStyle w:val="a3"/>
              <w:tabs>
                <w:tab w:val="left" w:pos="12298"/>
              </w:tabs>
              <w:spacing w:before="0" w:beforeAutospacing="0" w:after="0" w:afterAutospacing="0"/>
              <w:ind w:right="125"/>
              <w:jc w:val="both"/>
              <w:rPr>
                <w:szCs w:val="24"/>
                <w:lang w:val="uk-UA"/>
              </w:rPr>
            </w:pPr>
            <w:r w:rsidRPr="000836FB">
              <w:rPr>
                <w:szCs w:val="24"/>
                <w:lang w:val="uk-UA"/>
              </w:rPr>
              <w:t>7. Посвідчення атестації щодо вільного володіння державною мовою.</w:t>
            </w:r>
          </w:p>
          <w:p w:rsidR="00C30F9A" w:rsidRPr="00FA4402" w:rsidRDefault="00FA4402" w:rsidP="00FA4402">
            <w:pPr>
              <w:pStyle w:val="3"/>
              <w:spacing w:before="0" w:beforeAutospacing="0" w:after="0" w:afterAutospacing="0"/>
              <w:jc w:val="both"/>
              <w:rPr>
                <w:rStyle w:val="FontStyle30"/>
                <w:b w:val="0"/>
                <w:sz w:val="24"/>
                <w:szCs w:val="24"/>
                <w:lang w:val="uk-UA" w:eastAsia="uk-UA"/>
              </w:rPr>
            </w:pPr>
            <w:r>
              <w:rPr>
                <w:b w:val="0"/>
                <w:sz w:val="24"/>
                <w:szCs w:val="24"/>
                <w:lang w:val="en-US"/>
              </w:rPr>
              <w:t xml:space="preserve">  </w:t>
            </w:r>
            <w:r w:rsidR="00C30F9A" w:rsidRPr="00FA4402">
              <w:rPr>
                <w:b w:val="0"/>
                <w:sz w:val="24"/>
                <w:szCs w:val="24"/>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w:t>
            </w:r>
            <w:r w:rsidR="001728E7" w:rsidRPr="00FA4402">
              <w:rPr>
                <w:b w:val="0"/>
                <w:sz w:val="24"/>
                <w:szCs w:val="24"/>
                <w:lang w:val="uk-UA"/>
              </w:rPr>
              <w:t>п</w:t>
            </w:r>
            <w:r w:rsidR="00323367" w:rsidRPr="00FA4402">
              <w:rPr>
                <w:b w:val="0"/>
                <w:sz w:val="24"/>
                <w:szCs w:val="24"/>
                <w:lang w:val="uk-UA"/>
              </w:rPr>
              <w:t>л.</w:t>
            </w:r>
            <w:r w:rsidR="00C30F9A" w:rsidRPr="00FA4402">
              <w:rPr>
                <w:b w:val="0"/>
                <w:sz w:val="24"/>
                <w:szCs w:val="24"/>
                <w:lang w:val="uk-UA"/>
              </w:rPr>
              <w:t> Львівська, 8 із позначкою «</w:t>
            </w:r>
            <w:r w:rsidR="00C30F9A" w:rsidRPr="00BB5E51">
              <w:rPr>
                <w:b w:val="0"/>
                <w:sz w:val="24"/>
                <w:szCs w:val="24"/>
                <w:lang w:val="uk-UA"/>
              </w:rPr>
              <w:t>Документи для участі у конкурсі на посаду</w:t>
            </w:r>
            <w:r w:rsidR="00C30F9A" w:rsidRPr="00FA4402">
              <w:rPr>
                <w:b w:val="0"/>
                <w:color w:val="FF0000"/>
                <w:sz w:val="24"/>
                <w:szCs w:val="24"/>
                <w:lang w:val="uk-UA"/>
              </w:rPr>
              <w:t xml:space="preserve"> </w:t>
            </w:r>
            <w:r w:rsidRPr="00FA4402">
              <w:rPr>
                <w:b w:val="0"/>
                <w:sz w:val="24"/>
                <w:szCs w:val="24"/>
                <w:lang w:val="uk-UA" w:eastAsia="uk-UA"/>
              </w:rPr>
              <w:t>головного державного інспектора відділу організації та проведення заходів</w:t>
            </w:r>
            <w:r>
              <w:rPr>
                <w:b w:val="0"/>
                <w:sz w:val="24"/>
                <w:szCs w:val="24"/>
                <w:lang w:val="en-US" w:eastAsia="uk-UA"/>
              </w:rPr>
              <w:t xml:space="preserve"> </w:t>
            </w:r>
            <w:r w:rsidRPr="00FA4402">
              <w:rPr>
                <w:b w:val="0"/>
                <w:sz w:val="24"/>
                <w:szCs w:val="24"/>
                <w:lang w:val="uk-UA" w:eastAsia="uk-UA"/>
              </w:rPr>
              <w:t>управління організаційно-контрольного забезпечення Департаменту організації роботи Служби</w:t>
            </w:r>
            <w:r w:rsidR="00191092">
              <w:rPr>
                <w:b w:val="0"/>
                <w:sz w:val="24"/>
                <w:szCs w:val="24"/>
                <w:lang w:val="uk-UA" w:eastAsia="uk-UA"/>
              </w:rPr>
              <w:t xml:space="preserve"> ДФС</w:t>
            </w:r>
            <w:r w:rsidRPr="000836FB">
              <w:rPr>
                <w:szCs w:val="24"/>
                <w:lang w:val="uk-UA" w:eastAsia="uk-UA"/>
              </w:rPr>
              <w:t xml:space="preserve"> </w:t>
            </w:r>
            <w:r w:rsidR="00C30F9A" w:rsidRPr="00FA4402">
              <w:rPr>
                <w:b w:val="0"/>
                <w:sz w:val="24"/>
                <w:szCs w:val="24"/>
                <w:lang w:val="uk-UA" w:eastAsia="uk-UA"/>
              </w:rPr>
              <w:t xml:space="preserve">(на період відпустки </w:t>
            </w:r>
            <w:r w:rsidR="00273DF2" w:rsidRPr="00FA4402">
              <w:rPr>
                <w:b w:val="0"/>
                <w:sz w:val="24"/>
                <w:szCs w:val="24"/>
                <w:lang w:val="uk-UA" w:eastAsia="uk-UA"/>
              </w:rPr>
              <w:t>для</w:t>
            </w:r>
            <w:r w:rsidR="00C42DF5" w:rsidRPr="00FA4402">
              <w:rPr>
                <w:b w:val="0"/>
                <w:sz w:val="24"/>
                <w:szCs w:val="24"/>
                <w:lang w:val="uk-UA" w:eastAsia="uk-UA"/>
              </w:rPr>
              <w:t xml:space="preserve"> догляду</w:t>
            </w:r>
            <w:r w:rsidR="00C30F9A" w:rsidRPr="00FA4402">
              <w:rPr>
                <w:b w:val="0"/>
                <w:sz w:val="24"/>
                <w:szCs w:val="24"/>
                <w:lang w:val="uk-UA" w:eastAsia="uk-UA"/>
              </w:rPr>
              <w:t xml:space="preserve"> за дитиною)</w:t>
            </w:r>
            <w:r w:rsidR="00C30F9A" w:rsidRPr="00FA4402">
              <w:rPr>
                <w:rStyle w:val="FontStyle30"/>
                <w:b w:val="0"/>
                <w:sz w:val="24"/>
                <w:szCs w:val="24"/>
                <w:lang w:val="uk-UA" w:eastAsia="uk-UA"/>
              </w:rPr>
              <w:t>».</w:t>
            </w:r>
          </w:p>
          <w:p w:rsidR="00C30F9A" w:rsidRPr="000836FB" w:rsidRDefault="00C30F9A" w:rsidP="00376C54">
            <w:pPr>
              <w:jc w:val="both"/>
              <w:rPr>
                <w:lang w:val="uk-UA"/>
              </w:rPr>
            </w:pPr>
            <w:r w:rsidRPr="000836FB">
              <w:rPr>
                <w:lang w:val="uk-UA"/>
              </w:rPr>
              <w:t>Кінц</w:t>
            </w:r>
            <w:r w:rsidR="00FA4402">
              <w:rPr>
                <w:lang w:val="uk-UA"/>
              </w:rPr>
              <w:t>евий термін прийому документів:</w:t>
            </w:r>
            <w:r w:rsidR="00FA4402">
              <w:rPr>
                <w:lang w:val="en-US"/>
              </w:rPr>
              <w:t xml:space="preserve"> </w:t>
            </w:r>
            <w:r w:rsidRPr="006120E1">
              <w:rPr>
                <w:lang w:val="uk-UA"/>
              </w:rPr>
              <w:t>до 18 год. 00 хв.</w:t>
            </w:r>
            <w:r w:rsidR="006120E1" w:rsidRPr="006120E1">
              <w:rPr>
                <w:lang w:val="en-US"/>
              </w:rPr>
              <w:t xml:space="preserve"> 1</w:t>
            </w:r>
            <w:r w:rsidR="00524081">
              <w:rPr>
                <w:lang w:val="uk-UA"/>
              </w:rPr>
              <w:t>8</w:t>
            </w:r>
            <w:r w:rsidR="00FA4402" w:rsidRPr="006120E1">
              <w:rPr>
                <w:lang w:val="en-US"/>
              </w:rPr>
              <w:t xml:space="preserve"> </w:t>
            </w:r>
            <w:r w:rsidR="00FA4402" w:rsidRPr="006120E1">
              <w:rPr>
                <w:lang w:val="uk-UA"/>
              </w:rPr>
              <w:t>січня</w:t>
            </w:r>
            <w:r w:rsidRPr="006120E1">
              <w:rPr>
                <w:lang w:val="uk-UA"/>
              </w:rPr>
              <w:t xml:space="preserve"> </w:t>
            </w:r>
            <w:r w:rsidR="00376C54" w:rsidRPr="006120E1">
              <w:rPr>
                <w:lang w:val="uk-UA"/>
              </w:rPr>
              <w:t>2018</w:t>
            </w:r>
            <w:r w:rsidRPr="006120E1">
              <w:rPr>
                <w:lang w:val="uk-UA"/>
              </w:rPr>
              <w:t xml:space="preserve"> року.</w:t>
            </w:r>
          </w:p>
        </w:tc>
      </w:tr>
      <w:tr w:rsidR="00C30F9A" w:rsidRPr="000836FB" w:rsidTr="00376C54">
        <w:trPr>
          <w:tblCellSpacing w:w="22" w:type="dxa"/>
        </w:trPr>
        <w:tc>
          <w:tcPr>
            <w:tcW w:w="1557" w:type="pct"/>
            <w:gridSpan w:val="2"/>
          </w:tcPr>
          <w:p w:rsidR="00C30F9A" w:rsidRPr="000836FB" w:rsidRDefault="00C30F9A">
            <w:pPr>
              <w:pStyle w:val="a3"/>
              <w:rPr>
                <w:b/>
                <w:szCs w:val="24"/>
                <w:lang w:val="uk-UA"/>
              </w:rPr>
            </w:pPr>
            <w:r w:rsidRPr="000836FB">
              <w:rPr>
                <w:b/>
                <w:szCs w:val="24"/>
                <w:lang w:val="uk-UA"/>
              </w:rPr>
              <w:t>Місце, час та дата початку проведення конкурсу</w:t>
            </w:r>
          </w:p>
        </w:tc>
        <w:tc>
          <w:tcPr>
            <w:tcW w:w="3399" w:type="pct"/>
          </w:tcPr>
          <w:p w:rsidR="00C30F9A" w:rsidRPr="000836FB" w:rsidRDefault="00376C54" w:rsidP="006120E1">
            <w:pPr>
              <w:jc w:val="both"/>
              <w:rPr>
                <w:color w:val="FF0000"/>
                <w:lang w:val="uk-UA"/>
              </w:rPr>
            </w:pPr>
            <w:r w:rsidRPr="000836FB">
              <w:rPr>
                <w:color w:val="FF0000"/>
                <w:lang w:val="uk-UA"/>
              </w:rPr>
              <w:t xml:space="preserve"> </w:t>
            </w:r>
            <w:r w:rsidR="006120E1" w:rsidRPr="006120E1">
              <w:rPr>
                <w:lang w:val="uk-UA"/>
              </w:rPr>
              <w:t>24</w:t>
            </w:r>
            <w:r w:rsidR="00FA4402" w:rsidRPr="006120E1">
              <w:rPr>
                <w:lang w:val="uk-UA"/>
              </w:rPr>
              <w:t xml:space="preserve"> </w:t>
            </w:r>
            <w:r w:rsidRPr="006120E1">
              <w:rPr>
                <w:lang w:val="uk-UA"/>
              </w:rPr>
              <w:t>січня 2018</w:t>
            </w:r>
            <w:r w:rsidR="00C42DF5" w:rsidRPr="006120E1">
              <w:rPr>
                <w:lang w:val="uk-UA"/>
              </w:rPr>
              <w:t xml:space="preserve"> року о 10:00</w:t>
            </w:r>
            <w:r w:rsidR="00C42DF5" w:rsidRPr="000836FB">
              <w:rPr>
                <w:lang w:val="uk-UA"/>
              </w:rPr>
              <w:t xml:space="preserve">, за адресою: м. Київ, </w:t>
            </w:r>
            <w:r w:rsidRPr="000836FB">
              <w:rPr>
                <w:lang w:val="uk-UA"/>
              </w:rPr>
              <w:t>п</w:t>
            </w:r>
            <w:r w:rsidR="00323367" w:rsidRPr="000836FB">
              <w:rPr>
                <w:lang w:val="uk-UA"/>
              </w:rPr>
              <w:t>л.</w:t>
            </w:r>
            <w:r w:rsidR="00C42DF5" w:rsidRPr="000836FB">
              <w:rPr>
                <w:lang w:val="uk-UA"/>
              </w:rPr>
              <w:t xml:space="preserve"> Львівська, 8 </w:t>
            </w:r>
          </w:p>
        </w:tc>
      </w:tr>
      <w:tr w:rsidR="00C30F9A" w:rsidRPr="000836FB" w:rsidTr="00376C54">
        <w:trPr>
          <w:tblCellSpacing w:w="22" w:type="dxa"/>
        </w:trPr>
        <w:tc>
          <w:tcPr>
            <w:tcW w:w="1557" w:type="pct"/>
            <w:gridSpan w:val="2"/>
          </w:tcPr>
          <w:p w:rsidR="00C30F9A" w:rsidRPr="000836FB" w:rsidRDefault="00C30F9A">
            <w:pPr>
              <w:pStyle w:val="a3"/>
              <w:rPr>
                <w:b/>
                <w:szCs w:val="24"/>
                <w:lang w:val="uk-UA"/>
              </w:rPr>
            </w:pPr>
            <w:r w:rsidRPr="000836FB">
              <w:rPr>
                <w:b/>
                <w:szCs w:val="24"/>
                <w:lang w:val="uk-UA"/>
              </w:rPr>
              <w:t>Прізвище, ім</w:t>
            </w:r>
            <w:r w:rsidR="00323367" w:rsidRPr="000836FB">
              <w:rPr>
                <w:b/>
                <w:szCs w:val="24"/>
                <w:lang w:val="uk-UA"/>
              </w:rPr>
              <w:t>’</w:t>
            </w:r>
            <w:r w:rsidRPr="000836FB">
              <w:rPr>
                <w:b/>
                <w:szCs w:val="24"/>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3399" w:type="pct"/>
          </w:tcPr>
          <w:p w:rsidR="00C30F9A" w:rsidRPr="000836FB" w:rsidRDefault="00C30F9A" w:rsidP="00D34E12">
            <w:pPr>
              <w:jc w:val="both"/>
              <w:rPr>
                <w:lang w:val="uk-UA" w:eastAsia="ru-RU"/>
              </w:rPr>
            </w:pPr>
            <w:r w:rsidRPr="000836FB">
              <w:rPr>
                <w:lang w:val="uk-UA" w:eastAsia="ru-RU"/>
              </w:rPr>
              <w:t>Терещук Сергій Вікторович, (044) 247-36-81</w:t>
            </w:r>
          </w:p>
          <w:p w:rsidR="00C30F9A" w:rsidRPr="000836FB" w:rsidRDefault="00C30F9A" w:rsidP="00D34E12">
            <w:pPr>
              <w:jc w:val="both"/>
              <w:rPr>
                <w:color w:val="FF0000"/>
                <w:lang w:val="uk-UA" w:eastAsia="ru-RU"/>
              </w:rPr>
            </w:pPr>
            <w:r w:rsidRPr="000836FB">
              <w:rPr>
                <w:lang w:val="uk-UA" w:eastAsia="ru-RU"/>
              </w:rPr>
              <w:t>Павленко Анастасія Іванівна, (044) 247-34-</w:t>
            </w:r>
            <w:smartTag w:uri="urn:schemas-microsoft-com:office:smarttags" w:element="metricconverter">
              <w:smartTagPr>
                <w:attr w:name="ProductID" w:val="81, a"/>
              </w:smartTagPr>
              <w:r w:rsidRPr="000836FB">
                <w:rPr>
                  <w:lang w:val="uk-UA" w:eastAsia="ru-RU"/>
                </w:rPr>
                <w:t xml:space="preserve">81, </w:t>
              </w:r>
              <w:proofErr w:type="spellStart"/>
              <w:r w:rsidRPr="000836FB">
                <w:rPr>
                  <w:lang w:val="uk-UA" w:eastAsia="ru-RU"/>
                </w:rPr>
                <w:t>a</w:t>
              </w:r>
            </w:smartTag>
            <w:r w:rsidRPr="000836FB">
              <w:rPr>
                <w:lang w:val="uk-UA" w:eastAsia="ru-RU"/>
              </w:rPr>
              <w:t>.perehuda</w:t>
            </w:r>
            <w:proofErr w:type="spellEnd"/>
            <w:r w:rsidRPr="000836FB">
              <w:rPr>
                <w:lang w:val="uk-UA" w:eastAsia="ru-RU"/>
              </w:rPr>
              <w:t>@</w:t>
            </w:r>
            <w:proofErr w:type="spellStart"/>
            <w:r w:rsidRPr="000836FB">
              <w:rPr>
                <w:lang w:val="uk-UA" w:eastAsia="ru-RU"/>
              </w:rPr>
              <w:t>sfs.gov.ua</w:t>
            </w:r>
            <w:proofErr w:type="spellEnd"/>
            <w:r w:rsidRPr="000836FB">
              <w:rPr>
                <w:color w:val="FF0000"/>
                <w:lang w:val="uk-UA"/>
              </w:rPr>
              <w:t> </w:t>
            </w:r>
          </w:p>
        </w:tc>
      </w:tr>
      <w:tr w:rsidR="00C30F9A" w:rsidRPr="000836FB" w:rsidTr="007C0C42">
        <w:trPr>
          <w:tblCellSpacing w:w="22" w:type="dxa"/>
        </w:trPr>
        <w:tc>
          <w:tcPr>
            <w:tcW w:w="4970" w:type="pct"/>
            <w:gridSpan w:val="3"/>
          </w:tcPr>
          <w:p w:rsidR="00C30F9A" w:rsidRPr="000836FB" w:rsidRDefault="00C30F9A">
            <w:pPr>
              <w:pStyle w:val="a3"/>
              <w:jc w:val="center"/>
              <w:rPr>
                <w:b/>
                <w:szCs w:val="24"/>
                <w:lang w:val="uk-UA"/>
              </w:rPr>
            </w:pPr>
            <w:r w:rsidRPr="000836FB">
              <w:rPr>
                <w:b/>
                <w:szCs w:val="24"/>
                <w:lang w:val="uk-UA"/>
              </w:rPr>
              <w:t>Кваліфікаційні вимоги</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1.</w:t>
            </w:r>
          </w:p>
        </w:tc>
        <w:tc>
          <w:tcPr>
            <w:tcW w:w="1277" w:type="pct"/>
          </w:tcPr>
          <w:p w:rsidR="00C30F9A" w:rsidRPr="000836FB" w:rsidRDefault="00C30F9A">
            <w:pPr>
              <w:pStyle w:val="a3"/>
              <w:rPr>
                <w:b/>
                <w:szCs w:val="24"/>
                <w:lang w:val="uk-UA"/>
              </w:rPr>
            </w:pPr>
            <w:r w:rsidRPr="000836FB">
              <w:rPr>
                <w:b/>
                <w:szCs w:val="24"/>
                <w:lang w:val="uk-UA"/>
              </w:rPr>
              <w:t>Освіта</w:t>
            </w:r>
          </w:p>
        </w:tc>
        <w:tc>
          <w:tcPr>
            <w:tcW w:w="3399" w:type="pct"/>
          </w:tcPr>
          <w:p w:rsidR="00C30F9A" w:rsidRPr="000836FB" w:rsidRDefault="00C30F9A" w:rsidP="00D722DF">
            <w:pPr>
              <w:pStyle w:val="rvps14"/>
              <w:jc w:val="both"/>
            </w:pPr>
            <w:r w:rsidRPr="000836FB">
              <w:t xml:space="preserve">Вища за освітнім ступенем не </w:t>
            </w:r>
            <w:r w:rsidR="002167B0" w:rsidRPr="000836FB">
              <w:t>ниж</w:t>
            </w:r>
            <w:r w:rsidR="00A92558" w:rsidRPr="000836FB">
              <w:t>ч</w:t>
            </w:r>
            <w:r w:rsidR="002167B0" w:rsidRPr="000836FB">
              <w:t>е</w:t>
            </w:r>
            <w:r w:rsidRPr="000836FB">
              <w:t xml:space="preserve"> бакалавра або молодшого  бакалавра</w:t>
            </w:r>
            <w:r w:rsidR="00323367" w:rsidRPr="000836FB">
              <w:t xml:space="preserve"> </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2.</w:t>
            </w:r>
          </w:p>
        </w:tc>
        <w:tc>
          <w:tcPr>
            <w:tcW w:w="1277" w:type="pct"/>
          </w:tcPr>
          <w:p w:rsidR="00C30F9A" w:rsidRPr="000836FB" w:rsidRDefault="00C30F9A">
            <w:pPr>
              <w:pStyle w:val="a3"/>
              <w:rPr>
                <w:b/>
                <w:szCs w:val="24"/>
                <w:lang w:val="uk-UA"/>
              </w:rPr>
            </w:pPr>
            <w:r w:rsidRPr="000836FB">
              <w:rPr>
                <w:b/>
                <w:szCs w:val="24"/>
                <w:lang w:val="uk-UA"/>
              </w:rPr>
              <w:t>Досвід роботи</w:t>
            </w:r>
          </w:p>
        </w:tc>
        <w:tc>
          <w:tcPr>
            <w:tcW w:w="3399" w:type="pct"/>
          </w:tcPr>
          <w:p w:rsidR="00C30F9A" w:rsidRPr="000836FB" w:rsidRDefault="00C30F9A" w:rsidP="00CE1139">
            <w:pPr>
              <w:pStyle w:val="a3"/>
              <w:jc w:val="both"/>
              <w:rPr>
                <w:color w:val="FF0000"/>
                <w:szCs w:val="24"/>
                <w:lang w:val="uk-UA"/>
              </w:rPr>
            </w:pPr>
            <w:r w:rsidRPr="000836FB">
              <w:rPr>
                <w:szCs w:val="24"/>
                <w:lang w:val="uk-UA"/>
              </w:rPr>
              <w:t>Не потребує</w:t>
            </w:r>
          </w:p>
        </w:tc>
      </w:tr>
      <w:tr w:rsidR="00C30F9A" w:rsidRPr="000836FB" w:rsidTr="00376C54">
        <w:trPr>
          <w:tblCellSpacing w:w="22" w:type="dxa"/>
        </w:trPr>
        <w:tc>
          <w:tcPr>
            <w:tcW w:w="265" w:type="pct"/>
            <w:vMerge w:val="restart"/>
          </w:tcPr>
          <w:p w:rsidR="00C30F9A" w:rsidRPr="000836FB" w:rsidRDefault="00C30F9A">
            <w:pPr>
              <w:pStyle w:val="a3"/>
              <w:jc w:val="center"/>
              <w:rPr>
                <w:b/>
                <w:szCs w:val="24"/>
                <w:lang w:val="uk-UA"/>
              </w:rPr>
            </w:pPr>
            <w:r w:rsidRPr="000836FB">
              <w:rPr>
                <w:b/>
                <w:szCs w:val="24"/>
                <w:lang w:val="uk-UA"/>
              </w:rPr>
              <w:t>3.</w:t>
            </w:r>
          </w:p>
        </w:tc>
        <w:tc>
          <w:tcPr>
            <w:tcW w:w="1277" w:type="pct"/>
          </w:tcPr>
          <w:p w:rsidR="00C30F9A" w:rsidRPr="000836FB" w:rsidRDefault="00C30F9A">
            <w:pPr>
              <w:pStyle w:val="a3"/>
              <w:rPr>
                <w:b/>
                <w:szCs w:val="24"/>
                <w:lang w:val="uk-UA"/>
              </w:rPr>
            </w:pPr>
            <w:r w:rsidRPr="000836FB">
              <w:rPr>
                <w:b/>
                <w:szCs w:val="24"/>
                <w:lang w:val="uk-UA"/>
              </w:rPr>
              <w:t>Володіння державною мовою</w:t>
            </w:r>
          </w:p>
        </w:tc>
        <w:tc>
          <w:tcPr>
            <w:tcW w:w="3399" w:type="pct"/>
          </w:tcPr>
          <w:p w:rsidR="00C30F9A" w:rsidRPr="000836FB" w:rsidRDefault="00C30F9A" w:rsidP="00CE1139">
            <w:pPr>
              <w:pStyle w:val="a3"/>
              <w:rPr>
                <w:szCs w:val="24"/>
                <w:lang w:val="uk-UA"/>
              </w:rPr>
            </w:pPr>
            <w:r w:rsidRPr="000836FB">
              <w:rPr>
                <w:rStyle w:val="rvts0"/>
                <w:szCs w:val="24"/>
                <w:lang w:val="uk-UA"/>
              </w:rPr>
              <w:t>Вільне володіння державною мовою</w:t>
            </w:r>
            <w:r w:rsidRPr="000836FB">
              <w:rPr>
                <w:szCs w:val="24"/>
                <w:lang w:val="uk-UA"/>
              </w:rPr>
              <w:t> </w:t>
            </w:r>
          </w:p>
        </w:tc>
      </w:tr>
      <w:tr w:rsidR="00C30F9A" w:rsidRPr="000836FB" w:rsidTr="00376C54">
        <w:trPr>
          <w:tblCellSpacing w:w="22" w:type="dxa"/>
        </w:trPr>
        <w:tc>
          <w:tcPr>
            <w:tcW w:w="0" w:type="auto"/>
            <w:vMerge/>
            <w:vAlign w:val="center"/>
          </w:tcPr>
          <w:p w:rsidR="00C30F9A" w:rsidRPr="000836FB" w:rsidRDefault="00C30F9A">
            <w:pPr>
              <w:rPr>
                <w:lang w:val="uk-UA"/>
              </w:rPr>
            </w:pPr>
          </w:p>
        </w:tc>
        <w:tc>
          <w:tcPr>
            <w:tcW w:w="4690" w:type="pct"/>
            <w:gridSpan w:val="2"/>
          </w:tcPr>
          <w:p w:rsidR="00C30F9A" w:rsidRPr="000836FB" w:rsidRDefault="0057469B">
            <w:pPr>
              <w:pStyle w:val="a3"/>
              <w:jc w:val="center"/>
              <w:rPr>
                <w:b/>
                <w:szCs w:val="24"/>
                <w:lang w:val="uk-UA"/>
              </w:rPr>
            </w:pPr>
            <w:r w:rsidRPr="000836FB">
              <w:rPr>
                <w:b/>
                <w:lang w:val="uk-UA"/>
              </w:rPr>
              <w:t>Вимоги до компетентності</w:t>
            </w:r>
          </w:p>
        </w:tc>
      </w:tr>
      <w:tr w:rsidR="00C30F9A" w:rsidRPr="000836FB" w:rsidTr="00376C54">
        <w:trPr>
          <w:tblCellSpacing w:w="22" w:type="dxa"/>
        </w:trPr>
        <w:tc>
          <w:tcPr>
            <w:tcW w:w="1557" w:type="pct"/>
            <w:gridSpan w:val="2"/>
          </w:tcPr>
          <w:p w:rsidR="00C30F9A" w:rsidRPr="000836FB" w:rsidRDefault="00C30F9A">
            <w:pPr>
              <w:pStyle w:val="a3"/>
              <w:jc w:val="center"/>
              <w:rPr>
                <w:b/>
                <w:szCs w:val="24"/>
                <w:lang w:val="uk-UA"/>
              </w:rPr>
            </w:pPr>
            <w:r w:rsidRPr="000836FB">
              <w:rPr>
                <w:b/>
                <w:szCs w:val="24"/>
                <w:lang w:val="uk-UA"/>
              </w:rPr>
              <w:t>Вимога</w:t>
            </w:r>
          </w:p>
        </w:tc>
        <w:tc>
          <w:tcPr>
            <w:tcW w:w="3399" w:type="pct"/>
          </w:tcPr>
          <w:p w:rsidR="00C30F9A" w:rsidRPr="000836FB" w:rsidRDefault="00C30F9A" w:rsidP="0057469B">
            <w:pPr>
              <w:pStyle w:val="a3"/>
              <w:jc w:val="center"/>
              <w:rPr>
                <w:b/>
                <w:szCs w:val="24"/>
                <w:lang w:val="uk-UA"/>
              </w:rPr>
            </w:pPr>
            <w:r w:rsidRPr="000836FB">
              <w:rPr>
                <w:b/>
                <w:szCs w:val="24"/>
                <w:lang w:val="uk-UA"/>
              </w:rPr>
              <w:t>Компоненти вимоги</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1.</w:t>
            </w:r>
          </w:p>
        </w:tc>
        <w:tc>
          <w:tcPr>
            <w:tcW w:w="1277" w:type="pct"/>
          </w:tcPr>
          <w:p w:rsidR="00C30F9A" w:rsidRPr="000836FB" w:rsidRDefault="00C30F9A" w:rsidP="00CB3617">
            <w:pPr>
              <w:pStyle w:val="a3"/>
              <w:rPr>
                <w:b/>
                <w:szCs w:val="24"/>
                <w:lang w:val="uk-UA"/>
              </w:rPr>
            </w:pPr>
            <w:r w:rsidRPr="000836FB">
              <w:rPr>
                <w:b/>
                <w:szCs w:val="24"/>
                <w:lang w:val="uk-UA"/>
              </w:rPr>
              <w:t>Якісне виконання поставлених завдань</w:t>
            </w:r>
          </w:p>
        </w:tc>
        <w:tc>
          <w:tcPr>
            <w:tcW w:w="3399" w:type="pct"/>
          </w:tcPr>
          <w:p w:rsidR="008F535E" w:rsidRPr="000836FB" w:rsidRDefault="008F535E" w:rsidP="008F535E">
            <w:pPr>
              <w:rPr>
                <w:color w:val="000000"/>
                <w:lang w:val="uk-UA"/>
              </w:rPr>
            </w:pPr>
            <w:r w:rsidRPr="000836FB">
              <w:rPr>
                <w:color w:val="000000"/>
                <w:lang w:val="uk-UA"/>
              </w:rPr>
              <w:t>Вміння працювати з інформацією;</w:t>
            </w:r>
          </w:p>
          <w:p w:rsidR="008F535E" w:rsidRPr="000836FB" w:rsidRDefault="008F535E" w:rsidP="008F535E">
            <w:pPr>
              <w:rPr>
                <w:color w:val="000000"/>
                <w:lang w:val="uk-UA"/>
              </w:rPr>
            </w:pPr>
            <w:r w:rsidRPr="000836FB">
              <w:rPr>
                <w:color w:val="000000"/>
                <w:lang w:val="uk-UA"/>
              </w:rPr>
              <w:t>орієнтація на досягнення кінцевих результатів;</w:t>
            </w:r>
          </w:p>
          <w:p w:rsidR="00C30F9A" w:rsidRPr="00CB2C1A" w:rsidRDefault="008F535E" w:rsidP="00CB2C1A">
            <w:pPr>
              <w:rPr>
                <w:color w:val="000000"/>
                <w:lang w:val="uk-UA"/>
              </w:rPr>
            </w:pPr>
            <w:r w:rsidRPr="000836FB">
              <w:rPr>
                <w:color w:val="000000"/>
                <w:lang w:val="uk-UA"/>
              </w:rPr>
              <w:t>вміння</w:t>
            </w:r>
            <w:r w:rsidR="00CB2C1A">
              <w:rPr>
                <w:color w:val="000000"/>
                <w:lang w:val="uk-UA"/>
              </w:rPr>
              <w:t xml:space="preserve"> вирішувати комплексні завдання</w:t>
            </w:r>
            <w:r w:rsidRPr="000836FB">
              <w:rPr>
                <w:color w:val="000000"/>
                <w:lang w:val="uk-UA"/>
              </w:rPr>
              <w:t>.</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2.</w:t>
            </w:r>
          </w:p>
        </w:tc>
        <w:tc>
          <w:tcPr>
            <w:tcW w:w="1277" w:type="pct"/>
          </w:tcPr>
          <w:p w:rsidR="00C30F9A" w:rsidRPr="000836FB" w:rsidRDefault="00C30F9A" w:rsidP="00CB3617">
            <w:pPr>
              <w:pStyle w:val="a3"/>
              <w:rPr>
                <w:b/>
                <w:szCs w:val="24"/>
                <w:lang w:val="uk-UA"/>
              </w:rPr>
            </w:pPr>
            <w:r w:rsidRPr="000836FB">
              <w:rPr>
                <w:b/>
                <w:color w:val="000000"/>
                <w:szCs w:val="24"/>
                <w:lang w:val="uk-UA"/>
              </w:rPr>
              <w:t>Командна робота та взаємодія</w:t>
            </w:r>
            <w:r w:rsidRPr="000836FB">
              <w:rPr>
                <w:b/>
                <w:szCs w:val="24"/>
                <w:lang w:val="uk-UA"/>
              </w:rPr>
              <w:t> </w:t>
            </w:r>
          </w:p>
        </w:tc>
        <w:tc>
          <w:tcPr>
            <w:tcW w:w="3399" w:type="pct"/>
          </w:tcPr>
          <w:p w:rsidR="00BD6352" w:rsidRPr="000836FB" w:rsidRDefault="00323367" w:rsidP="00BD6352">
            <w:pPr>
              <w:jc w:val="both"/>
              <w:rPr>
                <w:color w:val="000000"/>
                <w:lang w:val="uk-UA"/>
              </w:rPr>
            </w:pPr>
            <w:r w:rsidRPr="000836FB">
              <w:rPr>
                <w:color w:val="000000"/>
                <w:lang w:val="uk-UA"/>
              </w:rPr>
              <w:t>В</w:t>
            </w:r>
            <w:r w:rsidR="00BD6352" w:rsidRPr="000836FB">
              <w:rPr>
                <w:color w:val="000000"/>
                <w:lang w:val="uk-UA"/>
              </w:rPr>
              <w:t>міння працювати в команді;</w:t>
            </w:r>
          </w:p>
          <w:p w:rsidR="00C30F9A" w:rsidRPr="000836FB" w:rsidRDefault="00323367" w:rsidP="008F535E">
            <w:pPr>
              <w:jc w:val="both"/>
              <w:rPr>
                <w:color w:val="000000"/>
                <w:lang w:val="uk-UA"/>
              </w:rPr>
            </w:pPr>
            <w:r w:rsidRPr="000836FB">
              <w:rPr>
                <w:color w:val="000000"/>
                <w:lang w:val="uk-UA"/>
              </w:rPr>
              <w:t xml:space="preserve">вміння </w:t>
            </w:r>
            <w:r w:rsidR="008F535E" w:rsidRPr="000836FB">
              <w:rPr>
                <w:color w:val="000000"/>
                <w:lang w:val="uk-UA"/>
              </w:rPr>
              <w:t>ефективної координації з іншими</w:t>
            </w:r>
            <w:bookmarkStart w:id="0" w:name="n101"/>
            <w:bookmarkEnd w:id="0"/>
            <w:r w:rsidR="008F535E" w:rsidRPr="000836FB">
              <w:rPr>
                <w:color w:val="000000"/>
                <w:lang w:val="uk-UA"/>
              </w:rPr>
              <w:t>.</w:t>
            </w:r>
          </w:p>
        </w:tc>
      </w:tr>
      <w:tr w:rsidR="00C30F9A" w:rsidRPr="000836FB" w:rsidTr="00376C54">
        <w:trPr>
          <w:trHeight w:val="18"/>
          <w:tblCellSpacing w:w="22" w:type="dxa"/>
        </w:trPr>
        <w:tc>
          <w:tcPr>
            <w:tcW w:w="265" w:type="pct"/>
          </w:tcPr>
          <w:p w:rsidR="00C30F9A" w:rsidRPr="000836FB" w:rsidRDefault="00C30F9A">
            <w:pPr>
              <w:pStyle w:val="a3"/>
              <w:jc w:val="center"/>
              <w:rPr>
                <w:b/>
                <w:szCs w:val="24"/>
                <w:lang w:val="uk-UA"/>
              </w:rPr>
            </w:pPr>
            <w:r w:rsidRPr="000836FB">
              <w:rPr>
                <w:b/>
                <w:szCs w:val="24"/>
                <w:lang w:val="uk-UA"/>
              </w:rPr>
              <w:t>3.</w:t>
            </w:r>
          </w:p>
        </w:tc>
        <w:tc>
          <w:tcPr>
            <w:tcW w:w="1277" w:type="pct"/>
          </w:tcPr>
          <w:p w:rsidR="00C30F9A" w:rsidRPr="000836FB" w:rsidRDefault="00C30F9A" w:rsidP="00CB3617">
            <w:pPr>
              <w:pStyle w:val="a3"/>
              <w:rPr>
                <w:b/>
                <w:szCs w:val="24"/>
                <w:lang w:val="uk-UA"/>
              </w:rPr>
            </w:pPr>
            <w:r w:rsidRPr="000836FB">
              <w:rPr>
                <w:b/>
                <w:color w:val="000000"/>
                <w:szCs w:val="24"/>
                <w:lang w:val="uk-UA"/>
              </w:rPr>
              <w:t>Сприйняття змін</w:t>
            </w:r>
          </w:p>
        </w:tc>
        <w:tc>
          <w:tcPr>
            <w:tcW w:w="3399" w:type="pct"/>
          </w:tcPr>
          <w:p w:rsidR="00323367" w:rsidRPr="000836FB" w:rsidRDefault="00323367" w:rsidP="00BD6352">
            <w:pPr>
              <w:jc w:val="both"/>
              <w:rPr>
                <w:color w:val="000000"/>
                <w:lang w:val="uk-UA"/>
              </w:rPr>
            </w:pPr>
            <w:r w:rsidRPr="000836FB">
              <w:rPr>
                <w:color w:val="000000"/>
                <w:lang w:val="uk-UA"/>
              </w:rPr>
              <w:t>Здатність приймати зміни та змінюватись</w:t>
            </w:r>
            <w:r w:rsidR="00CB2C1A">
              <w:rPr>
                <w:color w:val="000000"/>
                <w:lang w:val="uk-UA"/>
              </w:rPr>
              <w:t>;</w:t>
            </w:r>
          </w:p>
          <w:p w:rsidR="00C30F9A" w:rsidRPr="000836FB" w:rsidRDefault="00CB2C1A" w:rsidP="008F535E">
            <w:pPr>
              <w:jc w:val="both"/>
              <w:rPr>
                <w:lang w:val="uk-UA"/>
              </w:rPr>
            </w:pPr>
            <w:r>
              <w:rPr>
                <w:color w:val="000000"/>
                <w:lang w:val="uk-UA"/>
              </w:rPr>
              <w:t>виконання плану змін та покращень.</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4.</w:t>
            </w:r>
          </w:p>
        </w:tc>
        <w:tc>
          <w:tcPr>
            <w:tcW w:w="1277" w:type="pct"/>
          </w:tcPr>
          <w:p w:rsidR="00C30F9A" w:rsidRPr="000836FB" w:rsidRDefault="00C30F9A" w:rsidP="00EB5C82">
            <w:pPr>
              <w:rPr>
                <w:b/>
                <w:color w:val="000000"/>
                <w:lang w:val="uk-UA"/>
              </w:rPr>
            </w:pPr>
            <w:r w:rsidRPr="000836FB">
              <w:rPr>
                <w:b/>
                <w:color w:val="000000"/>
                <w:lang w:val="uk-UA"/>
              </w:rPr>
              <w:t>Особистісні компетенції</w:t>
            </w:r>
          </w:p>
        </w:tc>
        <w:tc>
          <w:tcPr>
            <w:tcW w:w="3399" w:type="pct"/>
          </w:tcPr>
          <w:p w:rsidR="008F535E" w:rsidRPr="000836FB" w:rsidRDefault="00CB2C1A" w:rsidP="008F535E">
            <w:pPr>
              <w:pStyle w:val="rvps12"/>
              <w:spacing w:before="0" w:beforeAutospacing="0" w:after="0" w:afterAutospacing="0"/>
              <w:jc w:val="both"/>
              <w:rPr>
                <w:rFonts w:eastAsia="MS Mincho"/>
                <w:color w:val="000000"/>
                <w:lang w:val="uk-UA" w:eastAsia="ja-JP"/>
              </w:rPr>
            </w:pPr>
            <w:r>
              <w:rPr>
                <w:rFonts w:eastAsia="MS Mincho"/>
                <w:color w:val="000000"/>
                <w:lang w:val="uk-UA" w:eastAsia="ja-JP"/>
              </w:rPr>
              <w:t>В</w:t>
            </w:r>
            <w:r w:rsidR="008F535E" w:rsidRPr="000836FB">
              <w:rPr>
                <w:rFonts w:eastAsia="MS Mincho"/>
                <w:color w:val="000000"/>
                <w:lang w:val="uk-UA" w:eastAsia="ja-JP"/>
              </w:rPr>
              <w:t>ідповідальність;</w:t>
            </w:r>
          </w:p>
          <w:p w:rsidR="008F535E" w:rsidRPr="000836FB" w:rsidRDefault="008F535E" w:rsidP="008F535E">
            <w:pPr>
              <w:jc w:val="both"/>
              <w:rPr>
                <w:color w:val="000000"/>
                <w:lang w:val="uk-UA"/>
              </w:rPr>
            </w:pPr>
            <w:r w:rsidRPr="000836FB">
              <w:rPr>
                <w:color w:val="000000"/>
                <w:lang w:val="uk-UA"/>
              </w:rPr>
              <w:t>системність і самостійність в роботі;</w:t>
            </w:r>
          </w:p>
          <w:p w:rsidR="008F535E" w:rsidRPr="000836FB" w:rsidRDefault="008F535E" w:rsidP="008F535E">
            <w:pPr>
              <w:jc w:val="both"/>
              <w:rPr>
                <w:color w:val="000000"/>
                <w:lang w:val="uk-UA"/>
              </w:rPr>
            </w:pPr>
            <w:r w:rsidRPr="000836FB">
              <w:rPr>
                <w:color w:val="000000"/>
                <w:lang w:val="uk-UA"/>
              </w:rPr>
              <w:t>уважність до деталей;</w:t>
            </w:r>
          </w:p>
          <w:p w:rsidR="00C30F9A" w:rsidRPr="000836FB" w:rsidRDefault="008F535E" w:rsidP="008F535E">
            <w:pPr>
              <w:jc w:val="both"/>
              <w:rPr>
                <w:color w:val="000000"/>
                <w:lang w:val="uk-UA"/>
              </w:rPr>
            </w:pPr>
            <w:r w:rsidRPr="000836FB">
              <w:rPr>
                <w:color w:val="000000"/>
                <w:lang w:val="uk-UA"/>
              </w:rPr>
              <w:t>орієнтація на саморозвиток</w:t>
            </w:r>
            <w:r w:rsidR="001904C9" w:rsidRPr="000836FB">
              <w:rPr>
                <w:color w:val="000000"/>
                <w:lang w:val="uk-UA"/>
              </w:rPr>
              <w:t>.</w:t>
            </w:r>
          </w:p>
        </w:tc>
      </w:tr>
      <w:tr w:rsidR="00C30F9A" w:rsidRPr="000836FB" w:rsidTr="007C0C42">
        <w:trPr>
          <w:tblCellSpacing w:w="22" w:type="dxa"/>
        </w:trPr>
        <w:tc>
          <w:tcPr>
            <w:tcW w:w="4970" w:type="pct"/>
            <w:gridSpan w:val="3"/>
          </w:tcPr>
          <w:p w:rsidR="00C30F9A" w:rsidRPr="000836FB" w:rsidRDefault="00C30F9A">
            <w:pPr>
              <w:pStyle w:val="a3"/>
              <w:jc w:val="center"/>
              <w:rPr>
                <w:b/>
                <w:szCs w:val="24"/>
                <w:lang w:val="uk-UA"/>
              </w:rPr>
            </w:pPr>
            <w:r w:rsidRPr="000836FB">
              <w:rPr>
                <w:b/>
                <w:szCs w:val="24"/>
                <w:lang w:val="uk-UA"/>
              </w:rPr>
              <w:t>Професійні знання</w:t>
            </w:r>
          </w:p>
        </w:tc>
      </w:tr>
      <w:tr w:rsidR="00C30F9A" w:rsidRPr="000836FB" w:rsidTr="00376C54">
        <w:trPr>
          <w:tblCellSpacing w:w="22" w:type="dxa"/>
        </w:trPr>
        <w:tc>
          <w:tcPr>
            <w:tcW w:w="1557" w:type="pct"/>
            <w:gridSpan w:val="2"/>
          </w:tcPr>
          <w:p w:rsidR="00C30F9A" w:rsidRPr="000836FB" w:rsidRDefault="00C30F9A">
            <w:pPr>
              <w:pStyle w:val="a3"/>
              <w:jc w:val="center"/>
              <w:rPr>
                <w:b/>
                <w:szCs w:val="24"/>
                <w:lang w:val="uk-UA"/>
              </w:rPr>
            </w:pPr>
            <w:r w:rsidRPr="000836FB">
              <w:rPr>
                <w:b/>
                <w:szCs w:val="24"/>
                <w:lang w:val="uk-UA"/>
              </w:rPr>
              <w:t>Вимога</w:t>
            </w:r>
          </w:p>
        </w:tc>
        <w:tc>
          <w:tcPr>
            <w:tcW w:w="3399" w:type="pct"/>
          </w:tcPr>
          <w:p w:rsidR="00C30F9A" w:rsidRPr="000836FB" w:rsidRDefault="00C30F9A" w:rsidP="0057469B">
            <w:pPr>
              <w:pStyle w:val="a3"/>
              <w:jc w:val="center"/>
              <w:rPr>
                <w:b/>
                <w:szCs w:val="24"/>
                <w:lang w:val="uk-UA"/>
              </w:rPr>
            </w:pPr>
            <w:r w:rsidRPr="000836FB">
              <w:rPr>
                <w:b/>
                <w:szCs w:val="24"/>
                <w:lang w:val="uk-UA"/>
              </w:rPr>
              <w:t>Компоненти вимоги</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1.</w:t>
            </w:r>
          </w:p>
        </w:tc>
        <w:tc>
          <w:tcPr>
            <w:tcW w:w="1277" w:type="pct"/>
          </w:tcPr>
          <w:p w:rsidR="00C30F9A" w:rsidRPr="000836FB" w:rsidRDefault="00C30F9A">
            <w:pPr>
              <w:pStyle w:val="a3"/>
              <w:rPr>
                <w:b/>
                <w:szCs w:val="24"/>
                <w:lang w:val="uk-UA"/>
              </w:rPr>
            </w:pPr>
            <w:r w:rsidRPr="000836FB">
              <w:rPr>
                <w:b/>
                <w:szCs w:val="24"/>
                <w:lang w:val="uk-UA"/>
              </w:rPr>
              <w:t>Знання законодавства</w:t>
            </w:r>
          </w:p>
        </w:tc>
        <w:tc>
          <w:tcPr>
            <w:tcW w:w="3399" w:type="pct"/>
          </w:tcPr>
          <w:p w:rsidR="00C30F9A" w:rsidRPr="000836FB" w:rsidRDefault="00C30F9A" w:rsidP="000F652B">
            <w:pPr>
              <w:pStyle w:val="10"/>
              <w:ind w:left="0"/>
              <w:jc w:val="both"/>
              <w:rPr>
                <w:shd w:val="clear" w:color="auto" w:fill="FFFFFF"/>
                <w:lang w:val="uk-UA"/>
              </w:rPr>
            </w:pPr>
            <w:r w:rsidRPr="000836FB">
              <w:rPr>
                <w:lang w:val="uk-UA"/>
              </w:rPr>
              <w:t>1)</w:t>
            </w:r>
            <w:r w:rsidRPr="000836FB">
              <w:rPr>
                <w:sz w:val="26"/>
                <w:szCs w:val="26"/>
                <w:lang w:val="uk-UA"/>
              </w:rPr>
              <w:t> </w:t>
            </w:r>
            <w:r w:rsidRPr="000836FB">
              <w:rPr>
                <w:lang w:val="uk-UA"/>
              </w:rPr>
              <w:t>Конституція України</w:t>
            </w:r>
          </w:p>
          <w:p w:rsidR="00C30F9A" w:rsidRPr="000836FB" w:rsidRDefault="00C30F9A" w:rsidP="000F652B">
            <w:pPr>
              <w:pStyle w:val="10"/>
              <w:ind w:left="0"/>
              <w:jc w:val="both"/>
              <w:rPr>
                <w:lang w:val="uk-UA"/>
              </w:rPr>
            </w:pPr>
            <w:r w:rsidRPr="000836FB">
              <w:rPr>
                <w:lang w:val="uk-UA"/>
              </w:rPr>
              <w:t>2)</w:t>
            </w:r>
            <w:r w:rsidRPr="000836FB">
              <w:rPr>
                <w:sz w:val="26"/>
                <w:szCs w:val="26"/>
                <w:lang w:val="uk-UA"/>
              </w:rPr>
              <w:t> </w:t>
            </w:r>
            <w:r w:rsidRPr="000836FB">
              <w:rPr>
                <w:lang w:val="uk-UA"/>
              </w:rPr>
              <w:t xml:space="preserve">Закони України: </w:t>
            </w:r>
          </w:p>
          <w:p w:rsidR="00C30F9A" w:rsidRPr="000836FB" w:rsidRDefault="00C30F9A" w:rsidP="000F652B">
            <w:pPr>
              <w:jc w:val="both"/>
              <w:rPr>
                <w:lang w:val="uk-UA"/>
              </w:rPr>
            </w:pPr>
            <w:r w:rsidRPr="000836FB">
              <w:rPr>
                <w:lang w:val="uk-UA"/>
              </w:rPr>
              <w:t>«Про державну службу»;</w:t>
            </w:r>
          </w:p>
          <w:p w:rsidR="00C30F9A" w:rsidRPr="000836FB" w:rsidRDefault="00C30F9A" w:rsidP="000F652B">
            <w:pPr>
              <w:jc w:val="both"/>
              <w:rPr>
                <w:color w:val="FF0000"/>
                <w:lang w:val="uk-UA"/>
              </w:rPr>
            </w:pPr>
            <w:r w:rsidRPr="000836FB">
              <w:rPr>
                <w:lang w:val="uk-UA"/>
              </w:rPr>
              <w:t>«Про запобігання корупції»</w:t>
            </w:r>
            <w:r w:rsidR="008F535E" w:rsidRPr="000836FB">
              <w:rPr>
                <w:lang w:val="uk-UA"/>
              </w:rPr>
              <w:t>.</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2.</w:t>
            </w:r>
          </w:p>
        </w:tc>
        <w:tc>
          <w:tcPr>
            <w:tcW w:w="1277" w:type="pct"/>
          </w:tcPr>
          <w:p w:rsidR="00C30F9A" w:rsidRPr="000836FB" w:rsidRDefault="00C30F9A" w:rsidP="007C0C42">
            <w:pPr>
              <w:pStyle w:val="a3"/>
              <w:rPr>
                <w:b/>
                <w:szCs w:val="24"/>
                <w:lang w:val="uk-UA"/>
              </w:rPr>
            </w:pPr>
            <w:r w:rsidRPr="000836FB">
              <w:rPr>
                <w:b/>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399" w:type="pct"/>
          </w:tcPr>
          <w:p w:rsidR="008F535E" w:rsidRPr="000836FB" w:rsidRDefault="008F535E" w:rsidP="008F535E">
            <w:pPr>
              <w:pStyle w:val="10"/>
              <w:ind w:left="0"/>
              <w:jc w:val="both"/>
              <w:rPr>
                <w:lang w:val="uk-UA"/>
              </w:rPr>
            </w:pPr>
            <w:r w:rsidRPr="000836FB">
              <w:rPr>
                <w:lang w:val="uk-UA"/>
              </w:rPr>
              <w:t xml:space="preserve">1) </w:t>
            </w:r>
            <w:hyperlink r:id="rId8" w:tgtFrame="_blank" w:history="1">
              <w:r w:rsidRPr="000836FB">
                <w:rPr>
                  <w:lang w:val="uk-UA"/>
                </w:rPr>
                <w:t>Закон України</w:t>
              </w:r>
            </w:hyperlink>
            <w:r w:rsidRPr="000836FB">
              <w:rPr>
                <w:lang w:val="uk-UA"/>
              </w:rPr>
              <w:t xml:space="preserve"> «Про Кабінет Міністрів України»;</w:t>
            </w:r>
          </w:p>
          <w:p w:rsidR="008F535E" w:rsidRPr="000836FB" w:rsidRDefault="008F535E" w:rsidP="008F535E">
            <w:pPr>
              <w:pStyle w:val="10"/>
              <w:ind w:left="0"/>
              <w:jc w:val="both"/>
              <w:rPr>
                <w:lang w:val="uk-UA"/>
              </w:rPr>
            </w:pPr>
            <w:r w:rsidRPr="000836FB">
              <w:rPr>
                <w:lang w:val="uk-UA"/>
              </w:rPr>
              <w:t xml:space="preserve">2) </w:t>
            </w:r>
            <w:hyperlink r:id="rId9" w:tgtFrame="_blank" w:history="1">
              <w:r w:rsidRPr="000836FB">
                <w:rPr>
                  <w:lang w:val="uk-UA"/>
                </w:rPr>
                <w:t>Закон України</w:t>
              </w:r>
            </w:hyperlink>
            <w:r w:rsidRPr="000836FB">
              <w:rPr>
                <w:lang w:val="uk-UA"/>
              </w:rPr>
              <w:t xml:space="preserve"> «Про центральні органи виконавчої влади»;</w:t>
            </w:r>
          </w:p>
          <w:p w:rsidR="008F535E" w:rsidRPr="000836FB" w:rsidRDefault="008F535E" w:rsidP="008F535E">
            <w:pPr>
              <w:pStyle w:val="10"/>
              <w:ind w:left="0"/>
              <w:jc w:val="both"/>
              <w:rPr>
                <w:lang w:val="uk-UA"/>
              </w:rPr>
            </w:pPr>
            <w:r w:rsidRPr="000836FB">
              <w:rPr>
                <w:lang w:val="uk-UA"/>
              </w:rPr>
              <w:t>3) Податковий кодекс України;</w:t>
            </w:r>
          </w:p>
          <w:p w:rsidR="008F535E" w:rsidRPr="000836FB" w:rsidRDefault="008F535E" w:rsidP="008F535E">
            <w:pPr>
              <w:pStyle w:val="10"/>
              <w:ind w:left="0"/>
              <w:jc w:val="both"/>
              <w:rPr>
                <w:lang w:val="uk-UA"/>
              </w:rPr>
            </w:pPr>
            <w:r w:rsidRPr="000836FB">
              <w:rPr>
                <w:lang w:val="uk-UA"/>
              </w:rPr>
              <w:t>4) Митний кодекс України;</w:t>
            </w:r>
          </w:p>
          <w:p w:rsidR="008F535E" w:rsidRPr="000836FB" w:rsidRDefault="008F535E" w:rsidP="008F535E">
            <w:pPr>
              <w:pStyle w:val="10"/>
              <w:ind w:left="0"/>
              <w:jc w:val="both"/>
              <w:rPr>
                <w:lang w:val="uk-UA"/>
              </w:rPr>
            </w:pPr>
            <w:r w:rsidRPr="000836FB">
              <w:rPr>
                <w:lang w:val="uk-UA"/>
              </w:rPr>
              <w:t xml:space="preserve">5) </w:t>
            </w:r>
            <w:hyperlink r:id="rId10" w:tgtFrame="_blank" w:history="1">
              <w:r w:rsidRPr="000836FB">
                <w:rPr>
                  <w:lang w:val="uk-UA"/>
                </w:rPr>
                <w:t>Закон України</w:t>
              </w:r>
            </w:hyperlink>
            <w:r w:rsidRPr="000836FB">
              <w:rPr>
                <w:lang w:val="uk-UA"/>
              </w:rPr>
              <w:t xml:space="preserve"> «Про звернення громадян»;</w:t>
            </w:r>
          </w:p>
          <w:p w:rsidR="00C30F9A" w:rsidRPr="000836FB" w:rsidRDefault="008F535E" w:rsidP="008F535E">
            <w:pPr>
              <w:pStyle w:val="10"/>
              <w:ind w:left="0"/>
              <w:jc w:val="both"/>
              <w:rPr>
                <w:lang w:val="uk-UA"/>
              </w:rPr>
            </w:pPr>
            <w:r w:rsidRPr="000836FB">
              <w:rPr>
                <w:lang w:val="uk-UA"/>
              </w:rPr>
              <w:t xml:space="preserve">6) </w:t>
            </w:r>
            <w:hyperlink r:id="rId11" w:tgtFrame="_blank" w:history="1">
              <w:r w:rsidRPr="000836FB">
                <w:rPr>
                  <w:lang w:val="uk-UA"/>
                </w:rPr>
                <w:t>Закон України</w:t>
              </w:r>
            </w:hyperlink>
            <w:r w:rsidRPr="000836FB">
              <w:rPr>
                <w:lang w:val="uk-UA"/>
              </w:rPr>
              <w:t xml:space="preserve"> «Про доступ до публічної інформації».</w:t>
            </w:r>
          </w:p>
        </w:tc>
      </w:tr>
      <w:tr w:rsidR="00C30F9A" w:rsidRPr="000836FB" w:rsidTr="00376C54">
        <w:trPr>
          <w:tblCellSpacing w:w="22" w:type="dxa"/>
        </w:trPr>
        <w:tc>
          <w:tcPr>
            <w:tcW w:w="265" w:type="pct"/>
          </w:tcPr>
          <w:p w:rsidR="00C30F9A" w:rsidRPr="000836FB" w:rsidRDefault="00C30F9A">
            <w:pPr>
              <w:pStyle w:val="a3"/>
              <w:jc w:val="center"/>
              <w:rPr>
                <w:b/>
                <w:szCs w:val="24"/>
                <w:lang w:val="uk-UA"/>
              </w:rPr>
            </w:pPr>
            <w:r w:rsidRPr="000836FB">
              <w:rPr>
                <w:b/>
                <w:szCs w:val="24"/>
                <w:lang w:val="uk-UA"/>
              </w:rPr>
              <w:t>3.</w:t>
            </w:r>
          </w:p>
        </w:tc>
        <w:tc>
          <w:tcPr>
            <w:tcW w:w="1277" w:type="pct"/>
          </w:tcPr>
          <w:p w:rsidR="00C30F9A" w:rsidRPr="000836FB" w:rsidRDefault="00C30F9A" w:rsidP="00CB3617">
            <w:pPr>
              <w:pStyle w:val="a3"/>
              <w:rPr>
                <w:b/>
                <w:szCs w:val="24"/>
                <w:lang w:val="uk-UA"/>
              </w:rPr>
            </w:pPr>
            <w:r w:rsidRPr="000836FB">
              <w:rPr>
                <w:b/>
                <w:szCs w:val="24"/>
                <w:lang w:val="uk-UA"/>
              </w:rPr>
              <w:t>Професійні чи технічні знання</w:t>
            </w:r>
          </w:p>
        </w:tc>
        <w:tc>
          <w:tcPr>
            <w:tcW w:w="3399" w:type="pct"/>
          </w:tcPr>
          <w:p w:rsidR="008F535E" w:rsidRPr="000836FB" w:rsidRDefault="006120E1" w:rsidP="00CB2C1A">
            <w:pPr>
              <w:pStyle w:val="10"/>
              <w:numPr>
                <w:ilvl w:val="0"/>
                <w:numId w:val="18"/>
              </w:numPr>
              <w:ind w:left="267" w:firstLine="0"/>
              <w:jc w:val="both"/>
              <w:rPr>
                <w:lang w:val="uk-UA"/>
              </w:rPr>
            </w:pPr>
            <w:r>
              <w:rPr>
                <w:lang w:val="uk-UA"/>
              </w:rPr>
              <w:t>В</w:t>
            </w:r>
            <w:r w:rsidR="008F535E" w:rsidRPr="000836FB">
              <w:rPr>
                <w:lang w:val="uk-UA"/>
              </w:rPr>
              <w:t>олодіння знаннями та навичками методології супроводження та забезпечення роботи колегії  центрального органу виконавчої влади та структурних підрозділів, зокрема ДФС;</w:t>
            </w:r>
          </w:p>
          <w:p w:rsidR="008F535E" w:rsidRPr="000836FB" w:rsidRDefault="008F535E" w:rsidP="00BB5E51">
            <w:pPr>
              <w:pStyle w:val="10"/>
              <w:numPr>
                <w:ilvl w:val="0"/>
                <w:numId w:val="18"/>
              </w:numPr>
              <w:ind w:left="267" w:firstLine="0"/>
              <w:jc w:val="both"/>
              <w:rPr>
                <w:lang w:val="uk-UA"/>
              </w:rPr>
            </w:pPr>
            <w:r w:rsidRPr="000836FB">
              <w:rPr>
                <w:lang w:val="uk-UA"/>
              </w:rPr>
              <w:t>володіння знаннями щодо методичного, організаційного, технічного забезпечення підготовки та проведення нарад керівництва центрального органу виконавчої влади</w:t>
            </w:r>
            <w:r w:rsidR="00CB2C1A">
              <w:rPr>
                <w:lang w:val="uk-UA"/>
              </w:rPr>
              <w:t xml:space="preserve">                     </w:t>
            </w:r>
            <w:r w:rsidRPr="000836FB">
              <w:rPr>
                <w:lang w:val="uk-UA"/>
              </w:rPr>
              <w:t xml:space="preserve"> з керівництвом його структу</w:t>
            </w:r>
            <w:r w:rsidR="00B91665">
              <w:rPr>
                <w:lang w:val="uk-UA"/>
              </w:rPr>
              <w:t>рних підрозділів, зокрема у ДФС.</w:t>
            </w:r>
          </w:p>
          <w:p w:rsidR="008F535E" w:rsidRPr="00CB2C1A" w:rsidRDefault="008F535E" w:rsidP="00B91665">
            <w:pPr>
              <w:pStyle w:val="10"/>
              <w:ind w:left="267"/>
              <w:jc w:val="both"/>
              <w:rPr>
                <w:lang w:val="uk-UA"/>
              </w:rPr>
            </w:pPr>
          </w:p>
        </w:tc>
      </w:tr>
    </w:tbl>
    <w:p w:rsidR="00C30F9A" w:rsidRPr="000836FB" w:rsidRDefault="00C30F9A" w:rsidP="006B28A7">
      <w:pPr>
        <w:pStyle w:val="a3"/>
        <w:ind w:left="-142" w:right="182"/>
        <w:jc w:val="both"/>
        <w:rPr>
          <w:lang w:val="uk-UA"/>
        </w:rPr>
      </w:pPr>
      <w:r w:rsidRPr="000836FB">
        <w:rPr>
          <w:lang w:val="uk-UA"/>
        </w:rPr>
        <w:t> </w:t>
      </w:r>
    </w:p>
    <w:p w:rsidR="00C30F9A" w:rsidRPr="000836FB" w:rsidRDefault="00C30F9A" w:rsidP="006B28A7">
      <w:pPr>
        <w:pStyle w:val="a3"/>
        <w:spacing w:before="0" w:beforeAutospacing="0" w:after="0" w:afterAutospacing="0"/>
        <w:ind w:left="-142" w:right="182"/>
        <w:jc w:val="both"/>
        <w:rPr>
          <w:sz w:val="28"/>
          <w:szCs w:val="28"/>
          <w:lang w:val="uk-UA"/>
        </w:rPr>
      </w:pPr>
      <w:r w:rsidRPr="000836FB">
        <w:rPr>
          <w:sz w:val="28"/>
          <w:szCs w:val="28"/>
          <w:lang w:val="uk-UA"/>
        </w:rPr>
        <w:t xml:space="preserve">Директор Департаменту кадрової </w:t>
      </w:r>
    </w:p>
    <w:p w:rsidR="00C30F9A" w:rsidRPr="000836FB" w:rsidRDefault="00C30F9A" w:rsidP="006B28A7">
      <w:pPr>
        <w:pStyle w:val="a3"/>
        <w:spacing w:before="0" w:beforeAutospacing="0" w:after="0" w:afterAutospacing="0"/>
        <w:ind w:left="-142" w:right="182"/>
        <w:jc w:val="both"/>
        <w:rPr>
          <w:sz w:val="28"/>
          <w:szCs w:val="28"/>
          <w:lang w:val="uk-UA"/>
        </w:rPr>
      </w:pPr>
      <w:r w:rsidRPr="000836FB">
        <w:rPr>
          <w:sz w:val="28"/>
          <w:szCs w:val="28"/>
          <w:lang w:val="uk-UA"/>
        </w:rPr>
        <w:t xml:space="preserve">політики та роботи з персоналом                                                                                                                   </w:t>
      </w:r>
      <w:r w:rsidR="00323367" w:rsidRPr="000836FB">
        <w:rPr>
          <w:sz w:val="28"/>
          <w:szCs w:val="28"/>
          <w:lang w:val="uk-UA"/>
        </w:rPr>
        <w:t xml:space="preserve"> </w:t>
      </w:r>
      <w:r w:rsidRPr="000836FB">
        <w:rPr>
          <w:sz w:val="28"/>
          <w:szCs w:val="28"/>
          <w:lang w:val="uk-UA"/>
        </w:rPr>
        <w:t xml:space="preserve">        </w:t>
      </w:r>
      <w:r w:rsidR="00381A23">
        <w:rPr>
          <w:sz w:val="28"/>
          <w:szCs w:val="28"/>
          <w:lang w:val="uk-UA"/>
        </w:rPr>
        <w:t xml:space="preserve">  </w:t>
      </w:r>
      <w:r w:rsidRPr="000836FB">
        <w:rPr>
          <w:sz w:val="28"/>
          <w:szCs w:val="28"/>
          <w:lang w:val="uk-UA"/>
        </w:rPr>
        <w:t xml:space="preserve">   Т.П. </w:t>
      </w:r>
      <w:proofErr w:type="spellStart"/>
      <w:r w:rsidRPr="000836FB">
        <w:rPr>
          <w:sz w:val="28"/>
          <w:szCs w:val="28"/>
          <w:lang w:val="uk-UA"/>
        </w:rPr>
        <w:t>Пажитнова</w:t>
      </w:r>
      <w:proofErr w:type="spellEnd"/>
    </w:p>
    <w:sectPr w:rsidR="00C30F9A" w:rsidRPr="000836FB" w:rsidSect="00D41083">
      <w:pgSz w:w="16838" w:h="11906" w:orient="landscape"/>
      <w:pgMar w:top="993"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D0797D"/>
    <w:multiLevelType w:val="multilevel"/>
    <w:tmpl w:val="AF4A2530"/>
    <w:lvl w:ilvl="0">
      <w:start w:val="1"/>
      <w:numFmt w:val="decimal"/>
      <w:lvlText w:val="%1."/>
      <w:lvlJc w:val="left"/>
      <w:pPr>
        <w:ind w:left="360" w:hanging="360"/>
      </w:pPr>
      <w:rPr>
        <w:rFonts w:cs="Times New Roman"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
    <w:nsid w:val="0FF67BD4"/>
    <w:multiLevelType w:val="hybridMultilevel"/>
    <w:tmpl w:val="CAAA752C"/>
    <w:lvl w:ilvl="0" w:tplc="9D10F9A4">
      <w:start w:val="4"/>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295D50"/>
    <w:multiLevelType w:val="hybridMultilevel"/>
    <w:tmpl w:val="62DACE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D7328"/>
    <w:multiLevelType w:val="hybridMultilevel"/>
    <w:tmpl w:val="CF5E0368"/>
    <w:lvl w:ilvl="0" w:tplc="48149384">
      <w:start w:val="1"/>
      <w:numFmt w:val="decimal"/>
      <w:lvlText w:val="%1."/>
      <w:lvlJc w:val="left"/>
      <w:pPr>
        <w:ind w:left="738" w:hanging="360"/>
      </w:pPr>
      <w:rPr>
        <w:rFonts w:cs="Times New Roman" w:hint="default"/>
        <w:spacing w:val="-2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A37931"/>
    <w:multiLevelType w:val="hybridMultilevel"/>
    <w:tmpl w:val="D7FA3B56"/>
    <w:lvl w:ilvl="0" w:tplc="12664D52">
      <w:start w:val="1"/>
      <w:numFmt w:val="decimal"/>
      <w:lvlText w:val="%1."/>
      <w:lvlJc w:val="left"/>
      <w:pPr>
        <w:ind w:left="453" w:hanging="435"/>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E66AEB"/>
    <w:multiLevelType w:val="hybridMultilevel"/>
    <w:tmpl w:val="97901366"/>
    <w:lvl w:ilvl="0" w:tplc="F460CC34">
      <w:start w:val="5"/>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6EE47558"/>
    <w:multiLevelType w:val="hybridMultilevel"/>
    <w:tmpl w:val="0552748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EFE49FD"/>
    <w:multiLevelType w:val="hybridMultilevel"/>
    <w:tmpl w:val="21D2C9C0"/>
    <w:lvl w:ilvl="0" w:tplc="F13C512A">
      <w:numFmt w:val="bullet"/>
      <w:suff w:val="nothing"/>
      <w:lvlText w:val="-"/>
      <w:lvlJc w:val="left"/>
      <w:pPr>
        <w:ind w:left="947" w:hanging="360"/>
      </w:pPr>
      <w:rPr>
        <w:rFonts w:ascii="Times New Roman" w:eastAsia="Times New Roman" w:hAnsi="Times New Roman" w:hint="default"/>
      </w:rPr>
    </w:lvl>
    <w:lvl w:ilvl="1" w:tplc="04220003" w:tentative="1">
      <w:start w:val="1"/>
      <w:numFmt w:val="bullet"/>
      <w:lvlText w:val="o"/>
      <w:lvlJc w:val="left"/>
      <w:pPr>
        <w:ind w:left="1667" w:hanging="360"/>
      </w:pPr>
      <w:rPr>
        <w:rFonts w:ascii="Courier New" w:hAnsi="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6">
    <w:nsid w:val="76FF7537"/>
    <w:multiLevelType w:val="hybridMultilevel"/>
    <w:tmpl w:val="40EC0D50"/>
    <w:lvl w:ilvl="0" w:tplc="A8B48894">
      <w:numFmt w:val="bullet"/>
      <w:lvlText w:val="-"/>
      <w:lvlJc w:val="left"/>
      <w:pPr>
        <w:ind w:left="1240" w:hanging="360"/>
      </w:pPr>
      <w:rPr>
        <w:rFonts w:ascii="Times New Roman" w:eastAsia="Times New Roman" w:hAnsi="Times New Roman"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7">
    <w:nsid w:val="7F274EAF"/>
    <w:multiLevelType w:val="hybridMultilevel"/>
    <w:tmpl w:val="DA48B4F4"/>
    <w:lvl w:ilvl="0" w:tplc="D340D2C2">
      <w:start w:val="2"/>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6"/>
  </w:num>
  <w:num w:numId="9">
    <w:abstractNumId w:val="12"/>
  </w:num>
  <w:num w:numId="10">
    <w:abstractNumId w:val="16"/>
  </w:num>
  <w:num w:numId="11">
    <w:abstractNumId w:val="14"/>
  </w:num>
  <w:num w:numId="12">
    <w:abstractNumId w:val="15"/>
  </w:num>
  <w:num w:numId="13">
    <w:abstractNumId w:val="17"/>
  </w:num>
  <w:num w:numId="14">
    <w:abstractNumId w:val="5"/>
  </w:num>
  <w:num w:numId="15">
    <w:abstractNumId w:val="7"/>
  </w:num>
  <w:num w:numId="16">
    <w:abstractNumId w:val="2"/>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oNotTrackMoves/>
  <w:defaultTabStop w:val="708"/>
  <w:hyphenationZone w:val="425"/>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36A04"/>
    <w:rsid w:val="000567A8"/>
    <w:rsid w:val="00070EC1"/>
    <w:rsid w:val="000836FB"/>
    <w:rsid w:val="000B4B5A"/>
    <w:rsid w:val="000E55B9"/>
    <w:rsid w:val="000E718B"/>
    <w:rsid w:val="000F652B"/>
    <w:rsid w:val="00111327"/>
    <w:rsid w:val="001278C5"/>
    <w:rsid w:val="00131D94"/>
    <w:rsid w:val="0014195D"/>
    <w:rsid w:val="00152470"/>
    <w:rsid w:val="00170492"/>
    <w:rsid w:val="00171E96"/>
    <w:rsid w:val="001728E7"/>
    <w:rsid w:val="0018344B"/>
    <w:rsid w:val="00186E94"/>
    <w:rsid w:val="001904C9"/>
    <w:rsid w:val="00191092"/>
    <w:rsid w:val="001B5B79"/>
    <w:rsid w:val="001D0052"/>
    <w:rsid w:val="001F1227"/>
    <w:rsid w:val="001F4786"/>
    <w:rsid w:val="002167B0"/>
    <w:rsid w:val="002337C0"/>
    <w:rsid w:val="00234D66"/>
    <w:rsid w:val="00250EAE"/>
    <w:rsid w:val="00273DF2"/>
    <w:rsid w:val="0027666C"/>
    <w:rsid w:val="00290663"/>
    <w:rsid w:val="0029607B"/>
    <w:rsid w:val="002A2CF2"/>
    <w:rsid w:val="00323367"/>
    <w:rsid w:val="00335EC0"/>
    <w:rsid w:val="003370DF"/>
    <w:rsid w:val="00345AD8"/>
    <w:rsid w:val="00376C54"/>
    <w:rsid w:val="0037742C"/>
    <w:rsid w:val="00381A23"/>
    <w:rsid w:val="003A065D"/>
    <w:rsid w:val="003C72DD"/>
    <w:rsid w:val="003D0163"/>
    <w:rsid w:val="003D6916"/>
    <w:rsid w:val="003D6E08"/>
    <w:rsid w:val="00400F44"/>
    <w:rsid w:val="0043425B"/>
    <w:rsid w:val="00473CF1"/>
    <w:rsid w:val="00485DDD"/>
    <w:rsid w:val="004A4767"/>
    <w:rsid w:val="004D18AD"/>
    <w:rsid w:val="0051030D"/>
    <w:rsid w:val="00513A95"/>
    <w:rsid w:val="00524081"/>
    <w:rsid w:val="005305A7"/>
    <w:rsid w:val="005416E4"/>
    <w:rsid w:val="00555268"/>
    <w:rsid w:val="0057469B"/>
    <w:rsid w:val="005749F7"/>
    <w:rsid w:val="005928A1"/>
    <w:rsid w:val="005B1142"/>
    <w:rsid w:val="005F056F"/>
    <w:rsid w:val="005F7FA1"/>
    <w:rsid w:val="006120E1"/>
    <w:rsid w:val="00634D2C"/>
    <w:rsid w:val="00657CFC"/>
    <w:rsid w:val="006A5CFD"/>
    <w:rsid w:val="006B28A7"/>
    <w:rsid w:val="006C00C1"/>
    <w:rsid w:val="006C03CA"/>
    <w:rsid w:val="006F468C"/>
    <w:rsid w:val="0073779F"/>
    <w:rsid w:val="00767B06"/>
    <w:rsid w:val="0078658B"/>
    <w:rsid w:val="007923C7"/>
    <w:rsid w:val="0079794F"/>
    <w:rsid w:val="007A617A"/>
    <w:rsid w:val="007C0C42"/>
    <w:rsid w:val="007C36AF"/>
    <w:rsid w:val="007E0C85"/>
    <w:rsid w:val="00803370"/>
    <w:rsid w:val="00857C44"/>
    <w:rsid w:val="0086332C"/>
    <w:rsid w:val="00872253"/>
    <w:rsid w:val="00897C93"/>
    <w:rsid w:val="008A0D7E"/>
    <w:rsid w:val="008A5CF3"/>
    <w:rsid w:val="008E7DFF"/>
    <w:rsid w:val="008F535E"/>
    <w:rsid w:val="00910906"/>
    <w:rsid w:val="0091666F"/>
    <w:rsid w:val="00952242"/>
    <w:rsid w:val="009B7E2B"/>
    <w:rsid w:val="009D5742"/>
    <w:rsid w:val="00A27F62"/>
    <w:rsid w:val="00A31E27"/>
    <w:rsid w:val="00A50098"/>
    <w:rsid w:val="00A868AC"/>
    <w:rsid w:val="00A92558"/>
    <w:rsid w:val="00AA098E"/>
    <w:rsid w:val="00AD210C"/>
    <w:rsid w:val="00AD598A"/>
    <w:rsid w:val="00B07345"/>
    <w:rsid w:val="00B52452"/>
    <w:rsid w:val="00B620D0"/>
    <w:rsid w:val="00B91665"/>
    <w:rsid w:val="00BB1BCB"/>
    <w:rsid w:val="00BB5E51"/>
    <w:rsid w:val="00BC2D9F"/>
    <w:rsid w:val="00BD17DD"/>
    <w:rsid w:val="00BD6352"/>
    <w:rsid w:val="00BF410F"/>
    <w:rsid w:val="00C029F6"/>
    <w:rsid w:val="00C12B77"/>
    <w:rsid w:val="00C30F9A"/>
    <w:rsid w:val="00C42DF5"/>
    <w:rsid w:val="00C50699"/>
    <w:rsid w:val="00C53C63"/>
    <w:rsid w:val="00C712B2"/>
    <w:rsid w:val="00CA2B91"/>
    <w:rsid w:val="00CA5B1A"/>
    <w:rsid w:val="00CB2C1A"/>
    <w:rsid w:val="00CB3617"/>
    <w:rsid w:val="00CE1139"/>
    <w:rsid w:val="00CE4551"/>
    <w:rsid w:val="00CF358A"/>
    <w:rsid w:val="00CF35EC"/>
    <w:rsid w:val="00D3490E"/>
    <w:rsid w:val="00D34E12"/>
    <w:rsid w:val="00D41083"/>
    <w:rsid w:val="00D45723"/>
    <w:rsid w:val="00D46396"/>
    <w:rsid w:val="00D55E30"/>
    <w:rsid w:val="00D722DF"/>
    <w:rsid w:val="00DB676A"/>
    <w:rsid w:val="00DC2057"/>
    <w:rsid w:val="00DD312E"/>
    <w:rsid w:val="00E46D8B"/>
    <w:rsid w:val="00E522DB"/>
    <w:rsid w:val="00E543D1"/>
    <w:rsid w:val="00EA4A7B"/>
    <w:rsid w:val="00EA78DC"/>
    <w:rsid w:val="00EB5C82"/>
    <w:rsid w:val="00EB5F13"/>
    <w:rsid w:val="00EB7975"/>
    <w:rsid w:val="00ED0011"/>
    <w:rsid w:val="00EE2AB8"/>
    <w:rsid w:val="00EF6567"/>
    <w:rsid w:val="00F27B47"/>
    <w:rsid w:val="00F501EB"/>
    <w:rsid w:val="00F65C20"/>
    <w:rsid w:val="00FA4402"/>
    <w:rsid w:val="00FA7AA4"/>
    <w:rsid w:val="00FB19BF"/>
    <w:rsid w:val="00FB563C"/>
    <w:rsid w:val="00FC48B6"/>
    <w:rsid w:val="00FD23F2"/>
    <w:rsid w:val="00FE17BB"/>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locked="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66F"/>
    <w:rPr>
      <w:sz w:val="24"/>
      <w:szCs w:val="24"/>
      <w:lang w:eastAsia="ja-JP"/>
    </w:rPr>
  </w:style>
  <w:style w:type="paragraph" w:styleId="2">
    <w:name w:val="heading 2"/>
    <w:basedOn w:val="a"/>
    <w:qFormat/>
    <w:rsid w:val="0091666F"/>
    <w:pPr>
      <w:spacing w:before="100" w:beforeAutospacing="1" w:after="100" w:afterAutospacing="1"/>
      <w:outlineLvl w:val="1"/>
    </w:pPr>
    <w:rPr>
      <w:b/>
      <w:bCs/>
      <w:sz w:val="36"/>
      <w:szCs w:val="36"/>
    </w:rPr>
  </w:style>
  <w:style w:type="paragraph" w:styleId="3">
    <w:name w:val="heading 3"/>
    <w:basedOn w:val="a"/>
    <w:qFormat/>
    <w:rsid w:val="009166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rsid w:val="0091666F"/>
    <w:pPr>
      <w:spacing w:before="100" w:beforeAutospacing="1" w:after="100" w:afterAutospacing="1"/>
    </w:pPr>
    <w:rPr>
      <w:szCs w:val="20"/>
    </w:rPr>
  </w:style>
  <w:style w:type="character" w:styleId="a4">
    <w:name w:val="Hyperlink"/>
    <w:basedOn w:val="a0"/>
    <w:rsid w:val="000E718B"/>
    <w:rPr>
      <w:color w:val="0000FF"/>
      <w:u w:val="single"/>
    </w:rPr>
  </w:style>
  <w:style w:type="paragraph" w:customStyle="1" w:styleId="rvps14">
    <w:name w:val="rvps14"/>
    <w:basedOn w:val="a"/>
    <w:rsid w:val="000E718B"/>
    <w:pPr>
      <w:spacing w:before="100" w:beforeAutospacing="1" w:after="100" w:afterAutospacing="1"/>
    </w:pPr>
    <w:rPr>
      <w:lang w:val="uk-UA" w:eastAsia="uk-UA"/>
    </w:rPr>
  </w:style>
  <w:style w:type="paragraph" w:customStyle="1" w:styleId="rvps2">
    <w:name w:val="rvps2"/>
    <w:basedOn w:val="a"/>
    <w:rsid w:val="000E718B"/>
    <w:pPr>
      <w:spacing w:before="100" w:beforeAutospacing="1" w:after="100" w:afterAutospacing="1"/>
    </w:pPr>
    <w:rPr>
      <w:lang w:eastAsia="ru-RU"/>
    </w:rPr>
  </w:style>
  <w:style w:type="character" w:customStyle="1" w:styleId="rvts15">
    <w:name w:val="rvts15"/>
    <w:rsid w:val="000E718B"/>
  </w:style>
  <w:style w:type="character" w:customStyle="1" w:styleId="FontStyle30">
    <w:name w:val="Font Style30"/>
    <w:rsid w:val="000E718B"/>
    <w:rPr>
      <w:rFonts w:ascii="Times New Roman" w:hAnsi="Times New Roman"/>
      <w:sz w:val="22"/>
    </w:rPr>
  </w:style>
  <w:style w:type="character" w:customStyle="1" w:styleId="1">
    <w:name w:val="Обычный (веб) Знак1"/>
    <w:aliases w:val="Знак Знак1,Знак1 Знак Знак1,Знак1 Знак4,Знак1 Знак1 Знак1,Обычный (веб) Знак Знак2 Знак1,Знак1 Знак2 Знак1,Обычный (веб) Знак Знак2 Знак Знак Знак Знак1,Обычный (веб) Знак Знак2 Знак Знак Знак2,Обычный (Web) Знак1,Знак11 Знак"/>
    <w:link w:val="a3"/>
    <w:locked/>
    <w:rsid w:val="000E718B"/>
    <w:rPr>
      <w:rFonts w:eastAsia="MS Mincho"/>
      <w:sz w:val="24"/>
      <w:lang w:val="ru-RU" w:eastAsia="ja-JP"/>
    </w:rPr>
  </w:style>
  <w:style w:type="paragraph" w:customStyle="1" w:styleId="western">
    <w:name w:val="western"/>
    <w:basedOn w:val="a"/>
    <w:rsid w:val="000E718B"/>
    <w:pPr>
      <w:spacing w:before="100" w:beforeAutospacing="1" w:after="100" w:afterAutospacing="1"/>
      <w:jc w:val="both"/>
    </w:pPr>
    <w:rPr>
      <w:sz w:val="28"/>
      <w:szCs w:val="28"/>
      <w:lang w:eastAsia="ru-RU"/>
    </w:rPr>
  </w:style>
  <w:style w:type="character" w:customStyle="1" w:styleId="rvts0">
    <w:name w:val="rvts0"/>
    <w:rsid w:val="000E718B"/>
  </w:style>
  <w:style w:type="paragraph" w:customStyle="1" w:styleId="CharCharCharChar">
    <w:name w:val="Char Знак Знак Char Знак Знак Char Знак Знак Char Знак Знак Знак Знак Знак Знак"/>
    <w:basedOn w:val="a"/>
    <w:rsid w:val="00CE1139"/>
    <w:rPr>
      <w:rFonts w:ascii="Verdana" w:hAnsi="Verdana"/>
      <w:sz w:val="20"/>
      <w:szCs w:val="20"/>
      <w:lang w:val="en-US" w:eastAsia="en-US"/>
    </w:rPr>
  </w:style>
  <w:style w:type="paragraph" w:customStyle="1" w:styleId="10">
    <w:name w:val="Абзац списка1"/>
    <w:basedOn w:val="a"/>
    <w:rsid w:val="0037742C"/>
    <w:pPr>
      <w:ind w:left="720"/>
      <w:contextualSpacing/>
    </w:pPr>
  </w:style>
  <w:style w:type="paragraph" w:styleId="a5">
    <w:name w:val="Body Text"/>
    <w:basedOn w:val="a"/>
    <w:link w:val="a6"/>
    <w:rsid w:val="000B4B5A"/>
    <w:pPr>
      <w:spacing w:after="120"/>
      <w:ind w:firstLine="709"/>
      <w:jc w:val="both"/>
    </w:pPr>
    <w:rPr>
      <w:sz w:val="28"/>
      <w:szCs w:val="28"/>
      <w:lang w:val="uk-UA" w:eastAsia="ru-RU"/>
    </w:rPr>
  </w:style>
  <w:style w:type="character" w:customStyle="1" w:styleId="a6">
    <w:name w:val="Основной текст Знак"/>
    <w:basedOn w:val="a0"/>
    <w:link w:val="a5"/>
    <w:locked/>
    <w:rsid w:val="000B4B5A"/>
    <w:rPr>
      <w:rFonts w:eastAsia="Times New Roman" w:cs="Times New Roman"/>
      <w:sz w:val="28"/>
      <w:szCs w:val="28"/>
      <w:lang w:val="uk-UA"/>
    </w:rPr>
  </w:style>
  <w:style w:type="paragraph" w:customStyle="1" w:styleId="a7">
    <w:name w:val="Нормальний текст"/>
    <w:basedOn w:val="a"/>
    <w:rsid w:val="000B4B5A"/>
    <w:pPr>
      <w:spacing w:before="120"/>
      <w:ind w:firstLine="567"/>
    </w:pPr>
    <w:rPr>
      <w:rFonts w:ascii="Antiqua" w:hAnsi="Antiqua"/>
      <w:sz w:val="26"/>
      <w:szCs w:val="20"/>
      <w:lang w:val="uk-UA" w:eastAsia="ru-RU"/>
    </w:rPr>
  </w:style>
  <w:style w:type="character" w:customStyle="1" w:styleId="a8">
    <w:name w:val="Знак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Знак Знак Знак Знак"/>
    <w:locked/>
    <w:rsid w:val="00BD6352"/>
    <w:rPr>
      <w:sz w:val="24"/>
      <w:szCs w:val="24"/>
      <w:lang w:val="uk-UA" w:eastAsia="ru-RU" w:bidi="ar-SA"/>
    </w:rPr>
  </w:style>
  <w:style w:type="character" w:styleId="a9">
    <w:name w:val="Emphasis"/>
    <w:qFormat/>
    <w:locked/>
    <w:rsid w:val="00BD6352"/>
    <w:rPr>
      <w:i/>
      <w:iCs/>
    </w:rPr>
  </w:style>
  <w:style w:type="paragraph" w:customStyle="1" w:styleId="rvps12">
    <w:name w:val="rvps12"/>
    <w:basedOn w:val="a"/>
    <w:rsid w:val="008F535E"/>
    <w:pPr>
      <w:spacing w:before="100" w:beforeAutospacing="1" w:after="100" w:afterAutospacing="1"/>
    </w:pPr>
    <w:rPr>
      <w:rFonts w:eastAsia="Times New Roman"/>
      <w:lang w:eastAsia="ru-RU"/>
    </w:rPr>
  </w:style>
  <w:style w:type="paragraph" w:customStyle="1" w:styleId="FR1">
    <w:name w:val="FR1"/>
    <w:rsid w:val="005928A1"/>
    <w:pPr>
      <w:widowControl w:val="0"/>
      <w:suppressAutoHyphens/>
      <w:autoSpaceDE w:val="0"/>
      <w:spacing w:line="252" w:lineRule="auto"/>
      <w:ind w:firstLine="860"/>
    </w:pPr>
    <w:rPr>
      <w:rFonts w:eastAsia="Times New Roman"/>
      <w:sz w:val="28"/>
      <w:szCs w:val="28"/>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zk.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11" Type="http://schemas.openxmlformats.org/officeDocument/2006/relationships/hyperlink" Target="http://zakon5.rada.gov.ua/laws/show/1700-18" TargetMode="External"/><Relationship Id="rId5" Type="http://schemas.openxmlformats.org/officeDocument/2006/relationships/hyperlink" Target="http://zakon3.rada.gov.ua/laws/show/1682-18/paran13" TargetMode="External"/><Relationship Id="rId10" Type="http://schemas.openxmlformats.org/officeDocument/2006/relationships/hyperlink" Target="http://zakon5.rada.gov.ua/laws/show/1700-18" TargetMode="External"/><Relationship Id="rId4" Type="http://schemas.openxmlformats.org/officeDocument/2006/relationships/webSettings" Target="webSettings.xml"/><Relationship Id="rId9" Type="http://schemas.openxmlformats.org/officeDocument/2006/relationships/hyperlink" Target="http://zakon5.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TAX</Company>
  <LinksUpToDate>false</LinksUpToDate>
  <CharactersWithSpaces>6918</CharactersWithSpaces>
  <SharedDoc>false</SharedDoc>
  <HLinks>
    <vt:vector size="24" baseType="variant">
      <vt:variant>
        <vt:i4>3932209</vt:i4>
      </vt:variant>
      <vt:variant>
        <vt:i4>9</vt:i4>
      </vt:variant>
      <vt:variant>
        <vt:i4>0</vt:i4>
      </vt:variant>
      <vt:variant>
        <vt:i4>5</vt:i4>
      </vt:variant>
      <vt:variant>
        <vt:lpwstr>http://zakon5.rada.gov.ua/laws/show/889-19</vt:lpwstr>
      </vt:variant>
      <vt:variant>
        <vt:lpwstr/>
      </vt: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cp:lastModifiedBy>
  <cp:revision>2</cp:revision>
  <cp:lastPrinted>2017-09-22T10:09:00Z</cp:lastPrinted>
  <dcterms:created xsi:type="dcterms:W3CDTF">2018-01-03T13:18:00Z</dcterms:created>
  <dcterms:modified xsi:type="dcterms:W3CDTF">2018-01-03T13:18:00Z</dcterms:modified>
</cp:coreProperties>
</file>