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9" w:rsidRDefault="00841214" w:rsidP="000F5CD1">
      <w:pPr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  <w:t>ВІДДІЛ МАТЕРІАЛЬНОГО ЗАБЕЗПЕЧЕННЯ ТА РОЗВИТКУ ІНФРАСТРУКТУРИ</w:t>
      </w:r>
    </w:p>
    <w:p w:rsidR="00841214" w:rsidRDefault="00EB6816" w:rsidP="00CD2507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</w:pPr>
      <w:r w:rsidRPr="00CD250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Основні </w:t>
      </w:r>
      <w:r w:rsidR="00CD250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завдання та </w:t>
      </w:r>
      <w:r w:rsidRPr="00CD250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функції </w:t>
      </w:r>
      <w:r w:rsidR="00D31D3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В</w:t>
      </w:r>
      <w:r w:rsidRPr="00CD250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ідділу</w:t>
      </w:r>
      <w:r w:rsidR="00CD250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 </w:t>
      </w:r>
      <w:r w:rsidR="0084121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матеріального забезпечення </w:t>
      </w:r>
    </w:p>
    <w:p w:rsidR="00EB6816" w:rsidRPr="00CD2507" w:rsidRDefault="00841214" w:rsidP="00CD2507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 xml:space="preserve">та розвитку </w:t>
      </w:r>
      <w:r w:rsidR="00CD250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інфраструктури</w:t>
      </w:r>
      <w:r w:rsidR="00EB6816" w:rsidRPr="00CD250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  <w:lang w:val="uk-UA"/>
        </w:rPr>
        <w:t>:</w:t>
      </w:r>
    </w:p>
    <w:p w:rsidR="00841214" w:rsidRPr="00556A0A" w:rsidRDefault="00841214" w:rsidP="00841214">
      <w:pPr>
        <w:tabs>
          <w:tab w:val="left" w:pos="993"/>
        </w:tabs>
        <w:spacing w:before="120"/>
        <w:ind w:firstLine="851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EB6816">
        <w:rPr>
          <w:rFonts w:ascii="Times New Roman" w:hAnsi="Times New Roman" w:cs="Times New Roman"/>
          <w:bCs/>
          <w:color w:val="17365D" w:themeColor="text2" w:themeShade="BF"/>
          <w:sz w:val="28"/>
          <w:szCs w:val="28"/>
          <w:lang w:val="uk-UA"/>
        </w:rPr>
        <w:t xml:space="preserve">адміністративно-господарська діяльність; організація державних закупівель; транспортне забезпечення; матеріально-технічний розвиток Митниці; матеріально-технічне забезпечення; </w:t>
      </w:r>
      <w:r w:rsidRPr="00EB681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забезпечення пожежної та техногенної безпеки, мобілізаційної підготовки, мобілізації, цивільного захисту і охорони праці;  забезпечення функціонування засобів зв’язку та телекомунікації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;</w:t>
      </w:r>
    </w:p>
    <w:p w:rsidR="006B7147" w:rsidRDefault="00EB6816" w:rsidP="00A6405C">
      <w:pPr>
        <w:tabs>
          <w:tab w:val="left" w:pos="993"/>
        </w:tabs>
        <w:spacing w:before="120"/>
        <w:ind w:firstLine="851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 w:rsidRPr="00EB681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забезпечення загального діловодства Митниці; з</w:t>
      </w:r>
      <w:r w:rsidRPr="00EB681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 w:eastAsia="uk-UA"/>
        </w:rPr>
        <w:t xml:space="preserve">дійснення електронного обміну службовими документами; </w:t>
      </w:r>
      <w:r w:rsidRPr="00EB681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укомплектування, зберігання, облік та використання архівних документів; організація та здійснення системного автоматизованого контролю за виконанням структурними підрозділами Митниці завдань, визначених законами України, актами та дорученнями Президента України і Кабінету Міністрів України, Прем’єр-міністра України, Верховної Ради України, дорученнями до іншої вхідної кореспонденції, розпорядчими документами ДФС та Митниц</w:t>
      </w:r>
      <w:r w:rsidR="00A54785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</w:t>
      </w:r>
      <w:r w:rsidRPr="00EB681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, дорученнями керівництва ДФС та керівництва Митниц</w:t>
      </w:r>
      <w:r w:rsidR="00A54785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</w:t>
      </w:r>
      <w:r w:rsidRPr="00EB681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, рішеннями (протоколами) Колегії ДФС, протоколами апаратних нарад ДФС і Митниц</w:t>
      </w:r>
      <w:r w:rsidR="00A54785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</w:t>
      </w:r>
      <w:r w:rsidRPr="00EB681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, нарад під головуванням керівництва ДФС і Митниц</w:t>
      </w:r>
      <w:r w:rsidR="00A54785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</w:t>
      </w:r>
      <w:bookmarkStart w:id="0" w:name="_GoBack"/>
      <w:bookmarkEnd w:id="0"/>
      <w:r w:rsidRPr="00EB6816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; </w:t>
      </w:r>
    </w:p>
    <w:p w:rsidR="006B7147" w:rsidRPr="006B7147" w:rsidRDefault="006B7147" w:rsidP="00B9328B">
      <w:pPr>
        <w:tabs>
          <w:tab w:val="left" w:pos="993"/>
        </w:tabs>
        <w:spacing w:before="120"/>
        <w:ind w:firstLine="851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val="uk-UA"/>
        </w:rPr>
        <w:tab/>
      </w:r>
      <w:r w:rsidR="007A72A5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координація роботи структурних підрозділів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Митниці щодо розробки та надання пропозицій до проектів планів роботи Митниці на відповідний період (рік, півріччя або на інші визначені періоди (далі - плани роботи Митниці) та звітів про їх виконання;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ab/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розроб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ка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та форму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вання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на підставі пропозицій структурних підрозділів Митниці проекти планів роботи Митниці, забезпеч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ення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їх опрацювання з Департаментом організації роботи Служби та нада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на затвердження Голові ДФС у встановленому порядку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;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підготовка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проект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у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наказу та 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доведення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до виконавців затверджен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их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план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ів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роботи Митниці;</w:t>
      </w:r>
      <w:r w:rsid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опрац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ювання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інформаці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ї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структурних підрозділів Митниці щодо стану виконання заходів, визначених планами роботи, здійсн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ення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контрол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ю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за достовірністю наданих структурними підрозділами матеріалів, 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підготовка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звіт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у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про виконання планів роботи Митниці, 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на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да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їх на підпис начальнику Митниці та направл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ення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до ДФС для розгляду у встановленому порядку;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ab/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організ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ація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розробки за дорученням керівництва Митниці планів заходів за визначеними напрямами роботи, а також планів спільних заходів з територіальними органами виконавчої влади, органами місцевого самоврядування тощо (далі - плани заходів);</w:t>
      </w:r>
      <w:r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ab/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підготовка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та нада</w:t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пропозицій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щодо формування поточного плану роботи Митниці;</w:t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ab/>
        <w:t>підготовка та надання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звітн</w:t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ої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інформаці</w:t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ї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щодо виконання заходів, визначених у поточному плані роботи Митниці;</w:t>
      </w:r>
      <w:r w:rsid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форму</w:t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вання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план</w:t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у</w:t>
      </w:r>
      <w:r w:rsidRPr="006B7147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роботи Відділу;</w:t>
      </w:r>
      <w:r w:rsid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 xml:space="preserve"> </w:t>
      </w:r>
      <w:r w:rsidR="00B9328B" w:rsidRPr="00B9328B"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  <w:t>підготовка звіту щодо виконання плану роботи Відділу.</w:t>
      </w:r>
    </w:p>
    <w:p w:rsidR="006B7147" w:rsidRDefault="006B7147" w:rsidP="00EB6816">
      <w:pPr>
        <w:tabs>
          <w:tab w:val="left" w:pos="993"/>
        </w:tabs>
        <w:spacing w:before="120"/>
        <w:ind w:firstLine="851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uk-UA"/>
        </w:rPr>
      </w:pPr>
    </w:p>
    <w:sectPr w:rsidR="006B7147" w:rsidSect="002911F6">
      <w:pgSz w:w="11909" w:h="16838"/>
      <w:pgMar w:top="510" w:right="851" w:bottom="510" w:left="73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3957"/>
    <w:multiLevelType w:val="multilevel"/>
    <w:tmpl w:val="6B48066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2">
      <w:start w:val="1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15F6D"/>
    <w:multiLevelType w:val="multilevel"/>
    <w:tmpl w:val="6B48066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2">
      <w:start w:val="1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-UA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6"/>
    <w:rsid w:val="000015DC"/>
    <w:rsid w:val="00030B49"/>
    <w:rsid w:val="00071BBD"/>
    <w:rsid w:val="00075F69"/>
    <w:rsid w:val="000A582B"/>
    <w:rsid w:val="000B7298"/>
    <w:rsid w:val="000D1C9B"/>
    <w:rsid w:val="000F5CD1"/>
    <w:rsid w:val="00105E6F"/>
    <w:rsid w:val="00127237"/>
    <w:rsid w:val="00141B2E"/>
    <w:rsid w:val="001468EA"/>
    <w:rsid w:val="00160FCE"/>
    <w:rsid w:val="00182808"/>
    <w:rsid w:val="0019319C"/>
    <w:rsid w:val="0019674B"/>
    <w:rsid w:val="001B1BBA"/>
    <w:rsid w:val="001B2489"/>
    <w:rsid w:val="001E14E9"/>
    <w:rsid w:val="00215934"/>
    <w:rsid w:val="00223BF7"/>
    <w:rsid w:val="00251D58"/>
    <w:rsid w:val="00277599"/>
    <w:rsid w:val="002911F6"/>
    <w:rsid w:val="002912C2"/>
    <w:rsid w:val="002B61A3"/>
    <w:rsid w:val="002C60C5"/>
    <w:rsid w:val="002E674F"/>
    <w:rsid w:val="00322DB1"/>
    <w:rsid w:val="00377BE4"/>
    <w:rsid w:val="003D1F6F"/>
    <w:rsid w:val="003E56A2"/>
    <w:rsid w:val="00423051"/>
    <w:rsid w:val="00424437"/>
    <w:rsid w:val="00424555"/>
    <w:rsid w:val="00425B09"/>
    <w:rsid w:val="00434045"/>
    <w:rsid w:val="00436E91"/>
    <w:rsid w:val="00490E34"/>
    <w:rsid w:val="004F1A57"/>
    <w:rsid w:val="00502521"/>
    <w:rsid w:val="0052520E"/>
    <w:rsid w:val="0053453C"/>
    <w:rsid w:val="00554C68"/>
    <w:rsid w:val="00556A0A"/>
    <w:rsid w:val="00627B80"/>
    <w:rsid w:val="00637EA2"/>
    <w:rsid w:val="00666C9A"/>
    <w:rsid w:val="006A6883"/>
    <w:rsid w:val="006B4830"/>
    <w:rsid w:val="006B7147"/>
    <w:rsid w:val="006B74F1"/>
    <w:rsid w:val="006D14F5"/>
    <w:rsid w:val="00704A5B"/>
    <w:rsid w:val="00706C48"/>
    <w:rsid w:val="00744AC0"/>
    <w:rsid w:val="00760A5E"/>
    <w:rsid w:val="00772BB9"/>
    <w:rsid w:val="007748B5"/>
    <w:rsid w:val="007A72A5"/>
    <w:rsid w:val="007D67B3"/>
    <w:rsid w:val="007F06E1"/>
    <w:rsid w:val="0080065D"/>
    <w:rsid w:val="0080638E"/>
    <w:rsid w:val="00841214"/>
    <w:rsid w:val="00864A24"/>
    <w:rsid w:val="008C6026"/>
    <w:rsid w:val="008E3866"/>
    <w:rsid w:val="008F756E"/>
    <w:rsid w:val="0094212A"/>
    <w:rsid w:val="00994DA6"/>
    <w:rsid w:val="009A3E1C"/>
    <w:rsid w:val="009D2DF7"/>
    <w:rsid w:val="00A077B0"/>
    <w:rsid w:val="00A1697F"/>
    <w:rsid w:val="00A357F4"/>
    <w:rsid w:val="00A42998"/>
    <w:rsid w:val="00A54785"/>
    <w:rsid w:val="00A6405C"/>
    <w:rsid w:val="00AA0313"/>
    <w:rsid w:val="00AD5C71"/>
    <w:rsid w:val="00AE16BB"/>
    <w:rsid w:val="00AE75DD"/>
    <w:rsid w:val="00B9328B"/>
    <w:rsid w:val="00BE2734"/>
    <w:rsid w:val="00C247ED"/>
    <w:rsid w:val="00C43839"/>
    <w:rsid w:val="00C641A6"/>
    <w:rsid w:val="00CD2507"/>
    <w:rsid w:val="00D31D35"/>
    <w:rsid w:val="00D5780B"/>
    <w:rsid w:val="00D6067C"/>
    <w:rsid w:val="00D64EB7"/>
    <w:rsid w:val="00DB31C1"/>
    <w:rsid w:val="00DD048B"/>
    <w:rsid w:val="00DD5A4C"/>
    <w:rsid w:val="00DE1005"/>
    <w:rsid w:val="00DE6ED7"/>
    <w:rsid w:val="00E87289"/>
    <w:rsid w:val="00E94C08"/>
    <w:rsid w:val="00EA78AD"/>
    <w:rsid w:val="00EB6816"/>
    <w:rsid w:val="00ED3183"/>
    <w:rsid w:val="00F82926"/>
    <w:rsid w:val="00F83B85"/>
    <w:rsid w:val="00FB2709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F5CD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9"/>
    <w:rsid w:val="000F5CD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C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E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E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9A3E1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0B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1468EA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F5CD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9"/>
    <w:rsid w:val="000F5CD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F921-002E-4C32-BC9E-13333064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01-test</cp:lastModifiedBy>
  <cp:revision>13</cp:revision>
  <cp:lastPrinted>2016-04-26T06:28:00Z</cp:lastPrinted>
  <dcterms:created xsi:type="dcterms:W3CDTF">2016-04-14T08:00:00Z</dcterms:created>
  <dcterms:modified xsi:type="dcterms:W3CDTF">2017-07-06T11:51:00Z</dcterms:modified>
</cp:coreProperties>
</file>