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B9" w:rsidRDefault="00AD14AF" w:rsidP="00554C68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ОПЕРАТИВНИЙ Ч</w:t>
      </w:r>
      <w:r w:rsidR="004C624B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ЕРГОВИ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Й</w:t>
      </w:r>
    </w:p>
    <w:p w:rsidR="00EB6816" w:rsidRPr="00A15EEC" w:rsidRDefault="00EB6816" w:rsidP="00A15EEC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</w:pPr>
      <w:r w:rsidRPr="00A15EE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Основні </w:t>
      </w:r>
      <w:r w:rsidR="00A15EEC" w:rsidRPr="00A15EE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завдання та </w:t>
      </w:r>
      <w:r w:rsidRPr="00A15EE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функції </w:t>
      </w:r>
      <w:r w:rsidR="00AD14A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оперативного</w:t>
      </w:r>
      <w:r w:rsidR="00615D42" w:rsidRPr="00A15EE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 чергов</w:t>
      </w:r>
      <w:r w:rsidR="00AD14A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ого</w:t>
      </w:r>
      <w:r w:rsidRPr="00A15EE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:</w:t>
      </w:r>
    </w:p>
    <w:p w:rsidR="00615D42" w:rsidRPr="00615D42" w:rsidRDefault="00615D42" w:rsidP="00615D42">
      <w:p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ab/>
      </w:r>
      <w:r w:rsidRPr="00615D4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контроль за станом оперативної обстановки в зоні діяльності Митниці в цілодобовому режимі, своєчасна доповідь начальнику Митниці або особі, що його заміщує, про її зміни, а також про надзвичайні події, що мали місце, причини виникнення та вжиті заходи щодо реагування на них, інформування керівників структурних підрозділів Митниці ( у вихідні дні – відповідального від керівництва Митниці)</w:t>
      </w:r>
      <w:r w:rsidR="00251B4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;</w:t>
      </w:r>
      <w:r w:rsidRPr="00615D4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 xml:space="preserve"> </w:t>
      </w:r>
    </w:p>
    <w:p w:rsidR="00615D42" w:rsidRPr="00615D42" w:rsidRDefault="00615D42" w:rsidP="00615D4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ab/>
      </w:r>
      <w:r w:rsidRPr="00615D4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 xml:space="preserve">забезпечення негайного доведення до відома посадових осіб Митниці доручень та розпоряджень начальника Митниці або особи, </w:t>
      </w:r>
      <w:r w:rsidR="00C04F6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яка</w:t>
      </w:r>
      <w:r w:rsidRPr="00615D4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 xml:space="preserve"> його заміщує, та його заступників, невідкладного інформування керівництва Митниці щодо розпоряджень ДФС та інших термінових повідомлень;</w:t>
      </w:r>
    </w:p>
    <w:p w:rsidR="00615D42" w:rsidRPr="00615D42" w:rsidRDefault="00615D42" w:rsidP="00615D42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ab/>
      </w:r>
      <w:r w:rsidRPr="00615D4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прийом від ДФС сигналів оповіщення й доведення їх до керівництва та підрозділів Митниці відповідно до їх компетенції;</w:t>
      </w:r>
    </w:p>
    <w:p w:rsidR="00615D42" w:rsidRPr="00615D42" w:rsidRDefault="00615D42" w:rsidP="00615D42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ab/>
      </w:r>
      <w:r w:rsidRPr="00615D4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 xml:space="preserve">взаємодія з місцевими правоохоронними органами та іншими органами державної влади, установами та організаціями з питань забезпечення переведення Митниці на режим роботи в умовах особливого періоду, виконання невідкладних доручень структурного підрозділу ДФС з питань </w:t>
      </w:r>
      <w:r w:rsidR="0016582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боротьби з</w:t>
      </w:r>
      <w:r w:rsidRPr="00615D4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 xml:space="preserve"> митним</w:t>
      </w:r>
      <w:r w:rsidR="0016582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и</w:t>
      </w:r>
      <w:r w:rsidRPr="00615D4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 xml:space="preserve"> правопорушенням</w:t>
      </w:r>
      <w:r w:rsidR="00C04F6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и</w:t>
      </w:r>
      <w:r w:rsidRPr="00615D4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 xml:space="preserve"> та начальника Митниці;</w:t>
      </w:r>
    </w:p>
    <w:p w:rsidR="00615D42" w:rsidRPr="00615D42" w:rsidRDefault="00615D42" w:rsidP="00615D42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ab/>
      </w:r>
      <w:r w:rsidRPr="00615D4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val="uk-UA" w:eastAsia="ru-RU"/>
        </w:rPr>
        <w:t>підтримання зв’язку з черговими службами місцевих органів Служби безпеки України, Державної прикордонної служби України, Міністерства внутрішніх справ України, Міністерства оборони України, Державної служби України з надзвичайних ситуацій України та інших організацій і відомств, що взаємодіють з Митницею.</w:t>
      </w:r>
    </w:p>
    <w:p w:rsidR="00615D42" w:rsidRPr="00615D42" w:rsidRDefault="00615D42" w:rsidP="00EB6816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</w:p>
    <w:sectPr w:rsidR="00615D42" w:rsidRPr="00615D42" w:rsidSect="00EB6816">
      <w:pgSz w:w="11909" w:h="16838"/>
      <w:pgMar w:top="510" w:right="851" w:bottom="510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26"/>
    <w:rsid w:val="000015DC"/>
    <w:rsid w:val="00030B49"/>
    <w:rsid w:val="00071BBD"/>
    <w:rsid w:val="00075F69"/>
    <w:rsid w:val="000A582B"/>
    <w:rsid w:val="000B7298"/>
    <w:rsid w:val="000D1C9B"/>
    <w:rsid w:val="00105E6F"/>
    <w:rsid w:val="00127237"/>
    <w:rsid w:val="001468EA"/>
    <w:rsid w:val="00160FCE"/>
    <w:rsid w:val="00165825"/>
    <w:rsid w:val="00182808"/>
    <w:rsid w:val="0019319C"/>
    <w:rsid w:val="0019674B"/>
    <w:rsid w:val="001B1BBA"/>
    <w:rsid w:val="001B2489"/>
    <w:rsid w:val="001E14E9"/>
    <w:rsid w:val="00215934"/>
    <w:rsid w:val="00223BF7"/>
    <w:rsid w:val="00251B4F"/>
    <w:rsid w:val="00251D58"/>
    <w:rsid w:val="00277599"/>
    <w:rsid w:val="002B61A3"/>
    <w:rsid w:val="002C0E52"/>
    <w:rsid w:val="002C60C5"/>
    <w:rsid w:val="002E674F"/>
    <w:rsid w:val="002F55D8"/>
    <w:rsid w:val="00322DB1"/>
    <w:rsid w:val="00377BE4"/>
    <w:rsid w:val="003D1F6F"/>
    <w:rsid w:val="003E56A2"/>
    <w:rsid w:val="003F7C51"/>
    <w:rsid w:val="00424437"/>
    <w:rsid w:val="00424555"/>
    <w:rsid w:val="00425B09"/>
    <w:rsid w:val="00434045"/>
    <w:rsid w:val="00436E91"/>
    <w:rsid w:val="00490E34"/>
    <w:rsid w:val="004C624B"/>
    <w:rsid w:val="004F1A57"/>
    <w:rsid w:val="00502521"/>
    <w:rsid w:val="0052520E"/>
    <w:rsid w:val="00554C68"/>
    <w:rsid w:val="00615D42"/>
    <w:rsid w:val="00637EA2"/>
    <w:rsid w:val="00666C9A"/>
    <w:rsid w:val="006A6883"/>
    <w:rsid w:val="006B4830"/>
    <w:rsid w:val="006B74F1"/>
    <w:rsid w:val="006D14F5"/>
    <w:rsid w:val="00704A5B"/>
    <w:rsid w:val="00706C48"/>
    <w:rsid w:val="00744AC0"/>
    <w:rsid w:val="00760A5E"/>
    <w:rsid w:val="00772BB9"/>
    <w:rsid w:val="007748B5"/>
    <w:rsid w:val="007D67B3"/>
    <w:rsid w:val="0080065D"/>
    <w:rsid w:val="0080638E"/>
    <w:rsid w:val="00864A24"/>
    <w:rsid w:val="008C6026"/>
    <w:rsid w:val="008E3866"/>
    <w:rsid w:val="008F756E"/>
    <w:rsid w:val="0094212A"/>
    <w:rsid w:val="00994DA6"/>
    <w:rsid w:val="009A3E1C"/>
    <w:rsid w:val="009D2DF7"/>
    <w:rsid w:val="00A077B0"/>
    <w:rsid w:val="00A15EEC"/>
    <w:rsid w:val="00A1697F"/>
    <w:rsid w:val="00A357F4"/>
    <w:rsid w:val="00A42998"/>
    <w:rsid w:val="00A72491"/>
    <w:rsid w:val="00AA0313"/>
    <w:rsid w:val="00AD14AF"/>
    <w:rsid w:val="00AD5C71"/>
    <w:rsid w:val="00AE16BB"/>
    <w:rsid w:val="00AE75DD"/>
    <w:rsid w:val="00AF44A0"/>
    <w:rsid w:val="00BE2734"/>
    <w:rsid w:val="00C04F6A"/>
    <w:rsid w:val="00C247ED"/>
    <w:rsid w:val="00C43839"/>
    <w:rsid w:val="00D5780B"/>
    <w:rsid w:val="00D6067C"/>
    <w:rsid w:val="00D64EB7"/>
    <w:rsid w:val="00DB31C1"/>
    <w:rsid w:val="00DD048B"/>
    <w:rsid w:val="00DD5A4C"/>
    <w:rsid w:val="00DE1005"/>
    <w:rsid w:val="00DE6ED7"/>
    <w:rsid w:val="00E75821"/>
    <w:rsid w:val="00E87289"/>
    <w:rsid w:val="00E94C08"/>
    <w:rsid w:val="00EA78AD"/>
    <w:rsid w:val="00EB6816"/>
    <w:rsid w:val="00ED3183"/>
    <w:rsid w:val="00F359DA"/>
    <w:rsid w:val="00F82926"/>
    <w:rsid w:val="00F83B85"/>
    <w:rsid w:val="00FB2709"/>
    <w:rsid w:val="00FC1D0F"/>
    <w:rsid w:val="00FC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C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E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E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A3E1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0B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1468E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C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E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E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A3E1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0B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1468E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A30A2-5B1A-4621-9A58-D86E0D2B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01-test</cp:lastModifiedBy>
  <cp:revision>3</cp:revision>
  <cp:lastPrinted>2017-07-07T06:27:00Z</cp:lastPrinted>
  <dcterms:created xsi:type="dcterms:W3CDTF">2017-07-07T06:28:00Z</dcterms:created>
  <dcterms:modified xsi:type="dcterms:W3CDTF">2018-02-06T13:36:00Z</dcterms:modified>
</cp:coreProperties>
</file>