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E62ADF"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proofErr w:type="spellStart"/>
                  <w:r w:rsidRPr="00353D2D">
                    <w:rPr>
                      <w:rFonts w:ascii="Times New Roman" w:hAnsi="Times New Roman"/>
                      <w:b/>
                      <w:bCs/>
                      <w:sz w:val="28"/>
                      <w:szCs w:val="28"/>
                    </w:rPr>
                    <w:t>Старосамбірська</w:t>
                  </w:r>
                  <w:proofErr w:type="spellEnd"/>
                  <w:r w:rsidRPr="00353D2D">
                    <w:rPr>
                      <w:rFonts w:ascii="Times New Roman" w:hAnsi="Times New Roman"/>
                      <w:b/>
                      <w:bCs/>
                      <w:sz w:val="28"/>
                      <w:szCs w:val="28"/>
                    </w:rPr>
                    <w:t xml:space="preserve">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E62ADF" w:rsidP="0067667D">
      <w:pPr>
        <w:spacing w:after="0" w:line="240" w:lineRule="auto"/>
        <w:jc w:val="both"/>
        <w:rPr>
          <w:rFonts w:ascii="Times New Roman" w:hAnsi="Times New Roman"/>
          <w:sz w:val="24"/>
          <w:szCs w:val="24"/>
        </w:rPr>
      </w:pPr>
      <w:r w:rsidRPr="00E62ADF">
        <w:rPr>
          <w:noProof/>
        </w:rPr>
        <w:pict>
          <v:rect id="Заголовок 1" o:spid="_x0000_s1029" style="position:absolute;left:0;text-align:left;margin-left:0;margin-top:1.8pt;width:517.5pt;height:54.4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FB4D1F" w:rsidRPr="00FB4D1F" w:rsidRDefault="00FB4D1F" w:rsidP="00FB4D1F">
                  <w:pPr>
                    <w:pStyle w:val="1"/>
                    <w:jc w:val="center"/>
                    <w:rPr>
                      <w:sz w:val="28"/>
                      <w:szCs w:val="28"/>
                    </w:rPr>
                  </w:pPr>
                  <w:r w:rsidRPr="00FB4D1F">
                    <w:rPr>
                      <w:sz w:val="28"/>
                      <w:szCs w:val="28"/>
                    </w:rPr>
                    <w:t>Оформляйте земельні відносини відповідно до закону: орендуєте земельну ділянку – зареєструйте договір!</w:t>
                  </w:r>
                </w:p>
                <w:p w:rsidR="009B41E8" w:rsidRPr="00630F42"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F74BE6" w:rsidRDefault="00F74BE6" w:rsidP="009B41E8">
      <w:pPr>
        <w:ind w:firstLine="567"/>
        <w:jc w:val="both"/>
        <w:textAlignment w:val="baseline"/>
        <w:rPr>
          <w:rFonts w:ascii="Times New Roman" w:hAnsi="Times New Roman"/>
          <w:color w:val="000000"/>
          <w:sz w:val="28"/>
          <w:szCs w:val="28"/>
        </w:rPr>
      </w:pPr>
    </w:p>
    <w:p w:rsidR="00FB4D1F" w:rsidRPr="00FB4D1F" w:rsidRDefault="009B41E8" w:rsidP="00FB4D1F">
      <w:pPr>
        <w:pStyle w:val="a3"/>
        <w:spacing w:before="0" w:beforeAutospacing="0" w:after="60" w:afterAutospacing="0"/>
        <w:ind w:firstLine="680"/>
        <w:jc w:val="both"/>
        <w:rPr>
          <w:noProof/>
          <w:sz w:val="28"/>
          <w:szCs w:val="28"/>
        </w:rPr>
      </w:pPr>
      <w:proofErr w:type="spellStart"/>
      <w:r w:rsidRPr="00FB4D1F">
        <w:rPr>
          <w:color w:val="000000"/>
          <w:sz w:val="28"/>
          <w:szCs w:val="28"/>
        </w:rPr>
        <w:t>Старосамбірська</w:t>
      </w:r>
      <w:proofErr w:type="spellEnd"/>
      <w:r w:rsidRPr="00FB4D1F">
        <w:rPr>
          <w:color w:val="000000"/>
          <w:sz w:val="28"/>
          <w:szCs w:val="28"/>
        </w:rPr>
        <w:t xml:space="preserve"> ДПІ </w:t>
      </w:r>
      <w:r w:rsidR="00FB4D1F" w:rsidRPr="00FB4D1F">
        <w:rPr>
          <w:noProof/>
          <w:sz w:val="28"/>
          <w:szCs w:val="28"/>
        </w:rPr>
        <w:t xml:space="preserve">повідомляє, що відповідно до ст. 1. Закону України від 06 жовтня 1998 року № 161-XIV «Про оренду землі» (із змінами) 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Згідно з п. 288.1 ст. 288 Податкового кодексу України (далі – ПКУ) підставою для нарахування орендної плати за земельну ділянку є договір оренди такої земельної ділянки.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Договір оренди земель державної і комунальної власності укладається за типовою формою, затвердженою Кабінетом Міністрів України.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Розмір та умови внесення орендної плати встановлюються у договорі оренди між орендодавцем (власником) і орендарем (крім випадків консервації таких земельних ділянок або визнання земельних ділянок забрудненими (потенційно забрудненими) вибухонебезпечними предметами) (п. 288.4 ст. 288 ПКУ).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Пунктом 288.5 ст. 288 ПКУ визначено, що розмір орендної плати встановлюється у договорі оренди, але річна сума платежу: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 згідно з п.п. 288.5.1 п. 288.5 ст. 288 ПКУ не може бути меншою за розмір земельного податку: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 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 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 не може перевищувати 12 відсотків нормативної грошової оцінки </w:t>
      </w:r>
      <w:r w:rsidRPr="00FB4D1F">
        <w:rPr>
          <w:rFonts w:ascii="Times New Roman" w:hAnsi="Times New Roman"/>
          <w:noProof/>
          <w:sz w:val="28"/>
          <w:szCs w:val="28"/>
          <w:lang w:val="ru-RU" w:eastAsia="uk-UA"/>
        </w:rPr>
        <w:t xml:space="preserve">                                 </w:t>
      </w:r>
      <w:r w:rsidRPr="00FB4D1F">
        <w:rPr>
          <w:rFonts w:ascii="Times New Roman" w:hAnsi="Times New Roman"/>
          <w:noProof/>
          <w:sz w:val="28"/>
          <w:szCs w:val="28"/>
          <w:lang w:eastAsia="uk-UA"/>
        </w:rPr>
        <w:t xml:space="preserve">(п.п. 288.5.2 п.288.5 ст. 288 ПКУ);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може перевищувати граничний розмір орендної плати, встановлений у підпункті 288.5.2, у разі визначення орендаря на конкурентних засадах</w:t>
      </w:r>
      <w:r w:rsidRPr="00FB4D1F">
        <w:rPr>
          <w:rFonts w:ascii="Times New Roman" w:hAnsi="Times New Roman"/>
          <w:noProof/>
          <w:sz w:val="28"/>
          <w:szCs w:val="28"/>
          <w:lang w:val="ru-RU" w:eastAsia="uk-UA"/>
        </w:rPr>
        <w:t xml:space="preserve">                                  </w:t>
      </w:r>
      <w:r w:rsidRPr="00FB4D1F">
        <w:rPr>
          <w:rFonts w:ascii="Times New Roman" w:hAnsi="Times New Roman"/>
          <w:noProof/>
          <w:sz w:val="28"/>
          <w:szCs w:val="28"/>
          <w:lang w:eastAsia="uk-UA"/>
        </w:rPr>
        <w:t xml:space="preserve"> (п.п. 288.5.3 п. 288.5 ст. 288 ПКУ); </w:t>
      </w:r>
    </w:p>
    <w:p w:rsidR="00FB4D1F" w:rsidRPr="00FB4D1F" w:rsidRDefault="00FB4D1F" w:rsidP="00FB4D1F">
      <w:pPr>
        <w:spacing w:after="60" w:line="240" w:lineRule="auto"/>
        <w:ind w:firstLine="680"/>
        <w:jc w:val="both"/>
        <w:rPr>
          <w:rFonts w:ascii="Times New Roman" w:hAnsi="Times New Roman"/>
          <w:noProof/>
          <w:sz w:val="28"/>
          <w:szCs w:val="28"/>
          <w:lang w:eastAsia="uk-UA"/>
        </w:rPr>
      </w:pPr>
      <w:r w:rsidRPr="00FB4D1F">
        <w:rPr>
          <w:rFonts w:ascii="Times New Roman" w:hAnsi="Times New Roman"/>
          <w:noProof/>
          <w:sz w:val="28"/>
          <w:szCs w:val="28"/>
          <w:lang w:eastAsia="uk-UA"/>
        </w:rPr>
        <w:t xml:space="preserve">▼ для пасовищ у населених пунктах, яким надано статус гірських, не може перевищувати розміру земельного податку (п.п. 288.5.4 п. 288.5 ст. 288 ПКУ). </w:t>
      </w:r>
    </w:p>
    <w:p w:rsidR="007505A0" w:rsidRPr="00FB4D1F" w:rsidRDefault="007505A0" w:rsidP="00FB4D1F">
      <w:pPr>
        <w:pStyle w:val="a3"/>
        <w:spacing w:before="0" w:beforeAutospacing="0" w:after="0" w:afterAutospacing="0"/>
        <w:ind w:firstLine="567"/>
        <w:jc w:val="both"/>
        <w:rPr>
          <w:sz w:val="28"/>
          <w:szCs w:val="28"/>
        </w:rPr>
      </w:pPr>
    </w:p>
    <w:sectPr w:rsidR="007505A0" w:rsidRPr="00FB4D1F"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75FE2"/>
    <w:rsid w:val="000E2499"/>
    <w:rsid w:val="0010756D"/>
    <w:rsid w:val="00157C2E"/>
    <w:rsid w:val="0019224D"/>
    <w:rsid w:val="00194AD2"/>
    <w:rsid w:val="001D5F41"/>
    <w:rsid w:val="001D669A"/>
    <w:rsid w:val="001D7FBB"/>
    <w:rsid w:val="00203F79"/>
    <w:rsid w:val="002178D1"/>
    <w:rsid w:val="00265979"/>
    <w:rsid w:val="002B13F0"/>
    <w:rsid w:val="002D66A0"/>
    <w:rsid w:val="00323D28"/>
    <w:rsid w:val="00353D2D"/>
    <w:rsid w:val="003C57DA"/>
    <w:rsid w:val="0044142E"/>
    <w:rsid w:val="004907EF"/>
    <w:rsid w:val="004D301E"/>
    <w:rsid w:val="004F6D40"/>
    <w:rsid w:val="00506F76"/>
    <w:rsid w:val="005127DA"/>
    <w:rsid w:val="0051348C"/>
    <w:rsid w:val="00542B28"/>
    <w:rsid w:val="00564F88"/>
    <w:rsid w:val="005D47ED"/>
    <w:rsid w:val="005E718B"/>
    <w:rsid w:val="00625028"/>
    <w:rsid w:val="00625FAF"/>
    <w:rsid w:val="00626D57"/>
    <w:rsid w:val="00630F42"/>
    <w:rsid w:val="0067667D"/>
    <w:rsid w:val="006D5E11"/>
    <w:rsid w:val="00703C10"/>
    <w:rsid w:val="0074073F"/>
    <w:rsid w:val="00744E9F"/>
    <w:rsid w:val="007505A0"/>
    <w:rsid w:val="00757CCC"/>
    <w:rsid w:val="00773643"/>
    <w:rsid w:val="007B7B78"/>
    <w:rsid w:val="007E0EA2"/>
    <w:rsid w:val="007E2DD6"/>
    <w:rsid w:val="00830890"/>
    <w:rsid w:val="008C6AF8"/>
    <w:rsid w:val="008F391D"/>
    <w:rsid w:val="00990395"/>
    <w:rsid w:val="009B41E8"/>
    <w:rsid w:val="009C42F4"/>
    <w:rsid w:val="009E17AA"/>
    <w:rsid w:val="009F35C3"/>
    <w:rsid w:val="00AB6E31"/>
    <w:rsid w:val="00AD6178"/>
    <w:rsid w:val="00AE65BD"/>
    <w:rsid w:val="00B162AA"/>
    <w:rsid w:val="00B5427F"/>
    <w:rsid w:val="00B665DF"/>
    <w:rsid w:val="00C324B6"/>
    <w:rsid w:val="00C42171"/>
    <w:rsid w:val="00C62045"/>
    <w:rsid w:val="00C67E62"/>
    <w:rsid w:val="00C72E0B"/>
    <w:rsid w:val="00C82BCC"/>
    <w:rsid w:val="00C86DED"/>
    <w:rsid w:val="00CC2F35"/>
    <w:rsid w:val="00CC4EDC"/>
    <w:rsid w:val="00D124BC"/>
    <w:rsid w:val="00D40272"/>
    <w:rsid w:val="00D4533B"/>
    <w:rsid w:val="00D93C05"/>
    <w:rsid w:val="00D95FFD"/>
    <w:rsid w:val="00DC168C"/>
    <w:rsid w:val="00E11100"/>
    <w:rsid w:val="00E1192A"/>
    <w:rsid w:val="00E11E95"/>
    <w:rsid w:val="00E62ADF"/>
    <w:rsid w:val="00E720E5"/>
    <w:rsid w:val="00E75D2F"/>
    <w:rsid w:val="00EB37B0"/>
    <w:rsid w:val="00EC10AC"/>
    <w:rsid w:val="00F02E07"/>
    <w:rsid w:val="00F33D5B"/>
    <w:rsid w:val="00F376BD"/>
    <w:rsid w:val="00F44C77"/>
    <w:rsid w:val="00F74BE6"/>
    <w:rsid w:val="00F956E1"/>
    <w:rsid w:val="00FB4D1F"/>
    <w:rsid w:val="00FB7752"/>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851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2024-04-29T13:19:00Z</dcterms:created>
  <dcterms:modified xsi:type="dcterms:W3CDTF">2024-04-29T13:19:00Z</dcterms:modified>
</cp:coreProperties>
</file>