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77" w:rsidRPr="000B27F9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Інформація щодо проведення перевірки, передбаченої </w:t>
      </w:r>
    </w:p>
    <w:p w:rsidR="00992977" w:rsidRPr="000B27F9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Законом України "Про очищення влади"</w:t>
      </w:r>
    </w:p>
    <w:p w:rsidR="00992977" w:rsidRPr="00BD5BDF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992977" w:rsidRDefault="00992977" w:rsidP="009929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акон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ом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України «Про очищення влади» передбачено проведення перевірки достовірності відомостей щодо застосування заборон, передбачених частинами третьою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і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четвертою статті 1 Закону України «Про очищення влади», поданих особами, які обіймають відповідні посади чи претендують на зайняття таких посад. Порядок проведення такої перевірки та перелік органів, що її проводять, затверджено постановою Кабінету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Міністрів України від 16 жовтня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563 «Деякі питання реалізації Закону України «Про очищення влади»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:rsidR="00992977" w:rsidRPr="00BD5BDF" w:rsidRDefault="00992977" w:rsidP="00992977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992977" w:rsidRPr="000B27F9" w:rsidRDefault="00992977" w:rsidP="0099297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виконання вимог Закону України «Про очищення влади»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Головне управління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ДПС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</w:t>
      </w:r>
      <w:r w:rsidRPr="000B27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Чернівецькій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області інформує про те, що розпочато перевірку стосовно: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03"/>
        <w:gridCol w:w="1843"/>
        <w:gridCol w:w="2410"/>
        <w:gridCol w:w="1276"/>
        <w:gridCol w:w="1842"/>
      </w:tblGrid>
      <w:tr w:rsidR="009B2A83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№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П.І.Б.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Посада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Посилання на декларацію особи, уповноваженої на виконання функцій держави або місцевого самоврядування</w:t>
            </w: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Дата початку перевірки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Результати перевірки</w:t>
            </w:r>
          </w:p>
        </w:tc>
      </w:tr>
      <w:tr w:rsidR="004903F9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903F9" w:rsidRPr="00BD5BDF" w:rsidRDefault="004903F9" w:rsidP="004903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903F9" w:rsidRPr="00BD5BDF" w:rsidRDefault="004903F9" w:rsidP="004903F9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Долотко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Марії Миколаївни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903F9" w:rsidRPr="009E1A62" w:rsidRDefault="004903F9" w:rsidP="004903F9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супроводження судових спорів</w:t>
            </w:r>
            <w:r w:rsidRPr="006B34F4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забезпечення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903F9" w:rsidRDefault="004903F9" w:rsidP="004903F9">
            <w:hyperlink r:id="rId5" w:history="1">
              <w:r w:rsidRPr="00FB19B8">
                <w:rPr>
                  <w:rStyle w:val="a3"/>
                </w:rPr>
                <w:t>https://public.nazk.gov.ua/documents/f761437b-9216-47b9-899a-852b959b19c3</w:t>
              </w:r>
            </w:hyperlink>
          </w:p>
          <w:p w:rsidR="004903F9" w:rsidRPr="00BD5BDF" w:rsidRDefault="004903F9" w:rsidP="004903F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903F9" w:rsidRPr="00BD5BDF" w:rsidRDefault="004903F9" w:rsidP="004903F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.09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4903F9" w:rsidRDefault="004903F9" w:rsidP="004903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</w:tbl>
    <w:p w:rsidR="009E3461" w:rsidRDefault="009E3461"/>
    <w:sectPr w:rsidR="009E34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7"/>
    <w:rsid w:val="00083A51"/>
    <w:rsid w:val="00086B22"/>
    <w:rsid w:val="00090676"/>
    <w:rsid w:val="000E50C8"/>
    <w:rsid w:val="0013640E"/>
    <w:rsid w:val="00154574"/>
    <w:rsid w:val="00167DEE"/>
    <w:rsid w:val="00227E64"/>
    <w:rsid w:val="00232992"/>
    <w:rsid w:val="002722E3"/>
    <w:rsid w:val="002C7F57"/>
    <w:rsid w:val="002F023F"/>
    <w:rsid w:val="003129A4"/>
    <w:rsid w:val="00435D5F"/>
    <w:rsid w:val="00472A07"/>
    <w:rsid w:val="004903F9"/>
    <w:rsid w:val="004A301D"/>
    <w:rsid w:val="0050110C"/>
    <w:rsid w:val="00675649"/>
    <w:rsid w:val="00696646"/>
    <w:rsid w:val="007172DD"/>
    <w:rsid w:val="00741072"/>
    <w:rsid w:val="00773646"/>
    <w:rsid w:val="00853A8E"/>
    <w:rsid w:val="008F3442"/>
    <w:rsid w:val="0093398E"/>
    <w:rsid w:val="009564D6"/>
    <w:rsid w:val="00981E1B"/>
    <w:rsid w:val="00992977"/>
    <w:rsid w:val="009B2A83"/>
    <w:rsid w:val="009E3461"/>
    <w:rsid w:val="009E750D"/>
    <w:rsid w:val="00B50EAD"/>
    <w:rsid w:val="00BF42BD"/>
    <w:rsid w:val="00C53D62"/>
    <w:rsid w:val="00C9738F"/>
    <w:rsid w:val="00CB6DD7"/>
    <w:rsid w:val="00CC6B61"/>
    <w:rsid w:val="00D1794F"/>
    <w:rsid w:val="00E50D6B"/>
    <w:rsid w:val="00E54A86"/>
    <w:rsid w:val="00FF32E4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F420"/>
  <w15:chartTrackingRefBased/>
  <w15:docId w15:val="{61F7D7A3-DFC8-4E6F-BC19-C41728A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7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ocuments/f761437b-9216-47b9-899a-852b959b19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C901-E980-42EB-9107-E40176F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2024-05-27T11:25:00Z</dcterms:created>
  <dcterms:modified xsi:type="dcterms:W3CDTF">2024-09-20T09:04:00Z</dcterms:modified>
</cp:coreProperties>
</file>