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7F" w:rsidRDefault="00AC23B8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102FA">
        <w:rPr>
          <w:rFonts w:ascii="e-Ukraine Head" w:hAnsi="e-Ukraine Head"/>
          <w:noProof/>
          <w:sz w:val="28"/>
          <w:szCs w:val="28"/>
          <w:lang w:eastAsia="uk-UA"/>
        </w:rPr>
        <w:drawing>
          <wp:anchor distT="0" distB="0" distL="114300" distR="114300" simplePos="0" relativeHeight="251677696" behindDoc="0" locked="0" layoutInCell="1" allowOverlap="1" wp14:anchorId="0F228E1B" wp14:editId="3BB24926">
            <wp:simplePos x="0" y="0"/>
            <wp:positionH relativeFrom="margin">
              <wp:posOffset>153035</wp:posOffset>
            </wp:positionH>
            <wp:positionV relativeFrom="paragraph">
              <wp:posOffset>247015</wp:posOffset>
            </wp:positionV>
            <wp:extent cx="3390900" cy="459105"/>
            <wp:effectExtent l="0" t="0" r="0" b="0"/>
            <wp:wrapSquare wrapText="bothSides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D7F" w:rsidRDefault="00FA0D7F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A0D7F" w:rsidRDefault="00FA0D7F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A0D7F" w:rsidRDefault="00FA0D7F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91DA3" w:rsidRDefault="00130A36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які надійшли до </w:t>
      </w:r>
    </w:p>
    <w:p w:rsidR="00922D78" w:rsidRDefault="00A91DA3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C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Головного управління ДПС у Запорізькій області</w:t>
      </w:r>
      <w:r w:rsidR="00130A36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130A36" w:rsidRPr="00E448C4" w:rsidRDefault="00130A36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 </w:t>
      </w:r>
      <w:r w:rsidR="00DA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січень – </w:t>
      </w:r>
      <w:r w:rsidR="002C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вересень</w:t>
      </w:r>
      <w:r w:rsidR="00DA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</w:t>
      </w:r>
      <w:r w:rsidR="00DA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 w:rsidR="00922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оку</w:t>
      </w:r>
    </w:p>
    <w:p w:rsidR="009422DE" w:rsidRDefault="00130A36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48264</wp:posOffset>
                </wp:positionH>
                <wp:positionV relativeFrom="paragraph">
                  <wp:posOffset>314294</wp:posOffset>
                </wp:positionV>
                <wp:extent cx="4313948" cy="544152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948" cy="544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A36" w:rsidRPr="004C3855" w:rsidRDefault="00130A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За період з 01.01.202</w:t>
                            </w:r>
                            <w:r w:rsidR="00DA1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4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 по 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3</w:t>
                            </w:r>
                            <w:r w:rsidR="0005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0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.</w:t>
                            </w:r>
                            <w:r w:rsidR="00DA1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0</w:t>
                            </w:r>
                            <w:r w:rsidR="002C29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9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.202</w:t>
                            </w:r>
                            <w:r w:rsidR="00DA1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4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 до </w:t>
                            </w:r>
                            <w:r w:rsidR="004C3855"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Головного управління ДПС у Запорізькій області 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надійшло: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.8pt;margin-top:24.75pt;width:339.7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" filled="f" stroked="f" strokeweight=".5pt">
                <v:textbox>
                  <w:txbxContent>
                    <w:p w:rsidR="00130A36" w:rsidRPr="004C3855" w:rsidRDefault="00130A36">
                      <w:pPr>
                        <w:rPr>
                          <w:sz w:val="28"/>
                          <w:szCs w:val="28"/>
                        </w:rPr>
                      </w:pP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За період з 01.01.202</w:t>
                      </w:r>
                      <w:r w:rsidR="00DA1BD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4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 по 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3</w:t>
                      </w:r>
                      <w:r w:rsidR="0005795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0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.</w:t>
                      </w:r>
                      <w:r w:rsidR="00DA1BD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0</w:t>
                      </w:r>
                      <w:r w:rsidR="002C29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9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.202</w:t>
                      </w:r>
                      <w:r w:rsidR="00DA1BD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4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 до </w:t>
                      </w:r>
                      <w:r w:rsidR="004C3855"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Головного управління ДПС у Запорізькій області 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надійшло:</w:t>
                      </w:r>
                    </w:p>
                  </w:txbxContent>
                </v:textbox>
              </v:shape>
            </w:pict>
          </mc:Fallback>
        </mc:AlternateContent>
      </w:r>
    </w:p>
    <w:p w:rsidR="00130A36" w:rsidRDefault="00130A36"/>
    <w:p w:rsidR="00130A36" w:rsidRDefault="00130A36"/>
    <w:p w:rsidR="00D92DA3" w:rsidRDefault="004C3855" w:rsidP="00D92DA3">
      <w:pPr>
        <w:spacing w:after="0" w:line="240" w:lineRule="auto"/>
        <w:ind w:firstLine="708"/>
        <w:rPr>
          <w:rFonts w:eastAsia="Calibri"/>
          <w:b/>
          <w:color w:val="00B050"/>
          <w:sz w:val="36"/>
          <w:szCs w:val="36"/>
        </w:rPr>
      </w:pPr>
      <w:r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73600" behindDoc="0" locked="0" layoutInCell="1" allowOverlap="1" wp14:anchorId="0A7CD81F" wp14:editId="727BD7A1">
            <wp:simplePos x="0" y="0"/>
            <wp:positionH relativeFrom="column">
              <wp:posOffset>3960495</wp:posOffset>
            </wp:positionH>
            <wp:positionV relativeFrom="paragraph">
              <wp:posOffset>69215</wp:posOffset>
            </wp:positionV>
            <wp:extent cx="397510" cy="492760"/>
            <wp:effectExtent l="0" t="0" r="2540" b="254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1312" behindDoc="0" locked="0" layoutInCell="1" allowOverlap="1" wp14:anchorId="140C2870" wp14:editId="3178085C">
            <wp:simplePos x="0" y="0"/>
            <wp:positionH relativeFrom="column">
              <wp:posOffset>5009515</wp:posOffset>
            </wp:positionH>
            <wp:positionV relativeFrom="paragraph">
              <wp:posOffset>86995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9504" behindDoc="0" locked="0" layoutInCell="1" allowOverlap="1" wp14:anchorId="64E589AF" wp14:editId="54DFFDBA">
            <wp:simplePos x="0" y="0"/>
            <wp:positionH relativeFrom="column">
              <wp:posOffset>5226685</wp:posOffset>
            </wp:positionH>
            <wp:positionV relativeFrom="paragraph">
              <wp:posOffset>232410</wp:posOffset>
            </wp:positionV>
            <wp:extent cx="397510" cy="492760"/>
            <wp:effectExtent l="0" t="0" r="254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3360" behindDoc="0" locked="0" layoutInCell="1" allowOverlap="1" wp14:anchorId="3015ABC7" wp14:editId="4A6BB7A6">
            <wp:simplePos x="0" y="0"/>
            <wp:positionH relativeFrom="column">
              <wp:posOffset>4494530</wp:posOffset>
            </wp:positionH>
            <wp:positionV relativeFrom="paragraph">
              <wp:posOffset>106045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75648" behindDoc="0" locked="0" layoutInCell="1" allowOverlap="1" wp14:anchorId="21714AA6" wp14:editId="12499900">
            <wp:simplePos x="0" y="0"/>
            <wp:positionH relativeFrom="column">
              <wp:posOffset>4175760</wp:posOffset>
            </wp:positionH>
            <wp:positionV relativeFrom="paragraph">
              <wp:posOffset>261620</wp:posOffset>
            </wp:positionV>
            <wp:extent cx="397510" cy="492760"/>
            <wp:effectExtent l="0" t="0" r="2540" b="254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7456" behindDoc="0" locked="0" layoutInCell="1" allowOverlap="1" wp14:anchorId="2C7F4E8C" wp14:editId="2AF51785">
            <wp:simplePos x="0" y="0"/>
            <wp:positionH relativeFrom="column">
              <wp:posOffset>4701435</wp:posOffset>
            </wp:positionH>
            <wp:positionV relativeFrom="paragraph">
              <wp:posOffset>259080</wp:posOffset>
            </wp:positionV>
            <wp:extent cx="397510" cy="492760"/>
            <wp:effectExtent l="0" t="0" r="2540" b="254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color w:val="00B050"/>
          <w:sz w:val="36"/>
          <w:szCs w:val="36"/>
        </w:rPr>
        <w:t xml:space="preserve">   </w:t>
      </w:r>
    </w:p>
    <w:p w:rsidR="00130A36" w:rsidRPr="00130A36" w:rsidRDefault="004C3855" w:rsidP="00D92DA3">
      <w:pPr>
        <w:spacing w:after="0"/>
        <w:ind w:firstLine="708"/>
        <w:rPr>
          <w:sz w:val="28"/>
          <w:szCs w:val="28"/>
        </w:rPr>
      </w:pPr>
      <w:r>
        <w:rPr>
          <w:rFonts w:eastAsia="Calibri"/>
          <w:b/>
          <w:color w:val="00B050"/>
          <w:sz w:val="36"/>
          <w:szCs w:val="36"/>
        </w:rPr>
        <w:t xml:space="preserve">        </w:t>
      </w:r>
      <w:r w:rsidR="00D92DA3">
        <w:rPr>
          <w:rFonts w:eastAsia="Calibri"/>
          <w:b/>
          <w:color w:val="00B050"/>
          <w:sz w:val="36"/>
          <w:szCs w:val="36"/>
        </w:rPr>
        <w:t xml:space="preserve">    </w:t>
      </w:r>
      <w:r w:rsidR="00057953">
        <w:rPr>
          <w:rFonts w:eastAsia="Calibri"/>
          <w:b/>
          <w:color w:val="00B050"/>
          <w:sz w:val="36"/>
          <w:szCs w:val="36"/>
        </w:rPr>
        <w:t>1</w:t>
      </w:r>
      <w:r w:rsidR="002C2910">
        <w:rPr>
          <w:rFonts w:eastAsia="Calibri"/>
          <w:b/>
          <w:color w:val="00B050"/>
          <w:sz w:val="36"/>
          <w:szCs w:val="36"/>
        </w:rPr>
        <w:t>95</w:t>
      </w:r>
      <w:r w:rsidR="00130A36" w:rsidRPr="00130A36">
        <w:rPr>
          <w:rFonts w:eastAsia="Calibri"/>
          <w:b/>
          <w:color w:val="00B050"/>
          <w:sz w:val="36"/>
          <w:szCs w:val="36"/>
        </w:rPr>
        <w:t xml:space="preserve"> </w:t>
      </w:r>
      <w:r w:rsidR="00130A36" w:rsidRPr="00130A36">
        <w:rPr>
          <w:rFonts w:eastAsia="Calibri"/>
          <w:sz w:val="28"/>
          <w:szCs w:val="28"/>
        </w:rPr>
        <w:t>звернен</w:t>
      </w:r>
      <w:r w:rsidR="00DB36CE">
        <w:rPr>
          <w:rFonts w:eastAsia="Calibri"/>
          <w:sz w:val="28"/>
          <w:szCs w:val="28"/>
        </w:rPr>
        <w:t>ь</w:t>
      </w:r>
      <w:r w:rsidR="00130A36" w:rsidRPr="00130A36">
        <w:rPr>
          <w:rFonts w:eastAsia="Calibri"/>
          <w:sz w:val="28"/>
          <w:szCs w:val="28"/>
        </w:rPr>
        <w:t xml:space="preserve"> від</w:t>
      </w:r>
      <w:r w:rsidR="00130A36">
        <w:rPr>
          <w:rFonts w:eastAsia="Calibri"/>
        </w:rPr>
        <w:t xml:space="preserve"> </w:t>
      </w:r>
      <w:r w:rsidR="002C2910" w:rsidRPr="002C2910">
        <w:rPr>
          <w:rFonts w:eastAsia="Calibri"/>
          <w:b/>
          <w:color w:val="00B050"/>
          <w:sz w:val="36"/>
          <w:szCs w:val="36"/>
        </w:rPr>
        <w:t>198</w:t>
      </w:r>
      <w:r w:rsidR="00130A36" w:rsidRPr="00130A36">
        <w:rPr>
          <w:rFonts w:eastAsia="Calibri"/>
          <w:b/>
          <w:color w:val="00B050"/>
          <w:sz w:val="36"/>
          <w:szCs w:val="36"/>
        </w:rPr>
        <w:t xml:space="preserve"> </w:t>
      </w:r>
      <w:r w:rsidR="00130A36" w:rsidRPr="00130A36">
        <w:rPr>
          <w:rFonts w:eastAsia="Calibri"/>
          <w:sz w:val="28"/>
          <w:szCs w:val="28"/>
        </w:rPr>
        <w:t>громадян</w:t>
      </w:r>
    </w:p>
    <w:p w:rsidR="00130A36" w:rsidRDefault="00130A36"/>
    <w:p w:rsidR="00290467" w:rsidRDefault="00290467"/>
    <w:p w:rsidR="00130A36" w:rsidRDefault="008A150E">
      <w:r w:rsidRPr="00B046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08DBD76F" wp14:editId="74E46675">
            <wp:extent cx="6120765" cy="1974729"/>
            <wp:effectExtent l="0" t="0" r="0" b="6985"/>
            <wp:docPr id="1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0467" w:rsidRPr="00F71896" w:rsidRDefault="00290467">
      <w:pPr>
        <w:rPr>
          <w:lang w:val="en-US"/>
        </w:rPr>
      </w:pPr>
    </w:p>
    <w:p w:rsidR="00130A36" w:rsidRDefault="00290467">
      <w:bookmarkStart w:id="0" w:name="_GoBack"/>
      <w:r w:rsidRPr="000C58F9">
        <w:rPr>
          <w:noProof/>
          <w:lang w:eastAsia="uk-UA"/>
        </w:rPr>
        <w:drawing>
          <wp:inline distT="0" distB="0" distL="0" distR="0" wp14:anchorId="12C5F708" wp14:editId="4FA299D0">
            <wp:extent cx="6118860" cy="2849880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130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 Hea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36"/>
    <w:rsid w:val="00057953"/>
    <w:rsid w:val="000640B1"/>
    <w:rsid w:val="00130A36"/>
    <w:rsid w:val="001A0637"/>
    <w:rsid w:val="001B31FD"/>
    <w:rsid w:val="001B6478"/>
    <w:rsid w:val="002857CE"/>
    <w:rsid w:val="00290467"/>
    <w:rsid w:val="002C2910"/>
    <w:rsid w:val="00366C29"/>
    <w:rsid w:val="003C2F99"/>
    <w:rsid w:val="00415F29"/>
    <w:rsid w:val="00422436"/>
    <w:rsid w:val="00454D1D"/>
    <w:rsid w:val="00476276"/>
    <w:rsid w:val="004C3855"/>
    <w:rsid w:val="005374CB"/>
    <w:rsid w:val="0065169E"/>
    <w:rsid w:val="006C1933"/>
    <w:rsid w:val="00894ECE"/>
    <w:rsid w:val="008A150E"/>
    <w:rsid w:val="00922B40"/>
    <w:rsid w:val="00922D78"/>
    <w:rsid w:val="00936B2A"/>
    <w:rsid w:val="009422DE"/>
    <w:rsid w:val="009A41E0"/>
    <w:rsid w:val="009A7CB7"/>
    <w:rsid w:val="009F2014"/>
    <w:rsid w:val="009F2864"/>
    <w:rsid w:val="00A01B84"/>
    <w:rsid w:val="00A91DA3"/>
    <w:rsid w:val="00AC23B8"/>
    <w:rsid w:val="00AC743D"/>
    <w:rsid w:val="00B167C7"/>
    <w:rsid w:val="00B2385B"/>
    <w:rsid w:val="00B96820"/>
    <w:rsid w:val="00BB5F5C"/>
    <w:rsid w:val="00BE762E"/>
    <w:rsid w:val="00C839E4"/>
    <w:rsid w:val="00D76B00"/>
    <w:rsid w:val="00D92DA3"/>
    <w:rsid w:val="00DA1BD3"/>
    <w:rsid w:val="00DB36CE"/>
    <w:rsid w:val="00E7695A"/>
    <w:rsid w:val="00E915C9"/>
    <w:rsid w:val="00EC6DC0"/>
    <w:rsid w:val="00EF691F"/>
    <w:rsid w:val="00F71896"/>
    <w:rsid w:val="00F82849"/>
    <w:rsid w:val="00FA0D7F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A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A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 sz="1400" u="sng" baseline="0"/>
            </a:pPr>
            <a:r>
              <a:rPr lang="ru-RU" sz="1400" i="1" u="sng" baseline="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1.1994726189691302E-2"/>
          <c:y val="3.5717875691070523E-2"/>
        </c:manualLayout>
      </c:layout>
      <c:overlay val="0"/>
    </c:title>
    <c:autoTitleDeleted val="0"/>
    <c:view3D>
      <c:rotX val="30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52182309328122"/>
          <c:y val="0"/>
          <c:w val="0.4347817690671878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  <a:outerShdw dir="5400000" algn="ctr" rotWithShape="0">
                <a:srgbClr val="000000">
                  <a:alpha val="62000"/>
                </a:srgbClr>
              </a:outerShdw>
            </a:effectLst>
            <a:scene3d>
              <a:camera prst="orthographicFront"/>
              <a:lightRig rig="threePt" dir="t">
                <a:rot lat="0" lon="0" rev="1800000"/>
              </a:lightRig>
            </a:scene3d>
            <a:sp3d prstMaterial="plastic">
              <a:bevelT w="101600" prst="coolSlant"/>
              <a:bevelB/>
            </a:sp3d>
          </c:spPr>
          <c:explosion val="25"/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  <a:outerShdw dir="5400000" algn="ctr" rotWithShape="0">
                  <a:srgbClr val="000000">
                    <a:alpha val="62000"/>
                  </a:srgbClr>
                </a:outerShdw>
              </a:effectLst>
              <a:scene3d>
                <a:camera prst="orthographicFront"/>
                <a:lightRig rig="threePt" dir="t">
                  <a:rot lat="0" lon="0" rev="1800000"/>
                </a:lightRig>
              </a:scene3d>
              <a:sp3d prstMaterial="plastic">
                <a:bevelT w="101600" prst="coolSlant"/>
                <a:bevelB/>
              </a:sp3d>
            </c:spPr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1.013772343847345E-2"/>
                  <c:y val="6.3654125072924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466430826581314E-2"/>
                  <c:y val="-3.0185086967755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099395184297615E-3"/>
                  <c:y val="-5.73794078848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140 письмове звернення громадян поштою, через мережу "Інтернет", засобами електронного зв'язку;</c:v>
                </c:pt>
                <c:pt idx="1">
                  <c:v>55 звернення громадян, отриманих через органи влади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0.71799999999999997</c:v>
                </c:pt>
                <c:pt idx="1">
                  <c:v>0.28199999999999997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  <a:effectLst>
          <a:glow rad="127000">
            <a:schemeClr val="accent1">
              <a:alpha val="69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1.134247036982065E-2"/>
          <c:y val="0.21777233655940303"/>
          <c:w val="0.33840434718059936"/>
          <c:h val="0.4996608636671942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15875">
      <a:noFill/>
      <a:round/>
    </a:ln>
    <a:effectLst>
      <a:glow>
        <a:schemeClr val="accent1">
          <a:alpha val="57000"/>
        </a:schemeClr>
      </a:glow>
      <a:outerShdw blurRad="50800" dir="5340000" sx="1000" sy="1000" algn="ctr" rotWithShape="0">
        <a:srgbClr val="000000">
          <a:alpha val="50000"/>
        </a:srgbClr>
      </a:outerShdw>
      <a:softEdge rad="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l">
              <a:defRPr sz="1500" u="sng" baseline="0"/>
            </a:pPr>
            <a:r>
              <a:rPr lang="ru-RU" sz="1400" i="1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звернень:</a:t>
            </a:r>
          </a:p>
          <a:p>
            <a:pPr algn="l">
              <a:defRPr sz="1500" u="sng" baseline="0"/>
            </a:pPr>
            <a:endParaRPr lang="ru-RU" sz="100" u="sng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l">
              <a:defRPr sz="1500" u="sng" baseline="0"/>
            </a:pPr>
            <a:r>
              <a:rPr lang="ru-RU" sz="1100" b="0" i="0" u="sng" baseline="0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 питань податкової політики</a:t>
            </a:r>
            <a:r>
              <a:rPr lang="ru-RU"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:</a:t>
            </a:r>
            <a:endParaRPr lang="ru-RU" sz="1100" b="0" i="0" u="sng" baseline="0"/>
          </a:p>
        </c:rich>
      </c:tx>
      <c:layout>
        <c:manualLayout>
          <c:xMode val="edge"/>
          <c:yMode val="edge"/>
          <c:x val="3.2893329217481913E-2"/>
          <c:y val="5.0413933804313027E-3"/>
        </c:manualLayout>
      </c:layout>
      <c:overlay val="0"/>
    </c:title>
    <c:autoTitleDeleted val="0"/>
    <c:view3D>
      <c:rotX val="30"/>
      <c:rotY val="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3998411376141333"/>
          <c:y val="6.423884514435696E-2"/>
          <c:w val="0.56001586209385845"/>
          <c:h val="0.91310820399418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звернень: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 prst="angle"/>
            </a:sp3d>
          </c:spPr>
          <c:explosion val="25"/>
          <c:dPt>
            <c:idx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2"/>
            <c:bubble3D val="0"/>
            <c:explosion val="12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3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5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Lbls>
            <c:dLbl>
              <c:idx val="0"/>
              <c:layout>
                <c:manualLayout>
                  <c:x val="5.3752931882334862E-2"/>
                  <c:y val="1.0552241550664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16749297216917E-4"/>
                  <c:y val="0.101460112986268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6238124457659947E-2"/>
                  <c:y val="1.1768562846825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696787223697497E-2"/>
                  <c:y val="-8.64166664944803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151431059096916E-2"/>
                  <c:y val="-1.8889483504245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6134695831447617E-4"/>
                  <c:y val="1.1988272073028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робота;</c:v>
                </c:pt>
                <c:pt idx="4">
                  <c:v>Реєстрація та облік платників податків;</c:v>
                </c:pt>
                <c:pt idx="5">
                  <c:v>Інші питання податкової політики.</c:v>
                </c:pt>
                <c:pt idx="6">
                  <c:v>З інших питань, крім податкової політики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3.5999999999999997E-2</c:v>
                </c:pt>
                <c:pt idx="1">
                  <c:v>0.10299999999999999</c:v>
                </c:pt>
                <c:pt idx="2">
                  <c:v>0.23599999999999999</c:v>
                </c:pt>
                <c:pt idx="3">
                  <c:v>0.22600000000000001</c:v>
                </c:pt>
                <c:pt idx="4">
                  <c:v>9.7000000000000003E-2</c:v>
                </c:pt>
                <c:pt idx="5">
                  <c:v>0.10299999999999999</c:v>
                </c:pt>
                <c:pt idx="6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робота;</c:v>
                </c:pt>
                <c:pt idx="4">
                  <c:v>Реєстрація та облік платників податків;</c:v>
                </c:pt>
                <c:pt idx="5">
                  <c:v>Інші питання податкової політики.</c:v>
                </c:pt>
                <c:pt idx="6">
                  <c:v>З інших питань, крім податкової політики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20</c:v>
                </c:pt>
                <c:pt idx="2">
                  <c:v>46</c:v>
                </c:pt>
                <c:pt idx="3">
                  <c:v>44</c:v>
                </c:pt>
                <c:pt idx="4">
                  <c:v>19</c:v>
                </c:pt>
                <c:pt idx="5">
                  <c:v>20</c:v>
                </c:pt>
                <c:pt idx="6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b="0" i="0" u="none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sz="900" b="0" i="0" u="none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6"/>
        <c:txPr>
          <a:bodyPr/>
          <a:lstStyle/>
          <a:p>
            <a:pPr>
              <a:defRPr sz="1100" u="sng" baseline="0">
                <a:solidFill>
                  <a:srgbClr val="0070C0"/>
                </a:solidFill>
                <a:uFill>
                  <a:solidFill>
                    <a:srgbClr val="0070C0"/>
                  </a:solidFill>
                </a:u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"/>
          <c:y val="0.17739799570508233"/>
          <c:w val="0.42492114544212489"/>
          <c:h val="0.8226020042949177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Елена Андреевна</dc:creator>
  <cp:lastModifiedBy>Деркач Елена Андреевна</cp:lastModifiedBy>
  <cp:revision>11</cp:revision>
  <cp:lastPrinted>2024-04-08T07:34:00Z</cp:lastPrinted>
  <dcterms:created xsi:type="dcterms:W3CDTF">2024-04-08T07:16:00Z</dcterms:created>
  <dcterms:modified xsi:type="dcterms:W3CDTF">2024-10-03T10:23:00Z</dcterms:modified>
</cp:coreProperties>
</file>