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Tr="00A43D4E">
        <w:trPr>
          <w:trHeight w:val="597"/>
        </w:trPr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95213E" w:rsidRPr="00DA1DD9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 xml:space="preserve">Електрична енергія, за кодом </w:t>
            </w:r>
            <w:proofErr w:type="spellStart"/>
            <w:r w:rsidRPr="00036BDA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spellEnd"/>
            <w:r w:rsidRPr="00036BDA">
              <w:rPr>
                <w:rFonts w:ascii="Times New Roman" w:hAnsi="Times New Roman"/>
                <w:sz w:val="28"/>
                <w:szCs w:val="28"/>
              </w:rPr>
              <w:t xml:space="preserve"> 021:2015  «09310000-5 «Електрична енергія»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Умови постачання електричної енергії Замовнику повинні відповідати нормам чинного законодавства у сфері електроенергетики, які регулюють взаємовідносини сторін в процесі постачання електричної енергії, зокрема: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Закону України «Про ринок електричної енергії» від 13.04.2017 № 2019-VШ;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Правилам роздрібного ринку електричної енергії (Постанова НКРЕКП від 14.03.2018 № 312);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Кодексу систем передачі електричної енергії (Постанова НКРЕКП від 14.03.2018 № 309);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Кодексу систем розподілу електричної енергії (Постанова НКРЕКП від 14.03.2018 № 310);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Кодексу комерційного обліку електричної енергії (Постанова НКРЕКП від 14.03.2018 № 311);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Ліцензійним умовам провадження господарської діяльності з постачання електричної енергії споживачу (Постанова НКРЕКП від 27.12.2017 № 1469);</w:t>
            </w:r>
          </w:p>
          <w:p w:rsidR="00352150" w:rsidRPr="00DA1DD9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Ліцензійним умовам провадження господарської діяльності з розподілу електричної енергії (Постанова НКРЕКП від 27.12.2017 року № 1470).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5213E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95213E" w:rsidRDefault="00CE365F" w:rsidP="00352150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6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Відповідно до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порядку розрахунку очікуваної вартості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який розміщено на офіційному сайті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ЦЗО «Професійні закупівлі»,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>ть зазначену закупівлю,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прогнозована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вартість 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кВт*год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36BDA">
              <w:rPr>
                <w:rFonts w:ascii="Times New Roman" w:hAnsi="Times New Roman"/>
                <w:sz w:val="28"/>
                <w:szCs w:val="28"/>
              </w:rPr>
              <w:t>електричної енергії</w:t>
            </w:r>
            <w:r w:rsidR="00273782" w:rsidRPr="00273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становить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8,</w:t>
            </w:r>
            <w:r w:rsidR="00844D9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44D95" w:rsidRPr="00844D95">
              <w:rPr>
                <w:rFonts w:ascii="Times New Roman" w:hAnsi="Times New Roman" w:cs="Times New Roman"/>
                <w:bCs/>
                <w:sz w:val="28"/>
                <w:szCs w:val="28"/>
              </w:rPr>
              <w:t>09752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кВт*год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0C7" w:rsidRPr="00CE365F" w:rsidRDefault="006530C7" w:rsidP="00844D95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Необхідна кількість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електричної енергії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844D95">
              <w:rPr>
                <w:rFonts w:ascii="Times New Roman" w:hAnsi="Times New Roman" w:cs="Times New Roman"/>
                <w:bCs/>
                <w:sz w:val="28"/>
                <w:szCs w:val="28"/>
              </w:rPr>
              <w:t>62 958,15</w:t>
            </w:r>
            <w:r w:rsidR="000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кВт*год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що складає орієнтовну вартість закупівлі – </w:t>
            </w:r>
            <w:r w:rsidR="00844D95">
              <w:rPr>
                <w:rFonts w:ascii="Times New Roman" w:hAnsi="Times New Roman" w:cs="Times New Roman"/>
                <w:bCs/>
                <w:sz w:val="28"/>
                <w:szCs w:val="28"/>
              </w:rPr>
              <w:t>510 652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грн.</w:t>
            </w:r>
            <w:r w:rsidR="0084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ПДВ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6BDA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4ED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19CC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4909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4D95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AF6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AE2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6D8E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100borodavska</cp:lastModifiedBy>
  <cp:revision>22</cp:revision>
  <cp:lastPrinted>2024-03-18T12:15:00Z</cp:lastPrinted>
  <dcterms:created xsi:type="dcterms:W3CDTF">2024-01-20T15:20:00Z</dcterms:created>
  <dcterms:modified xsi:type="dcterms:W3CDTF">2024-10-17T14:08:00Z</dcterms:modified>
</cp:coreProperties>
</file>