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97A8" w14:textId="3500F2A9" w:rsidR="0067737E" w:rsidRPr="00B92EA4" w:rsidRDefault="0067737E" w:rsidP="0067737E">
      <w:pPr>
        <w:spacing w:before="100" w:beforeAutospacing="1" w:after="100" w:afterAutospacing="1" w:line="240" w:lineRule="auto"/>
        <w:jc w:val="right"/>
        <w:outlineLvl w:val="0"/>
        <w:rPr>
          <w:rFonts w:ascii="Times New Roman" w:eastAsia="Times New Roman" w:hAnsi="Times New Roman" w:cs="Times New Roman"/>
          <w:b/>
          <w:bCs/>
          <w:kern w:val="36"/>
          <w:sz w:val="18"/>
          <w:szCs w:val="18"/>
          <w:lang w:val="en-US" w:eastAsia="uk-UA"/>
        </w:rPr>
      </w:pPr>
      <w:r w:rsidRPr="00454E67">
        <w:rPr>
          <w:rFonts w:ascii="Times New Roman" w:eastAsia="Times New Roman" w:hAnsi="Times New Roman" w:cs="Times New Roman"/>
          <w:b/>
          <w:bCs/>
          <w:kern w:val="36"/>
          <w:sz w:val="18"/>
          <w:szCs w:val="18"/>
          <w:lang w:eastAsia="uk-UA"/>
        </w:rPr>
        <w:t xml:space="preserve">Додаток </w:t>
      </w:r>
      <w:r w:rsidR="00205E92">
        <w:rPr>
          <w:rFonts w:ascii="Times New Roman" w:eastAsia="Times New Roman" w:hAnsi="Times New Roman" w:cs="Times New Roman"/>
          <w:b/>
          <w:bCs/>
          <w:kern w:val="36"/>
          <w:sz w:val="18"/>
          <w:szCs w:val="18"/>
          <w:lang w:val="en-US" w:eastAsia="uk-UA"/>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1746"/>
        <w:gridCol w:w="7538"/>
      </w:tblGrid>
      <w:tr w:rsidR="0067737E" w:rsidRPr="008E7490" w14:paraId="70848438" w14:textId="77777777" w:rsidTr="00205E92">
        <w:trPr>
          <w:tblCellSpacing w:w="15" w:type="dxa"/>
        </w:trPr>
        <w:tc>
          <w:tcPr>
            <w:tcW w:w="9579" w:type="dxa"/>
            <w:gridSpan w:val="3"/>
            <w:vAlign w:val="center"/>
            <w:hideMark/>
          </w:tcPr>
          <w:p w14:paraId="2F78EEFC"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Обґрунтування технічних та якісних характеристик</w:t>
            </w:r>
            <w:r w:rsidRPr="008E7490">
              <w:rPr>
                <w:rFonts w:ascii="Times New Roman" w:eastAsia="Times New Roman" w:hAnsi="Times New Roman" w:cs="Times New Roman"/>
                <w:sz w:val="24"/>
                <w:szCs w:val="24"/>
                <w:lang w:eastAsia="uk-UA"/>
              </w:rPr>
              <w:t xml:space="preserve"> </w:t>
            </w:r>
          </w:p>
          <w:p w14:paraId="4D750333"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предмета закупівлі, розміру бюджетного призначення, очікуваної</w:t>
            </w:r>
            <w:r w:rsidRPr="008E7490">
              <w:rPr>
                <w:rFonts w:ascii="Times New Roman" w:eastAsia="Times New Roman" w:hAnsi="Times New Roman" w:cs="Times New Roman"/>
                <w:sz w:val="24"/>
                <w:szCs w:val="24"/>
                <w:lang w:eastAsia="uk-UA"/>
              </w:rPr>
              <w:t xml:space="preserve"> </w:t>
            </w:r>
          </w:p>
          <w:p w14:paraId="1D08AA93"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вартості предмета закупівлі</w:t>
            </w:r>
            <w:r w:rsidRPr="008E7490">
              <w:rPr>
                <w:rFonts w:ascii="Times New Roman" w:eastAsia="Times New Roman" w:hAnsi="Times New Roman" w:cs="Times New Roman"/>
                <w:sz w:val="24"/>
                <w:szCs w:val="24"/>
                <w:lang w:eastAsia="uk-UA"/>
              </w:rPr>
              <w:t xml:space="preserve"> </w:t>
            </w:r>
          </w:p>
        </w:tc>
      </w:tr>
      <w:tr w:rsidR="0067737E" w:rsidRPr="008E7490" w14:paraId="5C03DE49" w14:textId="77777777" w:rsidTr="00BF04EF">
        <w:trPr>
          <w:trHeight w:val="3118"/>
          <w:tblCellSpacing w:w="15" w:type="dxa"/>
        </w:trPr>
        <w:tc>
          <w:tcPr>
            <w:tcW w:w="310" w:type="dxa"/>
            <w:vAlign w:val="center"/>
            <w:hideMark/>
          </w:tcPr>
          <w:p w14:paraId="26D148BD"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1</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45E03FD2"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Назва предмета закупівлі</w:t>
            </w:r>
            <w:r w:rsidRPr="008E7490">
              <w:rPr>
                <w:rFonts w:ascii="Times New Roman" w:eastAsia="Times New Roman" w:hAnsi="Times New Roman" w:cs="Times New Roman"/>
                <w:sz w:val="24"/>
                <w:szCs w:val="24"/>
                <w:lang w:eastAsia="uk-UA"/>
              </w:rPr>
              <w:t xml:space="preserve"> </w:t>
            </w:r>
          </w:p>
        </w:tc>
        <w:tc>
          <w:tcPr>
            <w:tcW w:w="7493" w:type="dxa"/>
            <w:vAlign w:val="center"/>
            <w:hideMark/>
          </w:tcPr>
          <w:p w14:paraId="7AFA8049" w14:textId="77777777" w:rsidR="00205E92" w:rsidRPr="00D93403" w:rsidRDefault="0067737E" w:rsidP="00205E92">
            <w:pPr>
              <w:pStyle w:val="ab"/>
              <w:tabs>
                <w:tab w:val="left" w:pos="1968"/>
                <w:tab w:val="left" w:pos="3299"/>
              </w:tabs>
              <w:ind w:firstLine="0"/>
              <w:rPr>
                <w:rFonts w:ascii="Times New Roman" w:eastAsia="Times New Roman" w:hAnsi="Times New Roman" w:cs="Times New Roman"/>
                <w:b/>
                <w:sz w:val="24"/>
                <w:szCs w:val="24"/>
              </w:rPr>
            </w:pPr>
            <w:r w:rsidRPr="008E7490">
              <w:rPr>
                <w:sz w:val="24"/>
                <w:szCs w:val="24"/>
              </w:rPr>
              <w:t xml:space="preserve">1. </w:t>
            </w:r>
            <w:r w:rsidR="00205E92" w:rsidRPr="00D93403">
              <w:rPr>
                <w:rFonts w:ascii="Times New Roman" w:eastAsia="Times New Roman" w:hAnsi="Times New Roman" w:cs="Times New Roman"/>
                <w:b/>
                <w:sz w:val="24"/>
                <w:szCs w:val="24"/>
              </w:rPr>
              <w:t>Захищені носії особистих ключів (Токени)</w:t>
            </w:r>
          </w:p>
          <w:p w14:paraId="46FD27DE" w14:textId="771863AE" w:rsidR="0067737E" w:rsidRPr="00BD7D0F" w:rsidRDefault="0067737E" w:rsidP="00B97492">
            <w:pPr>
              <w:pStyle w:val="1"/>
              <w:rPr>
                <w:sz w:val="24"/>
                <w:szCs w:val="24"/>
              </w:rPr>
            </w:pPr>
          </w:p>
          <w:p w14:paraId="78EF3B8C" w14:textId="77777777" w:rsidR="0067737E" w:rsidRPr="00865669"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65669">
              <w:rPr>
                <w:rFonts w:ascii="Times New Roman" w:eastAsia="Times New Roman" w:hAnsi="Times New Roman" w:cs="Times New Roman"/>
                <w:sz w:val="24"/>
                <w:szCs w:val="24"/>
                <w:lang w:eastAsia="uk-UA"/>
              </w:rPr>
              <w:t xml:space="preserve">2. ДК 021:2015: </w:t>
            </w:r>
            <w:r w:rsidRPr="00865669">
              <w:rPr>
                <w:rFonts w:ascii="Times New Roman" w:hAnsi="Times New Roman" w:cs="Times New Roman"/>
                <w:sz w:val="24"/>
                <w:szCs w:val="24"/>
              </w:rPr>
              <w:t>30230000-0 - Комп’ютерне обладнання</w:t>
            </w:r>
            <w:r w:rsidRPr="00865669">
              <w:rPr>
                <w:rFonts w:ascii="Times New Roman" w:eastAsia="Times New Roman" w:hAnsi="Times New Roman" w:cs="Times New Roman"/>
                <w:sz w:val="24"/>
                <w:szCs w:val="24"/>
                <w:lang w:eastAsia="uk-UA"/>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1"/>
              <w:gridCol w:w="2712"/>
            </w:tblGrid>
            <w:tr w:rsidR="0067737E" w:rsidRPr="00FD084E" w14:paraId="575B23F6" w14:textId="77777777" w:rsidTr="005E0A52">
              <w:trPr>
                <w:tblCellSpacing w:w="15" w:type="dxa"/>
              </w:trPr>
              <w:tc>
                <w:tcPr>
                  <w:tcW w:w="0" w:type="auto"/>
                  <w:vAlign w:val="center"/>
                  <w:hideMark/>
                </w:tcPr>
                <w:p w14:paraId="71A24602" w14:textId="77777777" w:rsidR="00B91339" w:rsidRPr="003B7794" w:rsidRDefault="0067737E" w:rsidP="00B91339">
                  <w:pPr>
                    <w:pStyle w:val="a8"/>
                    <w:rPr>
                      <w:rFonts w:ascii="Times New Roman" w:eastAsia="Times New Roman" w:hAnsi="Times New Roman" w:cs="Times New Roman"/>
                      <w:lang w:eastAsia="uk-UA"/>
                    </w:rPr>
                  </w:pPr>
                  <w:r w:rsidRPr="008E7490">
                    <w:rPr>
                      <w:rFonts w:ascii="Times New Roman" w:eastAsia="Times New Roman" w:hAnsi="Times New Roman" w:cs="Times New Roman"/>
                      <w:sz w:val="24"/>
                      <w:szCs w:val="24"/>
                      <w:lang w:eastAsia="uk-UA"/>
                    </w:rPr>
                    <w:t xml:space="preserve">3. </w:t>
                  </w:r>
                  <w:r w:rsidR="00B91339" w:rsidRPr="003B7794">
                    <w:rPr>
                      <w:rFonts w:ascii="Times New Roman" w:eastAsia="Times New Roman" w:hAnsi="Times New Roman" w:cs="Times New Roman"/>
                      <w:lang w:eastAsia="uk-UA"/>
                    </w:rPr>
                    <w:t xml:space="preserve">закупівля </w:t>
                  </w:r>
                  <w:proofErr w:type="spellStart"/>
                  <w:r w:rsidR="00B91339" w:rsidRPr="003B7794">
                    <w:rPr>
                      <w:rFonts w:ascii="Times New Roman" w:hAnsi="Times New Roman" w:cs="Times New Roman"/>
                    </w:rPr>
                    <w:t>Закупівля</w:t>
                  </w:r>
                  <w:proofErr w:type="spellEnd"/>
                  <w:r w:rsidR="00B91339" w:rsidRPr="003B7794">
                    <w:rPr>
                      <w:rFonts w:ascii="Times New Roman" w:hAnsi="Times New Roman" w:cs="Times New Roman"/>
                    </w:rPr>
                    <w:t xml:space="preserve"> через центральну закупівельну організацію (ЦЗО)</w:t>
                  </w:r>
                  <w:r w:rsidR="00B91339" w:rsidRPr="003B7794">
                    <w:rPr>
                      <w:rFonts w:ascii="Times New Roman" w:eastAsia="Times New Roman" w:hAnsi="Times New Roman" w:cs="Times New Roman"/>
                      <w:lang w:eastAsia="uk-UA"/>
                    </w:rPr>
                    <w:t xml:space="preserve"> </w:t>
                  </w:r>
                </w:p>
                <w:p w14:paraId="396A8666" w14:textId="50CA9EC1" w:rsidR="00BF04EF" w:rsidRDefault="0067737E" w:rsidP="00B97492">
                  <w:pPr>
                    <w:spacing w:after="0" w:line="240" w:lineRule="auto"/>
                  </w:pPr>
                  <w:r w:rsidRPr="008E7490">
                    <w:rPr>
                      <w:rFonts w:ascii="Times New Roman" w:eastAsia="Times New Roman" w:hAnsi="Times New Roman" w:cs="Times New Roman"/>
                      <w:sz w:val="24"/>
                      <w:szCs w:val="24"/>
                      <w:lang w:eastAsia="uk-UA"/>
                    </w:rPr>
                    <w:t xml:space="preserve">4. Ідентифікатор закупівлі: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F04EF" w14:paraId="37EA31EE" w14:textId="77777777" w:rsidTr="00BF04EF">
                    <w:trPr>
                      <w:tblCellSpacing w:w="15" w:type="dxa"/>
                    </w:trPr>
                    <w:tc>
                      <w:tcPr>
                        <w:tcW w:w="0" w:type="auto"/>
                        <w:vAlign w:val="center"/>
                        <w:hideMark/>
                      </w:tcPr>
                      <w:p w14:paraId="46B2DBAF" w14:textId="77777777" w:rsidR="00BF04EF" w:rsidRDefault="00BF04EF" w:rsidP="00BF04EF"/>
                    </w:tc>
                    <w:tc>
                      <w:tcPr>
                        <w:tcW w:w="0" w:type="auto"/>
                        <w:vAlign w:val="center"/>
                        <w:hideMark/>
                      </w:tcPr>
                      <w:p w14:paraId="56A2A03D" w14:textId="2EC915F9" w:rsidR="00BF04EF" w:rsidRDefault="00BF04EF" w:rsidP="00BF04EF">
                        <w:pPr>
                          <w:rPr>
                            <w:sz w:val="24"/>
                            <w:szCs w:val="24"/>
                          </w:rPr>
                        </w:pPr>
                      </w:p>
                    </w:tc>
                  </w:tr>
                </w:tbl>
                <w:p w14:paraId="1910995C" w14:textId="3AF80DA3" w:rsidR="00B91339" w:rsidRPr="00FD084E" w:rsidRDefault="00B91339" w:rsidP="00B97492">
                  <w:pPr>
                    <w:spacing w:after="0" w:line="240" w:lineRule="auto"/>
                    <w:rPr>
                      <w:rFonts w:ascii="Times New Roman" w:eastAsia="Times New Roman" w:hAnsi="Times New Roman" w:cs="Times New Roman"/>
                      <w:sz w:val="24"/>
                      <w:szCs w:val="24"/>
                      <w:lang w:eastAsia="uk-UA"/>
                    </w:rPr>
                  </w:pPr>
                </w:p>
              </w:tc>
              <w:tc>
                <w:tcPr>
                  <w:tcW w:w="2667" w:type="dxa"/>
                  <w:vAlign w:val="center"/>
                  <w:hideMark/>
                </w:tcPr>
                <w:p w14:paraId="43C428B9" w14:textId="77777777" w:rsidR="0067737E" w:rsidRPr="00FD084E" w:rsidRDefault="0067737E" w:rsidP="00B97492">
                  <w:pPr>
                    <w:spacing w:after="0" w:line="240" w:lineRule="auto"/>
                    <w:rPr>
                      <w:rFonts w:ascii="Times New Roman" w:eastAsia="Times New Roman" w:hAnsi="Times New Roman" w:cs="Times New Roman"/>
                      <w:sz w:val="24"/>
                      <w:szCs w:val="24"/>
                      <w:lang w:eastAsia="uk-UA"/>
                    </w:rPr>
                  </w:pPr>
                </w:p>
              </w:tc>
            </w:tr>
          </w:tbl>
          <w:p w14:paraId="5E7F7DA4"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p>
        </w:tc>
      </w:tr>
      <w:tr w:rsidR="00205E92" w:rsidRPr="008E7490" w14:paraId="558F7435" w14:textId="77777777" w:rsidTr="00205E92">
        <w:trPr>
          <w:tblCellSpacing w:w="15" w:type="dxa"/>
        </w:trPr>
        <w:tc>
          <w:tcPr>
            <w:tcW w:w="310" w:type="dxa"/>
            <w:vAlign w:val="center"/>
          </w:tcPr>
          <w:p w14:paraId="49E1ABA8" w14:textId="7B69EDF7" w:rsidR="00205E92" w:rsidRPr="00205E92" w:rsidRDefault="00205E92" w:rsidP="00B97492">
            <w:pPr>
              <w:spacing w:before="100" w:beforeAutospacing="1" w:after="100" w:afterAutospacing="1" w:line="240" w:lineRule="auto"/>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2</w:t>
            </w:r>
          </w:p>
        </w:tc>
        <w:tc>
          <w:tcPr>
            <w:tcW w:w="1716" w:type="dxa"/>
            <w:vAlign w:val="center"/>
          </w:tcPr>
          <w:p w14:paraId="71831EE6" w14:textId="7B9220FA" w:rsidR="00205E92" w:rsidRPr="008E7490" w:rsidRDefault="00205E92" w:rsidP="00B97492">
            <w:pPr>
              <w:spacing w:before="100" w:beforeAutospacing="1" w:after="100" w:afterAutospacing="1"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Кількість </w:t>
            </w:r>
          </w:p>
        </w:tc>
        <w:tc>
          <w:tcPr>
            <w:tcW w:w="7493" w:type="dxa"/>
            <w:vAlign w:val="center"/>
          </w:tcPr>
          <w:p w14:paraId="4E4559B6" w14:textId="2196A37E" w:rsidR="00205E92" w:rsidRPr="00205E92" w:rsidRDefault="00205E92" w:rsidP="00205E92">
            <w:pPr>
              <w:pStyle w:val="ab"/>
              <w:tabs>
                <w:tab w:val="left" w:pos="1968"/>
                <w:tab w:val="left" w:pos="3299"/>
              </w:tabs>
              <w:ind w:firstLine="0"/>
              <w:rPr>
                <w:b/>
                <w:bCs/>
                <w:sz w:val="24"/>
                <w:szCs w:val="24"/>
              </w:rPr>
            </w:pPr>
            <w:r w:rsidRPr="00205E92">
              <w:rPr>
                <w:b/>
                <w:bCs/>
                <w:sz w:val="24"/>
                <w:szCs w:val="24"/>
              </w:rPr>
              <w:t xml:space="preserve">5 </w:t>
            </w:r>
            <w:proofErr w:type="spellStart"/>
            <w:r w:rsidRPr="00205E92">
              <w:rPr>
                <w:b/>
                <w:bCs/>
                <w:sz w:val="24"/>
                <w:szCs w:val="24"/>
              </w:rPr>
              <w:t>шт</w:t>
            </w:r>
            <w:proofErr w:type="spellEnd"/>
          </w:p>
        </w:tc>
      </w:tr>
    </w:tbl>
    <w:p w14:paraId="4A0583F1" w14:textId="67FCE30D" w:rsidR="00556B67" w:rsidRDefault="00556B67" w:rsidP="0067737E"/>
    <w:p w14:paraId="598DAA5C" w14:textId="4156771E" w:rsidR="00205E92" w:rsidRPr="00D93403" w:rsidRDefault="00205E92" w:rsidP="00205E92">
      <w:pPr>
        <w:autoSpaceDE w:val="0"/>
        <w:autoSpaceDN w:val="0"/>
        <w:adjustRightInd w:val="0"/>
        <w:ind w:left="284" w:hanging="284"/>
        <w:jc w:val="both"/>
        <w:rPr>
          <w:b/>
          <w:sz w:val="20"/>
          <w:szCs w:val="20"/>
        </w:rPr>
      </w:pPr>
      <w:r w:rsidRPr="00D93403">
        <w:rPr>
          <w:b/>
        </w:rPr>
        <w:t>Технічні вимоги</w:t>
      </w:r>
      <w:r w:rsidRPr="00D93403">
        <w:rPr>
          <w:b/>
          <w:sz w:val="20"/>
          <w:szCs w:val="20"/>
        </w:rPr>
        <w:t>.</w:t>
      </w:r>
    </w:p>
    <w:p w14:paraId="2ACD7958" w14:textId="77777777" w:rsidR="00205E92" w:rsidRPr="00D93403" w:rsidRDefault="00205E92" w:rsidP="00205E92">
      <w:pPr>
        <w:autoSpaceDE w:val="0"/>
        <w:autoSpaceDN w:val="0"/>
        <w:adjustRightInd w:val="0"/>
        <w:ind w:left="284" w:hanging="284"/>
        <w:jc w:val="both"/>
        <w:rPr>
          <w:b/>
          <w:sz w:val="20"/>
          <w:szCs w:val="20"/>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6384"/>
      </w:tblGrid>
      <w:tr w:rsidR="00205E92" w:rsidRPr="00D93403" w14:paraId="31698440" w14:textId="77777777" w:rsidTr="00CA34AC">
        <w:trPr>
          <w:tblHeader/>
        </w:trPr>
        <w:tc>
          <w:tcPr>
            <w:tcW w:w="5000" w:type="pct"/>
            <w:gridSpan w:val="2"/>
            <w:vAlign w:val="center"/>
          </w:tcPr>
          <w:p w14:paraId="27B4EA5B" w14:textId="77777777" w:rsidR="00205E92" w:rsidRPr="00D93403" w:rsidRDefault="00205E92" w:rsidP="00CA34AC">
            <w:pPr>
              <w:pStyle w:val="ab"/>
              <w:tabs>
                <w:tab w:val="left" w:pos="1968"/>
                <w:tab w:val="left" w:pos="3299"/>
              </w:tabs>
              <w:ind w:firstLine="0"/>
              <w:jc w:val="center"/>
              <w:rPr>
                <w:rFonts w:ascii="Times New Roman" w:eastAsia="Times New Roman" w:hAnsi="Times New Roman" w:cs="Times New Roman"/>
                <w:b/>
                <w:sz w:val="20"/>
                <w:szCs w:val="20"/>
              </w:rPr>
            </w:pPr>
            <w:r w:rsidRPr="00D93403">
              <w:rPr>
                <w:rFonts w:ascii="Times New Roman" w:hAnsi="Times New Roman" w:cs="Times New Roman"/>
                <w:b/>
                <w:bCs/>
                <w:sz w:val="20"/>
                <w:szCs w:val="20"/>
              </w:rPr>
              <w:t xml:space="preserve">Технічні характеристики та вимоги до Товару: </w:t>
            </w:r>
            <w:r w:rsidRPr="00D93403">
              <w:rPr>
                <w:rFonts w:ascii="Times New Roman" w:eastAsia="Times New Roman" w:hAnsi="Times New Roman" w:cs="Times New Roman"/>
                <w:b/>
                <w:sz w:val="20"/>
                <w:szCs w:val="20"/>
              </w:rPr>
              <w:t>Захищені носії особистих ключів (Токени)</w:t>
            </w:r>
          </w:p>
          <w:p w14:paraId="628F602D" w14:textId="77777777" w:rsidR="00205E92" w:rsidRPr="00D93403" w:rsidRDefault="00205E92" w:rsidP="00CA34AC">
            <w:pPr>
              <w:pStyle w:val="ab"/>
              <w:tabs>
                <w:tab w:val="left" w:pos="1968"/>
                <w:tab w:val="left" w:pos="3299"/>
              </w:tabs>
              <w:ind w:firstLine="0"/>
              <w:jc w:val="center"/>
              <w:rPr>
                <w:b/>
                <w:bCs/>
                <w:sz w:val="20"/>
                <w:szCs w:val="20"/>
              </w:rPr>
            </w:pPr>
          </w:p>
        </w:tc>
      </w:tr>
      <w:tr w:rsidR="00205E92" w:rsidRPr="00D93403" w14:paraId="15B08530" w14:textId="77777777" w:rsidTr="00CA34AC">
        <w:trPr>
          <w:tblHeader/>
        </w:trPr>
        <w:tc>
          <w:tcPr>
            <w:tcW w:w="1736" w:type="pct"/>
            <w:vAlign w:val="center"/>
          </w:tcPr>
          <w:p w14:paraId="3803664A" w14:textId="77777777" w:rsidR="00205E92" w:rsidRPr="00D93403" w:rsidRDefault="00205E92" w:rsidP="00CA34AC">
            <w:pPr>
              <w:jc w:val="center"/>
              <w:rPr>
                <w:sz w:val="20"/>
                <w:szCs w:val="20"/>
              </w:rPr>
            </w:pPr>
            <w:r w:rsidRPr="00D93403">
              <w:rPr>
                <w:sz w:val="20"/>
                <w:szCs w:val="20"/>
              </w:rPr>
              <w:t>1</w:t>
            </w:r>
          </w:p>
        </w:tc>
        <w:tc>
          <w:tcPr>
            <w:tcW w:w="3264" w:type="pct"/>
            <w:vAlign w:val="center"/>
          </w:tcPr>
          <w:p w14:paraId="7577F2F5" w14:textId="77777777" w:rsidR="00205E92" w:rsidRPr="00D93403" w:rsidRDefault="00205E92" w:rsidP="00CA34AC">
            <w:pPr>
              <w:jc w:val="center"/>
              <w:rPr>
                <w:sz w:val="20"/>
                <w:szCs w:val="20"/>
              </w:rPr>
            </w:pPr>
            <w:r w:rsidRPr="00D93403">
              <w:rPr>
                <w:sz w:val="20"/>
                <w:szCs w:val="20"/>
              </w:rPr>
              <w:t>2</w:t>
            </w:r>
          </w:p>
        </w:tc>
      </w:tr>
      <w:tr w:rsidR="00205E92" w:rsidRPr="00D93403" w14:paraId="380A07B1" w14:textId="77777777" w:rsidTr="00CA34AC">
        <w:tc>
          <w:tcPr>
            <w:tcW w:w="1736" w:type="pct"/>
            <w:vAlign w:val="center"/>
          </w:tcPr>
          <w:p w14:paraId="2FF2305F" w14:textId="77777777" w:rsidR="00205E92" w:rsidRPr="00D93403" w:rsidRDefault="00205E92" w:rsidP="00CA34AC">
            <w:pPr>
              <w:rPr>
                <w:sz w:val="20"/>
                <w:szCs w:val="20"/>
              </w:rPr>
            </w:pPr>
            <w:r w:rsidRPr="00D93403">
              <w:rPr>
                <w:bCs/>
                <w:sz w:val="20"/>
                <w:szCs w:val="20"/>
                <w:lang w:eastAsia="uk-UA"/>
              </w:rPr>
              <w:t>Захищеність носія особистих ключів</w:t>
            </w:r>
          </w:p>
        </w:tc>
        <w:tc>
          <w:tcPr>
            <w:tcW w:w="3264" w:type="pct"/>
            <w:vAlign w:val="center"/>
          </w:tcPr>
          <w:p w14:paraId="79366D3F" w14:textId="77777777" w:rsidR="00205E92" w:rsidRPr="00D93403" w:rsidRDefault="00205E92" w:rsidP="00CA34AC">
            <w:pPr>
              <w:jc w:val="both"/>
              <w:rPr>
                <w:i/>
                <w:sz w:val="20"/>
                <w:szCs w:val="20"/>
              </w:rPr>
            </w:pPr>
            <w:r w:rsidRPr="00D93403">
              <w:rPr>
                <w:sz w:val="20"/>
                <w:szCs w:val="20"/>
                <w:lang w:eastAsia="uk-UA"/>
              </w:rPr>
              <w:t>Пристрій має вбудовані апаратно-програмні засоби, що забезпечують захист записаних на нього даних від несанкціонованого доступу, від безпосереднього ознайомлення із значенням параметрів особистих  ключів та їх копіювання (підтверджено чинним експертним висновком в галузі криптографічного захисту інформації).</w:t>
            </w:r>
          </w:p>
        </w:tc>
      </w:tr>
      <w:tr w:rsidR="00205E92" w:rsidRPr="00D93403" w14:paraId="2FF2C99A" w14:textId="77777777" w:rsidTr="00CA34AC">
        <w:tc>
          <w:tcPr>
            <w:tcW w:w="1736" w:type="pct"/>
            <w:shd w:val="clear" w:color="auto" w:fill="auto"/>
            <w:vAlign w:val="center"/>
          </w:tcPr>
          <w:p w14:paraId="73D5EA3D" w14:textId="77777777" w:rsidR="00205E92" w:rsidRPr="00D93403" w:rsidRDefault="00205E92" w:rsidP="00CA34AC">
            <w:pPr>
              <w:rPr>
                <w:sz w:val="20"/>
                <w:szCs w:val="20"/>
              </w:rPr>
            </w:pPr>
            <w:r w:rsidRPr="00D93403">
              <w:rPr>
                <w:bCs/>
                <w:sz w:val="20"/>
                <w:szCs w:val="20"/>
                <w:lang w:eastAsia="uk-UA"/>
              </w:rPr>
              <w:t>Відповідність вимогам нормативних документів системи криптографічного захисту інформації України</w:t>
            </w:r>
          </w:p>
        </w:tc>
        <w:tc>
          <w:tcPr>
            <w:tcW w:w="3264" w:type="pct"/>
            <w:shd w:val="clear" w:color="auto" w:fill="auto"/>
            <w:vAlign w:val="center"/>
          </w:tcPr>
          <w:p w14:paraId="7088174D" w14:textId="77777777" w:rsidR="00205E92" w:rsidRPr="00D93403" w:rsidRDefault="00205E92" w:rsidP="00CA34AC">
            <w:pPr>
              <w:jc w:val="both"/>
              <w:rPr>
                <w:i/>
                <w:sz w:val="20"/>
                <w:szCs w:val="20"/>
              </w:rPr>
            </w:pPr>
            <w:r w:rsidRPr="00D93403">
              <w:rPr>
                <w:sz w:val="20"/>
                <w:szCs w:val="20"/>
                <w:lang w:eastAsia="uk-UA"/>
              </w:rPr>
              <w:t>Наявність сертифікату відповідності, або позитивного експертного висновку Державної служби спеціального зв'язку та захисту інформації України за результатами державної експертизи в сфері криптографічного захисту інформації, щодо можливості використання пристрою для захисту інформації з обмеженим доступом (крім інформації, що становить державну таємницю) та відкритої інформації, вимога щодо захисту якої встановлена законом.</w:t>
            </w:r>
          </w:p>
        </w:tc>
      </w:tr>
      <w:tr w:rsidR="00205E92" w:rsidRPr="00D93403" w14:paraId="39A0FCC1" w14:textId="77777777" w:rsidTr="00CA34AC">
        <w:tc>
          <w:tcPr>
            <w:tcW w:w="1736" w:type="pct"/>
            <w:vAlign w:val="center"/>
          </w:tcPr>
          <w:p w14:paraId="102CF0B1" w14:textId="77777777" w:rsidR="00205E92" w:rsidRPr="00D93403" w:rsidRDefault="00205E92" w:rsidP="00CA34AC">
            <w:pPr>
              <w:rPr>
                <w:sz w:val="20"/>
                <w:szCs w:val="20"/>
              </w:rPr>
            </w:pPr>
            <w:r w:rsidRPr="00D93403">
              <w:rPr>
                <w:bCs/>
                <w:sz w:val="20"/>
                <w:szCs w:val="20"/>
                <w:lang w:eastAsia="uk-UA"/>
              </w:rPr>
              <w:t>Електронні довірчі послуги</w:t>
            </w:r>
          </w:p>
        </w:tc>
        <w:tc>
          <w:tcPr>
            <w:tcW w:w="3264" w:type="pct"/>
            <w:vAlign w:val="center"/>
          </w:tcPr>
          <w:p w14:paraId="271A5E50" w14:textId="77777777" w:rsidR="00205E92" w:rsidRPr="00D93403" w:rsidRDefault="00205E92" w:rsidP="00CA34AC">
            <w:pPr>
              <w:jc w:val="both"/>
              <w:rPr>
                <w:i/>
                <w:sz w:val="20"/>
                <w:szCs w:val="20"/>
              </w:rPr>
            </w:pPr>
            <w:r w:rsidRPr="00D93403">
              <w:rPr>
                <w:sz w:val="20"/>
                <w:szCs w:val="20"/>
                <w:lang w:eastAsia="uk-UA"/>
              </w:rPr>
              <w:t xml:space="preserve">Пристрій придатний для використання в якості засобу кваліфікованого електронного підпису чи печатки для надання електронних довірчих послуг (підтверджено чинним експертним висновком в галузі криптографічного захисту інформації). </w:t>
            </w:r>
          </w:p>
        </w:tc>
      </w:tr>
      <w:tr w:rsidR="00205E92" w:rsidRPr="00D93403" w14:paraId="7BB303C7" w14:textId="77777777" w:rsidTr="00CA34AC">
        <w:tc>
          <w:tcPr>
            <w:tcW w:w="1736" w:type="pct"/>
            <w:vAlign w:val="center"/>
          </w:tcPr>
          <w:p w14:paraId="700D3BD9" w14:textId="77777777" w:rsidR="00205E92" w:rsidRPr="00D93403" w:rsidRDefault="00205E92" w:rsidP="00CA34AC">
            <w:pPr>
              <w:rPr>
                <w:sz w:val="20"/>
                <w:szCs w:val="20"/>
              </w:rPr>
            </w:pPr>
            <w:r w:rsidRPr="00D93403">
              <w:rPr>
                <w:bCs/>
                <w:sz w:val="20"/>
                <w:szCs w:val="20"/>
                <w:lang w:eastAsia="uk-UA"/>
              </w:rPr>
              <w:t>Розмір EEPROM пам’яті</w:t>
            </w:r>
          </w:p>
        </w:tc>
        <w:tc>
          <w:tcPr>
            <w:tcW w:w="3264" w:type="pct"/>
            <w:vAlign w:val="center"/>
          </w:tcPr>
          <w:p w14:paraId="46BDD577" w14:textId="77777777" w:rsidR="00205E92" w:rsidRPr="00D93403" w:rsidRDefault="00205E92" w:rsidP="00CA34AC">
            <w:pPr>
              <w:jc w:val="both"/>
              <w:rPr>
                <w:i/>
                <w:sz w:val="20"/>
                <w:szCs w:val="20"/>
              </w:rPr>
            </w:pPr>
            <w:r w:rsidRPr="00D93403">
              <w:rPr>
                <w:sz w:val="20"/>
                <w:szCs w:val="20"/>
                <w:lang w:eastAsia="uk-UA"/>
              </w:rPr>
              <w:t>64 КБ, або зберігання не менше 12 пар особистих ключів та відповідних сертифікатів алгоритму ДСТУ 4145-2002 431 біт та 12 пар особистих ключів та відповідних сертифікатів алгоритму RSA 2048 біт.</w:t>
            </w:r>
          </w:p>
        </w:tc>
      </w:tr>
      <w:tr w:rsidR="00205E92" w:rsidRPr="00D93403" w14:paraId="1F32FA71" w14:textId="77777777" w:rsidTr="00CA34AC">
        <w:tc>
          <w:tcPr>
            <w:tcW w:w="1736" w:type="pct"/>
            <w:vAlign w:val="center"/>
          </w:tcPr>
          <w:p w14:paraId="1DA4E96C" w14:textId="77777777" w:rsidR="00205E92" w:rsidRPr="00D93403" w:rsidRDefault="00205E92" w:rsidP="00CA34AC">
            <w:pPr>
              <w:rPr>
                <w:sz w:val="20"/>
                <w:szCs w:val="20"/>
              </w:rPr>
            </w:pPr>
            <w:r w:rsidRPr="00D93403">
              <w:rPr>
                <w:bCs/>
                <w:sz w:val="20"/>
                <w:szCs w:val="20"/>
                <w:lang w:eastAsia="uk-UA"/>
              </w:rPr>
              <w:t>Інтерфейс підключення</w:t>
            </w:r>
          </w:p>
        </w:tc>
        <w:tc>
          <w:tcPr>
            <w:tcW w:w="3264" w:type="pct"/>
            <w:vAlign w:val="center"/>
          </w:tcPr>
          <w:p w14:paraId="5A9B9F16" w14:textId="77777777" w:rsidR="00205E92" w:rsidRPr="00D93403" w:rsidRDefault="00205E92" w:rsidP="00CA34AC">
            <w:pPr>
              <w:rPr>
                <w:i/>
                <w:sz w:val="20"/>
                <w:szCs w:val="20"/>
              </w:rPr>
            </w:pPr>
            <w:proofErr w:type="spellStart"/>
            <w:r w:rsidRPr="00D93403">
              <w:rPr>
                <w:sz w:val="20"/>
                <w:szCs w:val="20"/>
                <w:lang w:eastAsia="uk-UA"/>
              </w:rPr>
              <w:t>FullSpeed</w:t>
            </w:r>
            <w:proofErr w:type="spellEnd"/>
            <w:r w:rsidRPr="00D93403">
              <w:rPr>
                <w:sz w:val="20"/>
                <w:szCs w:val="20"/>
                <w:lang w:eastAsia="uk-UA"/>
              </w:rPr>
              <w:t xml:space="preserve"> USB 2.0</w:t>
            </w:r>
          </w:p>
        </w:tc>
      </w:tr>
      <w:tr w:rsidR="00205E92" w:rsidRPr="00D93403" w14:paraId="71917588" w14:textId="77777777" w:rsidTr="00CA34AC">
        <w:tc>
          <w:tcPr>
            <w:tcW w:w="1736" w:type="pct"/>
            <w:vAlign w:val="center"/>
          </w:tcPr>
          <w:p w14:paraId="01BE86AA" w14:textId="77777777" w:rsidR="00205E92" w:rsidRPr="00D93403" w:rsidRDefault="00205E92" w:rsidP="00CA34AC">
            <w:pPr>
              <w:rPr>
                <w:sz w:val="20"/>
                <w:szCs w:val="20"/>
              </w:rPr>
            </w:pPr>
            <w:r w:rsidRPr="00D93403">
              <w:rPr>
                <w:bCs/>
                <w:sz w:val="20"/>
                <w:szCs w:val="20"/>
                <w:lang w:eastAsia="uk-UA"/>
              </w:rPr>
              <w:t>Інтерфейси прикладного програмування та стандарти</w:t>
            </w:r>
          </w:p>
        </w:tc>
        <w:tc>
          <w:tcPr>
            <w:tcW w:w="3264" w:type="pct"/>
            <w:vAlign w:val="center"/>
          </w:tcPr>
          <w:p w14:paraId="0540D16C" w14:textId="77777777" w:rsidR="00205E92" w:rsidRPr="00D93403" w:rsidRDefault="00205E92" w:rsidP="00CA34AC">
            <w:pPr>
              <w:tabs>
                <w:tab w:val="left" w:pos="459"/>
              </w:tabs>
              <w:suppressAutoHyphens/>
              <w:ind w:firstLine="175"/>
              <w:rPr>
                <w:sz w:val="20"/>
                <w:szCs w:val="20"/>
                <w:lang w:eastAsia="uk-UA"/>
              </w:rPr>
            </w:pPr>
            <w:r w:rsidRPr="00D93403">
              <w:rPr>
                <w:sz w:val="20"/>
                <w:szCs w:val="20"/>
                <w:lang w:eastAsia="uk-UA"/>
              </w:rPr>
              <w:t xml:space="preserve">PKCS#11, Microsoft </w:t>
            </w:r>
            <w:proofErr w:type="spellStart"/>
            <w:r w:rsidRPr="00D93403">
              <w:rPr>
                <w:sz w:val="20"/>
                <w:szCs w:val="20"/>
                <w:lang w:eastAsia="uk-UA"/>
              </w:rPr>
              <w:t>Crypto</w:t>
            </w:r>
            <w:proofErr w:type="spellEnd"/>
            <w:r w:rsidRPr="00D93403">
              <w:rPr>
                <w:sz w:val="20"/>
                <w:szCs w:val="20"/>
                <w:lang w:eastAsia="uk-UA"/>
              </w:rPr>
              <w:t xml:space="preserve"> API (CAPI), </w:t>
            </w:r>
          </w:p>
          <w:p w14:paraId="22AECF6A" w14:textId="77777777" w:rsidR="00205E92" w:rsidRPr="00D93403" w:rsidRDefault="00205E92" w:rsidP="00CA34AC">
            <w:pPr>
              <w:tabs>
                <w:tab w:val="left" w:pos="459"/>
              </w:tabs>
              <w:suppressAutoHyphens/>
              <w:ind w:firstLine="175"/>
              <w:rPr>
                <w:sz w:val="20"/>
                <w:szCs w:val="20"/>
                <w:lang w:eastAsia="uk-UA"/>
              </w:rPr>
            </w:pPr>
            <w:proofErr w:type="spellStart"/>
            <w:r w:rsidRPr="00D93403">
              <w:rPr>
                <w:sz w:val="20"/>
                <w:szCs w:val="20"/>
                <w:lang w:eastAsia="uk-UA"/>
              </w:rPr>
              <w:t>JavaCryptographyArchitecture</w:t>
            </w:r>
            <w:proofErr w:type="spellEnd"/>
            <w:r w:rsidRPr="00D93403">
              <w:rPr>
                <w:sz w:val="20"/>
                <w:szCs w:val="20"/>
                <w:lang w:eastAsia="uk-UA"/>
              </w:rPr>
              <w:t xml:space="preserve"> (JCA), </w:t>
            </w:r>
          </w:p>
          <w:p w14:paraId="2757E24D" w14:textId="77777777" w:rsidR="00205E92" w:rsidRPr="00D93403" w:rsidRDefault="00205E92" w:rsidP="00CA34AC">
            <w:pPr>
              <w:rPr>
                <w:i/>
                <w:sz w:val="20"/>
                <w:szCs w:val="20"/>
              </w:rPr>
            </w:pPr>
            <w:r w:rsidRPr="00D93403">
              <w:rPr>
                <w:sz w:val="20"/>
                <w:szCs w:val="20"/>
                <w:lang w:eastAsia="uk-UA"/>
              </w:rPr>
              <w:lastRenderedPageBreak/>
              <w:t>Збереження сертифікатів X.509</w:t>
            </w:r>
          </w:p>
        </w:tc>
      </w:tr>
      <w:tr w:rsidR="00205E92" w:rsidRPr="00D93403" w14:paraId="4E6B3975" w14:textId="77777777" w:rsidTr="00CA34AC">
        <w:tc>
          <w:tcPr>
            <w:tcW w:w="1736" w:type="pct"/>
            <w:vAlign w:val="center"/>
          </w:tcPr>
          <w:p w14:paraId="7456C486" w14:textId="77777777" w:rsidR="00205E92" w:rsidRPr="00D93403" w:rsidRDefault="00205E92" w:rsidP="00CA34AC">
            <w:pPr>
              <w:suppressAutoHyphens/>
              <w:rPr>
                <w:bCs/>
                <w:sz w:val="20"/>
                <w:szCs w:val="20"/>
                <w:lang w:eastAsia="uk-UA"/>
              </w:rPr>
            </w:pPr>
            <w:r w:rsidRPr="00D93403">
              <w:rPr>
                <w:bCs/>
                <w:sz w:val="20"/>
                <w:szCs w:val="20"/>
                <w:lang w:eastAsia="uk-UA"/>
              </w:rPr>
              <w:lastRenderedPageBreak/>
              <w:t>Апаратно реалізовані алгоритми</w:t>
            </w:r>
          </w:p>
          <w:p w14:paraId="3FBE304E" w14:textId="77777777" w:rsidR="00205E92" w:rsidRPr="00D93403" w:rsidRDefault="00205E92" w:rsidP="00CA34AC">
            <w:pPr>
              <w:rPr>
                <w:sz w:val="20"/>
                <w:szCs w:val="20"/>
              </w:rPr>
            </w:pPr>
            <w:r w:rsidRPr="00D93403">
              <w:rPr>
                <w:bCs/>
                <w:sz w:val="20"/>
                <w:szCs w:val="20"/>
                <w:lang w:eastAsia="uk-UA"/>
              </w:rPr>
              <w:t>(повинно бути підтверджено чинним експертним висновком в галузі криптографічного захисту інформації)</w:t>
            </w:r>
          </w:p>
        </w:tc>
        <w:tc>
          <w:tcPr>
            <w:tcW w:w="3264" w:type="pct"/>
            <w:vAlign w:val="center"/>
          </w:tcPr>
          <w:p w14:paraId="7E500244"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ДСТУ 4145-2002 (257 - 509 біт).</w:t>
            </w:r>
          </w:p>
          <w:p w14:paraId="5E73D40D"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ГОСТ 34.311-95.</w:t>
            </w:r>
          </w:p>
          <w:p w14:paraId="1C9ADF8D"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ДСТУ 7564:2014 (режими Купина-384, Купина-512).</w:t>
            </w:r>
          </w:p>
          <w:p w14:paraId="7C7EDC1E"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ДСТУ ГОСТ 28147:2009.</w:t>
            </w:r>
          </w:p>
          <w:p w14:paraId="29CF5812"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ДСТУ 7624:2014 (Калина-128/128, Калина-128/256).</w:t>
            </w:r>
          </w:p>
          <w:p w14:paraId="1272770B"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 xml:space="preserve">Обчислення спільного секрету для криптографічного протоколу </w:t>
            </w:r>
            <w:proofErr w:type="spellStart"/>
            <w:r w:rsidRPr="00D93403">
              <w:rPr>
                <w:sz w:val="20"/>
                <w:szCs w:val="20"/>
                <w:lang w:eastAsia="uk-UA"/>
              </w:rPr>
              <w:t>Діфі-Гелмана</w:t>
            </w:r>
            <w:proofErr w:type="spellEnd"/>
            <w:r w:rsidRPr="00D93403">
              <w:rPr>
                <w:sz w:val="20"/>
                <w:szCs w:val="20"/>
                <w:lang w:eastAsia="uk-UA"/>
              </w:rPr>
              <w:t>, що базується на криптографічних перетвореннях у групі точок еліптичної кривої (ECDH).</w:t>
            </w:r>
          </w:p>
          <w:p w14:paraId="4C4DA5EE"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RSA (електронний підпис та шифрування 2048 - 4096 біт).</w:t>
            </w:r>
          </w:p>
          <w:p w14:paraId="59E3797F"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ECDSA (256 – 521 біт).</w:t>
            </w:r>
          </w:p>
          <w:p w14:paraId="06B8D568"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SHA-1, SHA-256.</w:t>
            </w:r>
          </w:p>
          <w:p w14:paraId="7BDFA934" w14:textId="77777777" w:rsidR="00205E92" w:rsidRPr="00D93403" w:rsidRDefault="00205E92" w:rsidP="00CA34AC">
            <w:pPr>
              <w:jc w:val="both"/>
              <w:rPr>
                <w:i/>
                <w:sz w:val="20"/>
                <w:szCs w:val="20"/>
              </w:rPr>
            </w:pPr>
            <w:r w:rsidRPr="00D93403">
              <w:rPr>
                <w:sz w:val="20"/>
                <w:szCs w:val="20"/>
                <w:lang w:eastAsia="uk-UA"/>
              </w:rPr>
              <w:t xml:space="preserve">AES (в тому числі виготовлення </w:t>
            </w:r>
            <w:proofErr w:type="spellStart"/>
            <w:r w:rsidRPr="00D93403">
              <w:rPr>
                <w:sz w:val="20"/>
                <w:szCs w:val="20"/>
                <w:lang w:eastAsia="uk-UA"/>
              </w:rPr>
              <w:t>імітовставки</w:t>
            </w:r>
            <w:proofErr w:type="spellEnd"/>
            <w:r w:rsidRPr="00D93403">
              <w:rPr>
                <w:sz w:val="20"/>
                <w:szCs w:val="20"/>
                <w:lang w:eastAsia="uk-UA"/>
              </w:rPr>
              <w:t xml:space="preserve"> МАС, CMAC).</w:t>
            </w:r>
          </w:p>
        </w:tc>
      </w:tr>
      <w:tr w:rsidR="00205E92" w:rsidRPr="00D93403" w14:paraId="73A0FB77" w14:textId="77777777" w:rsidTr="00CA34AC">
        <w:tc>
          <w:tcPr>
            <w:tcW w:w="1736" w:type="pct"/>
            <w:vAlign w:val="center"/>
          </w:tcPr>
          <w:p w14:paraId="02882A3B" w14:textId="77777777" w:rsidR="00205E92" w:rsidRPr="00D93403" w:rsidRDefault="00205E92" w:rsidP="00CA34AC">
            <w:pPr>
              <w:rPr>
                <w:sz w:val="20"/>
                <w:szCs w:val="20"/>
              </w:rPr>
            </w:pPr>
            <w:r w:rsidRPr="00D93403">
              <w:rPr>
                <w:bCs/>
                <w:sz w:val="20"/>
                <w:szCs w:val="20"/>
                <w:lang w:eastAsia="uk-UA"/>
              </w:rPr>
              <w:t>Профілі захисту</w:t>
            </w:r>
          </w:p>
        </w:tc>
        <w:tc>
          <w:tcPr>
            <w:tcW w:w="3264" w:type="pct"/>
            <w:vAlign w:val="center"/>
          </w:tcPr>
          <w:p w14:paraId="3CC8BC0D"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У пристрої реалізовані механізми, які забезпечують виконання функціональних вимог безпеки, що визначені (повинно бути підтверджено чинним експертним висновком в галузі криптографічного захисту інформації):</w:t>
            </w:r>
          </w:p>
          <w:p w14:paraId="7BE3156A" w14:textId="77777777" w:rsidR="00205E92" w:rsidRPr="00D93403" w:rsidRDefault="00205E92" w:rsidP="00205E92">
            <w:pPr>
              <w:numPr>
                <w:ilvl w:val="0"/>
                <w:numId w:val="2"/>
              </w:numPr>
              <w:tabs>
                <w:tab w:val="left" w:pos="459"/>
              </w:tabs>
              <w:suppressAutoHyphens/>
              <w:spacing w:after="0" w:line="240" w:lineRule="auto"/>
              <w:ind w:left="0" w:firstLine="175"/>
              <w:contextualSpacing/>
              <w:rPr>
                <w:rFonts w:eastAsia="Cambria"/>
                <w:sz w:val="20"/>
                <w:szCs w:val="20"/>
              </w:rPr>
            </w:pPr>
            <w:r w:rsidRPr="00D93403">
              <w:rPr>
                <w:rFonts w:eastAsia="Cambria"/>
                <w:sz w:val="20"/>
                <w:szCs w:val="20"/>
              </w:rPr>
              <w:t>ДСТУ EN 419211-1:2016;</w:t>
            </w:r>
          </w:p>
          <w:p w14:paraId="51B97A6B" w14:textId="77777777" w:rsidR="00205E92" w:rsidRPr="00D93403" w:rsidRDefault="00205E92" w:rsidP="00205E92">
            <w:pPr>
              <w:numPr>
                <w:ilvl w:val="0"/>
                <w:numId w:val="2"/>
              </w:numPr>
              <w:tabs>
                <w:tab w:val="left" w:pos="459"/>
              </w:tabs>
              <w:suppressAutoHyphens/>
              <w:spacing w:after="0" w:line="240" w:lineRule="auto"/>
              <w:ind w:left="0" w:firstLine="175"/>
              <w:contextualSpacing/>
              <w:rPr>
                <w:rFonts w:eastAsia="Cambria"/>
                <w:sz w:val="20"/>
                <w:szCs w:val="20"/>
              </w:rPr>
            </w:pPr>
            <w:r w:rsidRPr="00D93403">
              <w:rPr>
                <w:rFonts w:eastAsia="Cambria"/>
                <w:sz w:val="20"/>
                <w:szCs w:val="20"/>
              </w:rPr>
              <w:t>ДСТУ EN 419211-2:2016;</w:t>
            </w:r>
          </w:p>
          <w:p w14:paraId="539A3EE6" w14:textId="77777777" w:rsidR="00205E92" w:rsidRPr="00D93403" w:rsidRDefault="00205E92" w:rsidP="00205E92">
            <w:pPr>
              <w:numPr>
                <w:ilvl w:val="0"/>
                <w:numId w:val="2"/>
              </w:numPr>
              <w:tabs>
                <w:tab w:val="left" w:pos="459"/>
              </w:tabs>
              <w:suppressAutoHyphens/>
              <w:spacing w:after="0" w:line="240" w:lineRule="auto"/>
              <w:ind w:left="0" w:firstLine="175"/>
              <w:contextualSpacing/>
              <w:rPr>
                <w:rFonts w:eastAsia="Cambria"/>
                <w:sz w:val="20"/>
                <w:szCs w:val="20"/>
              </w:rPr>
            </w:pPr>
            <w:r w:rsidRPr="00D93403">
              <w:rPr>
                <w:rFonts w:eastAsia="Cambria"/>
                <w:sz w:val="20"/>
                <w:szCs w:val="20"/>
              </w:rPr>
              <w:t>ДСТУ EN 419211-3:2016;</w:t>
            </w:r>
          </w:p>
          <w:p w14:paraId="5F6BEA33" w14:textId="77777777" w:rsidR="00205E92" w:rsidRPr="00D93403" w:rsidRDefault="00205E92" w:rsidP="00205E92">
            <w:pPr>
              <w:numPr>
                <w:ilvl w:val="0"/>
                <w:numId w:val="2"/>
              </w:numPr>
              <w:tabs>
                <w:tab w:val="left" w:pos="459"/>
              </w:tabs>
              <w:suppressAutoHyphens/>
              <w:spacing w:after="0" w:line="240" w:lineRule="auto"/>
              <w:ind w:left="0" w:firstLine="175"/>
              <w:contextualSpacing/>
              <w:rPr>
                <w:rFonts w:eastAsia="Cambria"/>
                <w:sz w:val="20"/>
                <w:szCs w:val="20"/>
              </w:rPr>
            </w:pPr>
            <w:r w:rsidRPr="00D93403">
              <w:rPr>
                <w:rFonts w:eastAsia="Cambria"/>
                <w:sz w:val="20"/>
                <w:szCs w:val="20"/>
              </w:rPr>
              <w:t>ДСТУ EN 419211-4:2016;</w:t>
            </w:r>
          </w:p>
          <w:p w14:paraId="4A048EE7" w14:textId="77777777" w:rsidR="00205E92" w:rsidRPr="00D93403" w:rsidRDefault="00205E92" w:rsidP="00205E92">
            <w:pPr>
              <w:numPr>
                <w:ilvl w:val="0"/>
                <w:numId w:val="2"/>
              </w:numPr>
              <w:tabs>
                <w:tab w:val="left" w:pos="459"/>
              </w:tabs>
              <w:suppressAutoHyphens/>
              <w:spacing w:after="0" w:line="240" w:lineRule="auto"/>
              <w:ind w:left="0" w:firstLine="175"/>
              <w:contextualSpacing/>
              <w:rPr>
                <w:rFonts w:eastAsia="Cambria"/>
                <w:sz w:val="20"/>
                <w:szCs w:val="20"/>
              </w:rPr>
            </w:pPr>
            <w:r w:rsidRPr="00D93403">
              <w:rPr>
                <w:rFonts w:eastAsia="Cambria"/>
                <w:sz w:val="20"/>
                <w:szCs w:val="20"/>
              </w:rPr>
              <w:t>ДСТУ EN 419211-5:2016;</w:t>
            </w:r>
          </w:p>
          <w:p w14:paraId="2BEB0EBC" w14:textId="77777777" w:rsidR="00205E92" w:rsidRPr="00D93403" w:rsidRDefault="00205E92" w:rsidP="00205E92">
            <w:pPr>
              <w:pStyle w:val="a6"/>
              <w:numPr>
                <w:ilvl w:val="0"/>
                <w:numId w:val="2"/>
              </w:numPr>
              <w:spacing w:after="0" w:line="240" w:lineRule="auto"/>
              <w:rPr>
                <w:i/>
                <w:sz w:val="20"/>
                <w:szCs w:val="20"/>
              </w:rPr>
            </w:pPr>
            <w:r w:rsidRPr="00D93403">
              <w:rPr>
                <w:rFonts w:eastAsia="Cambria"/>
                <w:sz w:val="20"/>
                <w:szCs w:val="20"/>
              </w:rPr>
              <w:t>ДСТУ EN 419211-6:2016.</w:t>
            </w:r>
          </w:p>
        </w:tc>
      </w:tr>
      <w:tr w:rsidR="00205E92" w:rsidRPr="00D93403" w14:paraId="7A3C0961" w14:textId="77777777" w:rsidTr="00CA34AC">
        <w:tc>
          <w:tcPr>
            <w:tcW w:w="1736" w:type="pct"/>
            <w:vAlign w:val="center"/>
          </w:tcPr>
          <w:p w14:paraId="01DBF4C7" w14:textId="77777777" w:rsidR="00205E92" w:rsidRPr="00D93403" w:rsidRDefault="00205E92" w:rsidP="00CA34AC">
            <w:pPr>
              <w:rPr>
                <w:sz w:val="20"/>
                <w:szCs w:val="20"/>
              </w:rPr>
            </w:pPr>
            <w:r w:rsidRPr="00D93403">
              <w:rPr>
                <w:bCs/>
                <w:sz w:val="20"/>
                <w:szCs w:val="20"/>
                <w:lang w:eastAsia="uk-UA"/>
              </w:rPr>
              <w:t>Функції, що виконуються</w:t>
            </w:r>
          </w:p>
        </w:tc>
        <w:tc>
          <w:tcPr>
            <w:tcW w:w="3264" w:type="pct"/>
            <w:vAlign w:val="center"/>
          </w:tcPr>
          <w:p w14:paraId="6E4A232C"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sz w:val="20"/>
                <w:szCs w:val="20"/>
              </w:rPr>
            </w:pPr>
            <w:r w:rsidRPr="00D93403">
              <w:rPr>
                <w:rFonts w:eastAsia="Cambria"/>
                <w:sz w:val="20"/>
                <w:szCs w:val="20"/>
              </w:rPr>
              <w:t>обчислення електронного підпису даних;</w:t>
            </w:r>
          </w:p>
          <w:p w14:paraId="2D34479F"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sz w:val="20"/>
                <w:szCs w:val="20"/>
              </w:rPr>
            </w:pPr>
            <w:r w:rsidRPr="00D93403">
              <w:rPr>
                <w:rFonts w:eastAsia="Cambria"/>
                <w:sz w:val="20"/>
                <w:szCs w:val="20"/>
              </w:rPr>
              <w:t>шифрування та розшифрування даних;</w:t>
            </w:r>
          </w:p>
          <w:p w14:paraId="49AC7A40"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sz w:val="20"/>
                <w:szCs w:val="20"/>
              </w:rPr>
            </w:pPr>
            <w:r w:rsidRPr="00D93403">
              <w:rPr>
                <w:rFonts w:eastAsia="Cambria"/>
                <w:sz w:val="20"/>
                <w:szCs w:val="20"/>
              </w:rPr>
              <w:t>генерації ключових даних (формування криптографічних ключів – особистих ключів та відповідних їм відкритих);</w:t>
            </w:r>
          </w:p>
          <w:p w14:paraId="78DABAC5" w14:textId="77777777" w:rsidR="00205E92" w:rsidRPr="00D93403" w:rsidRDefault="00205E92" w:rsidP="00CA34AC">
            <w:pPr>
              <w:jc w:val="both"/>
              <w:rPr>
                <w:i/>
                <w:sz w:val="20"/>
                <w:szCs w:val="20"/>
              </w:rPr>
            </w:pPr>
            <w:proofErr w:type="spellStart"/>
            <w:r w:rsidRPr="00D93403">
              <w:rPr>
                <w:rFonts w:eastAsia="Cambria"/>
                <w:sz w:val="20"/>
                <w:szCs w:val="20"/>
              </w:rPr>
              <w:t>двохфакторна</w:t>
            </w:r>
            <w:proofErr w:type="spellEnd"/>
            <w:r w:rsidRPr="00D93403">
              <w:rPr>
                <w:rFonts w:eastAsia="Cambria"/>
                <w:sz w:val="20"/>
                <w:szCs w:val="20"/>
              </w:rPr>
              <w:t xml:space="preserve"> автентифікація користувачів у Microsoft </w:t>
            </w:r>
            <w:proofErr w:type="spellStart"/>
            <w:r w:rsidRPr="00D93403">
              <w:rPr>
                <w:rFonts w:eastAsia="Cambria"/>
                <w:sz w:val="20"/>
                <w:szCs w:val="20"/>
              </w:rPr>
              <w:t>ActiveDirectory</w:t>
            </w:r>
            <w:proofErr w:type="spellEnd"/>
            <w:r w:rsidRPr="00D93403">
              <w:rPr>
                <w:rFonts w:eastAsia="Cambria"/>
                <w:sz w:val="20"/>
                <w:szCs w:val="20"/>
              </w:rPr>
              <w:t>.</w:t>
            </w:r>
          </w:p>
        </w:tc>
      </w:tr>
      <w:tr w:rsidR="00205E92" w:rsidRPr="00D93403" w14:paraId="00DA05F7" w14:textId="77777777" w:rsidTr="00CA34AC">
        <w:tc>
          <w:tcPr>
            <w:tcW w:w="1736" w:type="pct"/>
            <w:vAlign w:val="center"/>
          </w:tcPr>
          <w:p w14:paraId="6C40CB24" w14:textId="77777777" w:rsidR="00205E92" w:rsidRPr="00D93403" w:rsidRDefault="00205E92" w:rsidP="00CA34AC">
            <w:pPr>
              <w:rPr>
                <w:sz w:val="20"/>
                <w:szCs w:val="20"/>
              </w:rPr>
            </w:pPr>
            <w:r w:rsidRPr="00D93403">
              <w:rPr>
                <w:bCs/>
                <w:sz w:val="20"/>
                <w:szCs w:val="20"/>
                <w:lang w:eastAsia="uk-UA"/>
              </w:rPr>
              <w:t>Швидкість формування електронного підпису</w:t>
            </w:r>
          </w:p>
        </w:tc>
        <w:tc>
          <w:tcPr>
            <w:tcW w:w="3264" w:type="pct"/>
            <w:vAlign w:val="center"/>
          </w:tcPr>
          <w:p w14:paraId="0CBE1C7E"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За стандартом ДСТУ 4145-2002, з довжиною ключа 257 біт – не більше 100 мс.</w:t>
            </w:r>
          </w:p>
          <w:p w14:paraId="7457BD5A" w14:textId="77777777" w:rsidR="00205E92" w:rsidRPr="00D93403" w:rsidRDefault="00205E92" w:rsidP="00CA34AC">
            <w:pPr>
              <w:tabs>
                <w:tab w:val="left" w:pos="459"/>
              </w:tabs>
              <w:suppressAutoHyphens/>
              <w:ind w:firstLine="175"/>
              <w:jc w:val="both"/>
              <w:rPr>
                <w:sz w:val="20"/>
                <w:szCs w:val="20"/>
                <w:lang w:eastAsia="uk-UA"/>
              </w:rPr>
            </w:pPr>
            <w:r w:rsidRPr="00D93403">
              <w:rPr>
                <w:sz w:val="20"/>
                <w:szCs w:val="20"/>
                <w:lang w:eastAsia="uk-UA"/>
              </w:rPr>
              <w:t>За стандартом RSA, з довжиною ключа 2048 біт – не більше 200 мс.</w:t>
            </w:r>
          </w:p>
          <w:p w14:paraId="65080CA5" w14:textId="77777777" w:rsidR="00205E92" w:rsidRPr="00D93403" w:rsidRDefault="00205E92" w:rsidP="00CA34AC">
            <w:pPr>
              <w:jc w:val="both"/>
              <w:rPr>
                <w:i/>
                <w:sz w:val="20"/>
                <w:szCs w:val="20"/>
              </w:rPr>
            </w:pPr>
            <w:r w:rsidRPr="00D93403">
              <w:rPr>
                <w:sz w:val="20"/>
                <w:szCs w:val="20"/>
                <w:lang w:eastAsia="uk-UA"/>
              </w:rPr>
              <w:t>За стандартом ECDSA, з довжиною ключа 256 біт – не більше 50 мс.</w:t>
            </w:r>
          </w:p>
        </w:tc>
      </w:tr>
      <w:tr w:rsidR="00205E92" w:rsidRPr="00D93403" w14:paraId="6FD7F1FD" w14:textId="77777777" w:rsidTr="00CA34AC">
        <w:tc>
          <w:tcPr>
            <w:tcW w:w="1736" w:type="pct"/>
            <w:vAlign w:val="center"/>
          </w:tcPr>
          <w:p w14:paraId="4723770C" w14:textId="77777777" w:rsidR="00205E92" w:rsidRPr="00D93403" w:rsidRDefault="00205E92" w:rsidP="00CA34AC">
            <w:pPr>
              <w:rPr>
                <w:sz w:val="20"/>
                <w:szCs w:val="20"/>
              </w:rPr>
            </w:pPr>
            <w:r w:rsidRPr="00D93403">
              <w:rPr>
                <w:bCs/>
                <w:sz w:val="20"/>
                <w:szCs w:val="20"/>
                <w:lang w:eastAsia="uk-UA"/>
              </w:rPr>
              <w:t>ОС, які підтримуються</w:t>
            </w:r>
          </w:p>
        </w:tc>
        <w:tc>
          <w:tcPr>
            <w:tcW w:w="3264" w:type="pct"/>
            <w:vAlign w:val="center"/>
          </w:tcPr>
          <w:p w14:paraId="369AE88B" w14:textId="77777777" w:rsidR="00205E92" w:rsidRPr="00D93403" w:rsidRDefault="00205E92" w:rsidP="00CA34AC">
            <w:pPr>
              <w:jc w:val="both"/>
              <w:rPr>
                <w:i/>
                <w:sz w:val="20"/>
                <w:szCs w:val="20"/>
              </w:rPr>
            </w:pPr>
            <w:r w:rsidRPr="00D93403">
              <w:rPr>
                <w:sz w:val="20"/>
                <w:szCs w:val="20"/>
                <w:lang w:eastAsia="uk-UA"/>
              </w:rPr>
              <w:t xml:space="preserve">MS Windows 10/11, MS Windows Server 2016/2019/2022, </w:t>
            </w:r>
            <w:proofErr w:type="spellStart"/>
            <w:r w:rsidRPr="00D93403">
              <w:rPr>
                <w:sz w:val="20"/>
                <w:szCs w:val="20"/>
                <w:lang w:eastAsia="uk-UA"/>
              </w:rPr>
              <w:t>Linux</w:t>
            </w:r>
            <w:proofErr w:type="spellEnd"/>
            <w:r w:rsidRPr="00D93403">
              <w:rPr>
                <w:sz w:val="20"/>
                <w:szCs w:val="20"/>
                <w:lang w:eastAsia="uk-UA"/>
              </w:rPr>
              <w:t xml:space="preserve">, </w:t>
            </w:r>
            <w:proofErr w:type="spellStart"/>
            <w:r w:rsidRPr="00D93403">
              <w:rPr>
                <w:sz w:val="20"/>
                <w:szCs w:val="20"/>
                <w:lang w:eastAsia="uk-UA"/>
              </w:rPr>
              <w:t>Mac</w:t>
            </w:r>
            <w:proofErr w:type="spellEnd"/>
            <w:r w:rsidRPr="00D93403">
              <w:rPr>
                <w:sz w:val="20"/>
                <w:szCs w:val="20"/>
                <w:lang w:eastAsia="uk-UA"/>
              </w:rPr>
              <w:t xml:space="preserve"> OS, в тому числі 64-розрядні версії зазначених ОС.</w:t>
            </w:r>
          </w:p>
        </w:tc>
      </w:tr>
      <w:tr w:rsidR="00205E92" w:rsidRPr="00D93403" w14:paraId="0F700F86" w14:textId="77777777" w:rsidTr="00CA34AC">
        <w:tc>
          <w:tcPr>
            <w:tcW w:w="1736" w:type="pct"/>
            <w:vAlign w:val="center"/>
          </w:tcPr>
          <w:p w14:paraId="4A6B5A6A" w14:textId="77777777" w:rsidR="00205E92" w:rsidRPr="00D93403" w:rsidRDefault="00205E92" w:rsidP="00CA34AC">
            <w:pPr>
              <w:rPr>
                <w:sz w:val="20"/>
                <w:szCs w:val="20"/>
              </w:rPr>
            </w:pPr>
            <w:r w:rsidRPr="00D93403">
              <w:rPr>
                <w:bCs/>
                <w:sz w:val="20"/>
                <w:szCs w:val="20"/>
                <w:lang w:eastAsia="uk-UA"/>
              </w:rPr>
              <w:t>Термін зберігання даних у пам’яті</w:t>
            </w:r>
          </w:p>
        </w:tc>
        <w:tc>
          <w:tcPr>
            <w:tcW w:w="3264" w:type="pct"/>
            <w:vAlign w:val="center"/>
          </w:tcPr>
          <w:p w14:paraId="137876BE" w14:textId="77777777" w:rsidR="00205E92" w:rsidRPr="00D93403" w:rsidRDefault="00205E92" w:rsidP="00CA34AC">
            <w:pPr>
              <w:rPr>
                <w:i/>
                <w:iCs/>
                <w:sz w:val="20"/>
                <w:szCs w:val="20"/>
                <w:lang w:eastAsia="uk-UA"/>
              </w:rPr>
            </w:pPr>
            <w:r w:rsidRPr="00D93403">
              <w:rPr>
                <w:iCs/>
                <w:sz w:val="20"/>
                <w:szCs w:val="20"/>
                <w:lang w:eastAsia="uk-UA"/>
              </w:rPr>
              <w:t>Не менше 10 років.</w:t>
            </w:r>
          </w:p>
        </w:tc>
      </w:tr>
      <w:tr w:rsidR="00205E92" w:rsidRPr="00D93403" w14:paraId="300A6DB0" w14:textId="77777777" w:rsidTr="00CA34AC">
        <w:tc>
          <w:tcPr>
            <w:tcW w:w="1736" w:type="pct"/>
            <w:vAlign w:val="center"/>
          </w:tcPr>
          <w:p w14:paraId="59103981" w14:textId="77777777" w:rsidR="00205E92" w:rsidRPr="00D93403" w:rsidRDefault="00205E92" w:rsidP="00CA34AC">
            <w:pPr>
              <w:rPr>
                <w:sz w:val="20"/>
                <w:szCs w:val="20"/>
              </w:rPr>
            </w:pPr>
            <w:r w:rsidRPr="00D93403">
              <w:rPr>
                <w:bCs/>
                <w:sz w:val="20"/>
                <w:szCs w:val="20"/>
                <w:lang w:eastAsia="uk-UA"/>
              </w:rPr>
              <w:t>Кількість перезаписів в одну комірку пам’яті</w:t>
            </w:r>
          </w:p>
        </w:tc>
        <w:tc>
          <w:tcPr>
            <w:tcW w:w="3264" w:type="pct"/>
            <w:vAlign w:val="center"/>
          </w:tcPr>
          <w:p w14:paraId="5E7B020C" w14:textId="77777777" w:rsidR="00205E92" w:rsidRPr="00D93403" w:rsidRDefault="00205E92" w:rsidP="00CA34AC">
            <w:pPr>
              <w:rPr>
                <w:i/>
                <w:iCs/>
                <w:sz w:val="20"/>
                <w:szCs w:val="20"/>
                <w:lang w:eastAsia="uk-UA"/>
              </w:rPr>
            </w:pPr>
            <w:r w:rsidRPr="00D93403">
              <w:rPr>
                <w:iCs/>
                <w:sz w:val="20"/>
                <w:szCs w:val="20"/>
                <w:lang w:eastAsia="uk-UA"/>
              </w:rPr>
              <w:t>Не менше 500,000.</w:t>
            </w:r>
          </w:p>
        </w:tc>
      </w:tr>
      <w:tr w:rsidR="00205E92" w:rsidRPr="00D93403" w14:paraId="613A5918" w14:textId="77777777" w:rsidTr="00CA34AC">
        <w:tc>
          <w:tcPr>
            <w:tcW w:w="1736" w:type="pct"/>
            <w:vAlign w:val="center"/>
          </w:tcPr>
          <w:p w14:paraId="1B1EBEEC" w14:textId="77777777" w:rsidR="00205E92" w:rsidRPr="00D93403" w:rsidRDefault="00205E92" w:rsidP="00CA34AC">
            <w:pPr>
              <w:rPr>
                <w:sz w:val="20"/>
                <w:szCs w:val="20"/>
              </w:rPr>
            </w:pPr>
            <w:r w:rsidRPr="00D93403">
              <w:rPr>
                <w:bCs/>
                <w:sz w:val="20"/>
                <w:szCs w:val="20"/>
                <w:lang w:eastAsia="uk-UA"/>
              </w:rPr>
              <w:t>Кількість гарантованих робочих циклів під’єднань-</w:t>
            </w:r>
            <w:proofErr w:type="spellStart"/>
            <w:r w:rsidRPr="00D93403">
              <w:rPr>
                <w:bCs/>
                <w:sz w:val="20"/>
                <w:szCs w:val="20"/>
                <w:lang w:eastAsia="uk-UA"/>
              </w:rPr>
              <w:t>від’єднань</w:t>
            </w:r>
            <w:proofErr w:type="spellEnd"/>
            <w:r w:rsidRPr="00D93403">
              <w:rPr>
                <w:bCs/>
                <w:sz w:val="20"/>
                <w:szCs w:val="20"/>
                <w:lang w:eastAsia="uk-UA"/>
              </w:rPr>
              <w:t xml:space="preserve"> пристрою (до виходу з ладу)</w:t>
            </w:r>
          </w:p>
        </w:tc>
        <w:tc>
          <w:tcPr>
            <w:tcW w:w="3264" w:type="pct"/>
            <w:vAlign w:val="center"/>
          </w:tcPr>
          <w:p w14:paraId="058F303D" w14:textId="77777777" w:rsidR="00205E92" w:rsidRPr="00D93403" w:rsidRDefault="00205E92" w:rsidP="00CA34AC">
            <w:pPr>
              <w:rPr>
                <w:i/>
                <w:iCs/>
                <w:sz w:val="20"/>
                <w:szCs w:val="20"/>
                <w:lang w:eastAsia="uk-UA"/>
              </w:rPr>
            </w:pPr>
            <w:r w:rsidRPr="00D93403">
              <w:rPr>
                <w:iCs/>
                <w:sz w:val="20"/>
                <w:szCs w:val="20"/>
                <w:lang w:eastAsia="uk-UA"/>
              </w:rPr>
              <w:t>Не менше 5 000.</w:t>
            </w:r>
          </w:p>
        </w:tc>
      </w:tr>
      <w:tr w:rsidR="00205E92" w:rsidRPr="00D93403" w14:paraId="115B80D5" w14:textId="77777777" w:rsidTr="00CA34AC">
        <w:tc>
          <w:tcPr>
            <w:tcW w:w="1736" w:type="pct"/>
            <w:vAlign w:val="center"/>
          </w:tcPr>
          <w:p w14:paraId="1678CBC2" w14:textId="77777777" w:rsidR="00205E92" w:rsidRPr="00D93403" w:rsidRDefault="00205E92" w:rsidP="00CA34AC">
            <w:pPr>
              <w:rPr>
                <w:sz w:val="20"/>
                <w:szCs w:val="20"/>
              </w:rPr>
            </w:pPr>
            <w:r w:rsidRPr="00D93403">
              <w:rPr>
                <w:bCs/>
                <w:sz w:val="20"/>
                <w:szCs w:val="20"/>
                <w:lang w:eastAsia="uk-UA"/>
              </w:rPr>
              <w:t>Додаткові вимоги</w:t>
            </w:r>
          </w:p>
        </w:tc>
        <w:tc>
          <w:tcPr>
            <w:tcW w:w="3264" w:type="pct"/>
            <w:vAlign w:val="center"/>
          </w:tcPr>
          <w:p w14:paraId="332D8361"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iCs/>
                <w:sz w:val="20"/>
                <w:szCs w:val="20"/>
              </w:rPr>
            </w:pPr>
            <w:r w:rsidRPr="00D93403">
              <w:rPr>
                <w:rFonts w:eastAsia="Cambria"/>
                <w:iCs/>
                <w:sz w:val="20"/>
                <w:szCs w:val="20"/>
              </w:rPr>
              <w:t>7 (сім) спроб вводу неправильного паролю (ПІН) доступу до пристрою, після чого пристрій повинен автоматично блокуватись;</w:t>
            </w:r>
          </w:p>
          <w:p w14:paraId="7415F907"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iCs/>
                <w:sz w:val="20"/>
                <w:szCs w:val="20"/>
              </w:rPr>
            </w:pPr>
            <w:r w:rsidRPr="00D93403">
              <w:rPr>
                <w:rFonts w:eastAsia="Cambria"/>
                <w:iCs/>
                <w:sz w:val="20"/>
                <w:szCs w:val="20"/>
              </w:rPr>
              <w:lastRenderedPageBreak/>
              <w:t xml:space="preserve">під час розблокування пристрою адміністратором, усі дані користувача на пристрої (особисті ключі) повинні знищуватись (тобто розблокування прирівнюється до </w:t>
            </w:r>
            <w:proofErr w:type="spellStart"/>
            <w:r w:rsidRPr="00D93403">
              <w:rPr>
                <w:rFonts w:eastAsia="Cambria"/>
                <w:iCs/>
                <w:sz w:val="20"/>
                <w:szCs w:val="20"/>
              </w:rPr>
              <w:t>переініціалізації</w:t>
            </w:r>
            <w:proofErr w:type="spellEnd"/>
            <w:r w:rsidRPr="00D93403">
              <w:rPr>
                <w:rFonts w:eastAsia="Cambria"/>
                <w:iCs/>
                <w:sz w:val="20"/>
                <w:szCs w:val="20"/>
              </w:rPr>
              <w:t xml:space="preserve"> пристрою);</w:t>
            </w:r>
          </w:p>
          <w:p w14:paraId="09FF64C0"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iCs/>
                <w:sz w:val="20"/>
                <w:szCs w:val="20"/>
              </w:rPr>
            </w:pPr>
            <w:r w:rsidRPr="00D93403">
              <w:rPr>
                <w:rFonts w:eastAsia="Cambria"/>
                <w:iCs/>
                <w:sz w:val="20"/>
                <w:szCs w:val="20"/>
              </w:rPr>
              <w:t>наявність програмного забезпечення для: перегляду ключових контейнерів на пристрої; імпорту особистих ключів та відповідних сертифікатів відкритих ключів з файлу на пристрій; експорту сертифікатів ключів з пристрою у файл; видалення ключових контейнерів; генерації особистих ключів та запитів на сертифікат відповідних відкритих ключів;</w:t>
            </w:r>
          </w:p>
          <w:p w14:paraId="25C8E01C"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iCs/>
                <w:sz w:val="20"/>
                <w:szCs w:val="20"/>
              </w:rPr>
            </w:pPr>
            <w:r w:rsidRPr="00D93403">
              <w:rPr>
                <w:rFonts w:eastAsia="Cambria"/>
                <w:iCs/>
                <w:sz w:val="20"/>
                <w:szCs w:val="20"/>
              </w:rPr>
              <w:t xml:space="preserve">невиключна ліцензія на право використання програмного забезпечення, що реалізовує інтерфейси прикладного програмування та стандарти, утиліт тощо у кількості примірників, яка відповідає кількості одиниць придбаних пристроїв і терміном дії, який є не меншим строку служби цих пристроїв; </w:t>
            </w:r>
          </w:p>
          <w:p w14:paraId="264A5B27" w14:textId="77777777" w:rsidR="00205E92" w:rsidRPr="00D93403" w:rsidRDefault="00205E92" w:rsidP="00205E92">
            <w:pPr>
              <w:numPr>
                <w:ilvl w:val="0"/>
                <w:numId w:val="2"/>
              </w:numPr>
              <w:tabs>
                <w:tab w:val="left" w:pos="459"/>
              </w:tabs>
              <w:suppressAutoHyphens/>
              <w:spacing w:after="0" w:line="240" w:lineRule="auto"/>
              <w:ind w:left="33" w:firstLine="175"/>
              <w:contextualSpacing/>
              <w:jc w:val="both"/>
              <w:rPr>
                <w:rFonts w:eastAsia="Cambria"/>
                <w:iCs/>
                <w:sz w:val="20"/>
                <w:szCs w:val="20"/>
              </w:rPr>
            </w:pPr>
            <w:r w:rsidRPr="00D93403">
              <w:rPr>
                <w:rFonts w:eastAsia="Cambria"/>
                <w:b/>
                <w:bCs/>
                <w:iCs/>
                <w:sz w:val="20"/>
                <w:szCs w:val="20"/>
              </w:rPr>
              <w:t xml:space="preserve">металевий корпус, </w:t>
            </w:r>
            <w:r w:rsidRPr="00D93403">
              <w:rPr>
                <w:rFonts w:eastAsia="Cambria"/>
                <w:iCs/>
                <w:sz w:val="20"/>
                <w:szCs w:val="20"/>
              </w:rPr>
              <w:t xml:space="preserve">і на кожного пристрою повинні бути нанесені </w:t>
            </w:r>
            <w:proofErr w:type="spellStart"/>
            <w:r w:rsidRPr="00D93403">
              <w:rPr>
                <w:rFonts w:eastAsia="Cambria"/>
                <w:iCs/>
                <w:sz w:val="20"/>
                <w:szCs w:val="20"/>
              </w:rPr>
              <w:t>персоналізаційні</w:t>
            </w:r>
            <w:proofErr w:type="spellEnd"/>
            <w:r w:rsidRPr="00D93403">
              <w:rPr>
                <w:rFonts w:eastAsia="Cambria"/>
                <w:iCs/>
                <w:sz w:val="20"/>
                <w:szCs w:val="20"/>
              </w:rPr>
              <w:t xml:space="preserve"> дані, що містять серійний номер;</w:t>
            </w:r>
          </w:p>
          <w:p w14:paraId="0D97BDDD" w14:textId="77777777" w:rsidR="00205E92" w:rsidRPr="00D93403" w:rsidRDefault="00205E92" w:rsidP="00CA34AC">
            <w:pPr>
              <w:jc w:val="both"/>
              <w:rPr>
                <w:i/>
                <w:iCs/>
                <w:sz w:val="20"/>
                <w:szCs w:val="20"/>
                <w:lang w:eastAsia="uk-UA"/>
              </w:rPr>
            </w:pPr>
            <w:r w:rsidRPr="00D93403">
              <w:rPr>
                <w:rFonts w:eastAsia="Cambria"/>
                <w:iCs/>
                <w:sz w:val="20"/>
                <w:szCs w:val="20"/>
              </w:rPr>
              <w:t>пристрої мають бути новими (що не були в експлуатації), кожен пристрій повинен постачатись в оригінальній заводській упаковці.</w:t>
            </w:r>
          </w:p>
        </w:tc>
      </w:tr>
      <w:tr w:rsidR="00205E92" w:rsidRPr="00D93403" w14:paraId="02BD59FD" w14:textId="77777777" w:rsidTr="00CA34AC">
        <w:tc>
          <w:tcPr>
            <w:tcW w:w="1736" w:type="pct"/>
            <w:vAlign w:val="center"/>
          </w:tcPr>
          <w:p w14:paraId="7E6A3208" w14:textId="77777777" w:rsidR="00205E92" w:rsidRPr="00D93403" w:rsidRDefault="00205E92" w:rsidP="00CA34AC">
            <w:pPr>
              <w:jc w:val="both"/>
              <w:rPr>
                <w:rFonts w:eastAsia="Calibri"/>
                <w:sz w:val="20"/>
                <w:szCs w:val="20"/>
              </w:rPr>
            </w:pPr>
            <w:r w:rsidRPr="00D93403">
              <w:rPr>
                <w:rFonts w:eastAsia="Calibri"/>
                <w:sz w:val="20"/>
                <w:szCs w:val="20"/>
              </w:rPr>
              <w:lastRenderedPageBreak/>
              <w:t>Гарантія</w:t>
            </w:r>
          </w:p>
        </w:tc>
        <w:tc>
          <w:tcPr>
            <w:tcW w:w="3264" w:type="pct"/>
            <w:vAlign w:val="center"/>
          </w:tcPr>
          <w:p w14:paraId="4B0E681F" w14:textId="77777777" w:rsidR="00205E92" w:rsidRPr="00D93403" w:rsidRDefault="00205E92" w:rsidP="00CA34AC">
            <w:pPr>
              <w:ind w:firstLine="220"/>
              <w:jc w:val="both"/>
              <w:rPr>
                <w:rFonts w:eastAsia="Calibri"/>
                <w:i/>
                <w:iCs/>
                <w:sz w:val="20"/>
                <w:szCs w:val="20"/>
              </w:rPr>
            </w:pPr>
            <w:r w:rsidRPr="00D93403">
              <w:rPr>
                <w:rFonts w:eastAsia="Calibri"/>
                <w:i/>
                <w:iCs/>
                <w:sz w:val="20"/>
                <w:szCs w:val="20"/>
              </w:rPr>
              <w:t>Пристрій повинен забезпечуватись гарантією від виробника та сервісною підтримкою строком не менш ніж 12 (дванадцять) календарних місяців. Сервісна підтримка включає надання консультацій за телефоном, по електронній пошті та на сайті виробника з питань експлуатації у робочі дні з 9.00 до 18.00</w:t>
            </w:r>
          </w:p>
        </w:tc>
      </w:tr>
    </w:tbl>
    <w:p w14:paraId="662B647E" w14:textId="77777777" w:rsidR="00205E92" w:rsidRPr="00205E92" w:rsidRDefault="00205E92" w:rsidP="00205E92">
      <w:pPr>
        <w:spacing w:before="120" w:after="120" w:line="240" w:lineRule="auto"/>
        <w:ind w:firstLine="709"/>
        <w:jc w:val="both"/>
        <w:rPr>
          <w:rFonts w:ascii="Times New Roman" w:hAnsi="Times New Roman" w:cs="Times New Roman"/>
          <w:sz w:val="20"/>
          <w:szCs w:val="20"/>
        </w:rPr>
      </w:pPr>
      <w:r w:rsidRPr="00205E92">
        <w:rPr>
          <w:rFonts w:ascii="Times New Roman" w:hAnsi="Times New Roman" w:cs="Times New Roman"/>
          <w:sz w:val="20"/>
          <w:szCs w:val="20"/>
        </w:rPr>
        <w:t xml:space="preserve">Товар має бути новим, таким, що не перебував в експлуатації (використанні). Доставка товару здійснюється однією партією за рахунок учасника. </w:t>
      </w:r>
    </w:p>
    <w:p w14:paraId="29BB1E26" w14:textId="77777777" w:rsidR="00205E92" w:rsidRPr="00205E92" w:rsidRDefault="00205E92" w:rsidP="00205E92">
      <w:pPr>
        <w:spacing w:before="120" w:after="120" w:line="240" w:lineRule="auto"/>
        <w:ind w:firstLine="709"/>
        <w:jc w:val="both"/>
        <w:rPr>
          <w:rFonts w:ascii="Times New Roman" w:hAnsi="Times New Roman" w:cs="Times New Roman"/>
          <w:sz w:val="20"/>
          <w:szCs w:val="20"/>
        </w:rPr>
      </w:pPr>
      <w:r w:rsidRPr="00205E92">
        <w:rPr>
          <w:rFonts w:ascii="Times New Roman" w:hAnsi="Times New Roman" w:cs="Times New Roman"/>
          <w:sz w:val="20"/>
          <w:szCs w:val="20"/>
        </w:rPr>
        <w:t>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(у випадках, передбачених законодавством України).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p w14:paraId="0A80729F" w14:textId="77777777" w:rsidR="00205E92" w:rsidRPr="00205E92" w:rsidRDefault="00205E92" w:rsidP="00205E92">
      <w:pPr>
        <w:spacing w:before="120" w:after="120" w:line="240" w:lineRule="auto"/>
        <w:ind w:firstLine="709"/>
        <w:jc w:val="both"/>
        <w:rPr>
          <w:rFonts w:ascii="Times New Roman" w:hAnsi="Times New Roman" w:cs="Times New Roman"/>
          <w:sz w:val="20"/>
          <w:szCs w:val="20"/>
        </w:rPr>
      </w:pPr>
      <w:r w:rsidRPr="00205E92">
        <w:rPr>
          <w:rFonts w:ascii="Times New Roman" w:hAnsi="Times New Roman" w:cs="Times New Roman"/>
          <w:sz w:val="20"/>
          <w:szCs w:val="20"/>
        </w:rPr>
        <w:t>Місце поставки товару: м. Чернівці, Героїв Майдану 200А. Доставка товару здійснюється однією партією.</w:t>
      </w:r>
    </w:p>
    <w:p w14:paraId="7CB9F6EE" w14:textId="77777777" w:rsidR="00205E92" w:rsidRPr="00205E92" w:rsidRDefault="00205E92" w:rsidP="00205E92">
      <w:pPr>
        <w:tabs>
          <w:tab w:val="left" w:pos="851"/>
          <w:tab w:val="left" w:pos="993"/>
          <w:tab w:val="left" w:pos="5348"/>
        </w:tabs>
        <w:autoSpaceDE w:val="0"/>
        <w:autoSpaceDN w:val="0"/>
        <w:adjustRightInd w:val="0"/>
        <w:spacing w:before="120" w:after="120" w:line="240" w:lineRule="auto"/>
        <w:ind w:firstLine="709"/>
        <w:jc w:val="both"/>
        <w:rPr>
          <w:rFonts w:ascii="Times New Roman" w:hAnsi="Times New Roman" w:cs="Times New Roman"/>
          <w:b/>
          <w:sz w:val="20"/>
          <w:szCs w:val="20"/>
        </w:rPr>
      </w:pPr>
      <w:r w:rsidRPr="00205E92">
        <w:rPr>
          <w:rFonts w:ascii="Times New Roman" w:hAnsi="Times New Roman" w:cs="Times New Roman"/>
          <w:b/>
          <w:sz w:val="20"/>
          <w:szCs w:val="20"/>
        </w:rPr>
        <w:t>Для підтвердження відповідності запропонованого товару вищезазначеним вимогам замовника учасник у складі тендерної пропозиції надає:</w:t>
      </w:r>
    </w:p>
    <w:p w14:paraId="0542F902" w14:textId="77777777" w:rsidR="00205E92" w:rsidRPr="00205E92" w:rsidRDefault="00205E92" w:rsidP="00205E92">
      <w:pPr>
        <w:tabs>
          <w:tab w:val="left" w:pos="851"/>
          <w:tab w:val="left" w:pos="993"/>
          <w:tab w:val="left" w:pos="5348"/>
        </w:tabs>
        <w:autoSpaceDE w:val="0"/>
        <w:autoSpaceDN w:val="0"/>
        <w:adjustRightInd w:val="0"/>
        <w:spacing w:before="120" w:after="120" w:line="240" w:lineRule="auto"/>
        <w:ind w:firstLine="709"/>
        <w:jc w:val="both"/>
        <w:rPr>
          <w:rFonts w:ascii="Times New Roman" w:hAnsi="Times New Roman" w:cs="Times New Roman"/>
          <w:sz w:val="20"/>
          <w:szCs w:val="20"/>
        </w:rPr>
      </w:pPr>
      <w:r w:rsidRPr="00205E92">
        <w:rPr>
          <w:rFonts w:ascii="Times New Roman" w:eastAsia="Times New Roman" w:hAnsi="Times New Roman" w:cs="Times New Roman"/>
          <w:sz w:val="20"/>
          <w:szCs w:val="20"/>
          <w:lang w:eastAsia="uk-UA"/>
        </w:rPr>
        <w:t>1</w:t>
      </w:r>
      <w:r w:rsidRPr="00205E92">
        <w:rPr>
          <w:rFonts w:ascii="Times New Roman" w:hAnsi="Times New Roman" w:cs="Times New Roman"/>
          <w:sz w:val="20"/>
          <w:szCs w:val="20"/>
        </w:rPr>
        <w:t>. Документ, який підтверджує якість запропонованого товару, а саме: сертифікат, паспорт якості на товар (у випадках, передбачених законодавством України) тощо.</w:t>
      </w:r>
    </w:p>
    <w:tbl>
      <w:tblPr>
        <w:tblW w:w="9973" w:type="dxa"/>
        <w:tblCellSpacing w:w="15" w:type="dxa"/>
        <w:tblCellMar>
          <w:top w:w="15" w:type="dxa"/>
          <w:left w:w="15" w:type="dxa"/>
          <w:bottom w:w="15" w:type="dxa"/>
          <w:right w:w="15" w:type="dxa"/>
        </w:tblCellMar>
        <w:tblLook w:val="04A0" w:firstRow="1" w:lastRow="0" w:firstColumn="1" w:lastColumn="0" w:noHBand="0" w:noVBand="1"/>
      </w:tblPr>
      <w:tblGrid>
        <w:gridCol w:w="89"/>
        <w:gridCol w:w="73"/>
        <w:gridCol w:w="30"/>
        <w:gridCol w:w="1746"/>
        <w:gridCol w:w="8035"/>
      </w:tblGrid>
      <w:tr w:rsidR="00205E92" w:rsidRPr="00205E92" w14:paraId="169E907A" w14:textId="77777777" w:rsidTr="00205E92">
        <w:trPr>
          <w:gridAfter w:val="3"/>
          <w:wAfter w:w="9766" w:type="dxa"/>
          <w:tblCellSpacing w:w="15" w:type="dxa"/>
        </w:trPr>
        <w:tc>
          <w:tcPr>
            <w:tcW w:w="0" w:type="auto"/>
            <w:vAlign w:val="center"/>
            <w:hideMark/>
          </w:tcPr>
          <w:p w14:paraId="75576E9B"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363B28F2"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r>
      <w:tr w:rsidR="00205E92" w:rsidRPr="00205E92" w14:paraId="3A2F46C9" w14:textId="77777777" w:rsidTr="00205E92">
        <w:trPr>
          <w:gridAfter w:val="3"/>
          <w:wAfter w:w="9766" w:type="dxa"/>
          <w:tblCellSpacing w:w="15" w:type="dxa"/>
        </w:trPr>
        <w:tc>
          <w:tcPr>
            <w:tcW w:w="0" w:type="auto"/>
            <w:vAlign w:val="center"/>
            <w:hideMark/>
          </w:tcPr>
          <w:p w14:paraId="5C195383"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52A5B576"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r>
      <w:tr w:rsidR="00205E92" w:rsidRPr="008E7490" w14:paraId="34FBF633" w14:textId="77777777" w:rsidTr="00205E92">
        <w:trPr>
          <w:tblCellSpacing w:w="15" w:type="dxa"/>
        </w:trPr>
        <w:tc>
          <w:tcPr>
            <w:tcW w:w="329" w:type="dxa"/>
            <w:gridSpan w:val="3"/>
            <w:vAlign w:val="center"/>
            <w:hideMark/>
          </w:tcPr>
          <w:p w14:paraId="02444368" w14:textId="77777777" w:rsidR="00205E92" w:rsidRPr="008E7490" w:rsidRDefault="00205E92" w:rsidP="00CA34AC">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 </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0FDAA0A3" w14:textId="77777777" w:rsidR="00205E92" w:rsidRPr="00205E92" w:rsidRDefault="00205E92" w:rsidP="00CA34AC">
            <w:pPr>
              <w:spacing w:before="100" w:beforeAutospacing="1" w:after="100" w:afterAutospacing="1" w:line="240" w:lineRule="auto"/>
              <w:rPr>
                <w:rFonts w:ascii="Times New Roman" w:eastAsia="Times New Roman" w:hAnsi="Times New Roman" w:cs="Times New Roman"/>
                <w:sz w:val="20"/>
                <w:szCs w:val="20"/>
                <w:lang w:eastAsia="uk-UA"/>
              </w:rPr>
            </w:pPr>
            <w:r w:rsidRPr="00205E92">
              <w:rPr>
                <w:rFonts w:ascii="Times New Roman" w:eastAsia="Times New Roman" w:hAnsi="Times New Roman" w:cs="Times New Roman"/>
                <w:b/>
                <w:bCs/>
                <w:sz w:val="20"/>
                <w:szCs w:val="20"/>
                <w:lang w:eastAsia="uk-UA"/>
              </w:rPr>
              <w:t>Обґрунтування очікуваної вартості предмета закупівлі, розміру бюджетного призначення</w:t>
            </w:r>
            <w:r w:rsidRPr="00205E92">
              <w:rPr>
                <w:rFonts w:ascii="Times New Roman" w:eastAsia="Times New Roman" w:hAnsi="Times New Roman" w:cs="Times New Roman"/>
                <w:sz w:val="20"/>
                <w:szCs w:val="20"/>
                <w:lang w:eastAsia="uk-UA"/>
              </w:rPr>
              <w:t xml:space="preserve"> </w:t>
            </w:r>
          </w:p>
        </w:tc>
        <w:tc>
          <w:tcPr>
            <w:tcW w:w="7808" w:type="dxa"/>
            <w:vAlign w:val="center"/>
            <w:hideMark/>
          </w:tcPr>
          <w:p w14:paraId="51513501" w14:textId="77777777" w:rsidR="00205E92" w:rsidRPr="00205E92" w:rsidRDefault="00205E92" w:rsidP="00CA34AC">
            <w:pPr>
              <w:spacing w:before="100" w:beforeAutospacing="1" w:after="100" w:afterAutospacing="1" w:line="240" w:lineRule="auto"/>
              <w:rPr>
                <w:rFonts w:ascii="Times New Roman" w:eastAsia="Times New Roman" w:hAnsi="Times New Roman" w:cs="Times New Roman"/>
                <w:sz w:val="20"/>
                <w:szCs w:val="20"/>
                <w:lang w:eastAsia="uk-UA"/>
              </w:rPr>
            </w:pPr>
            <w:r w:rsidRPr="00205E92">
              <w:rPr>
                <w:rFonts w:ascii="Times New Roman" w:eastAsia="Times New Roman" w:hAnsi="Times New Roman" w:cs="Times New Roman"/>
                <w:sz w:val="20"/>
                <w:szCs w:val="20"/>
                <w:lang w:eastAsia="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шляхом моніторингу цін, отриманих комерційних пропозицій та складає:</w:t>
            </w:r>
          </w:p>
          <w:p w14:paraId="336B4327" w14:textId="3AE9EDC9" w:rsidR="00205E92" w:rsidRPr="00205E92" w:rsidRDefault="00205E92" w:rsidP="00CA34AC">
            <w:pPr>
              <w:spacing w:before="100" w:beforeAutospacing="1" w:after="100" w:afterAutospacing="1" w:line="240" w:lineRule="auto"/>
              <w:rPr>
                <w:rFonts w:ascii="Times New Roman" w:eastAsia="Times New Roman" w:hAnsi="Times New Roman" w:cs="Times New Roman"/>
                <w:sz w:val="20"/>
                <w:szCs w:val="20"/>
                <w:lang w:eastAsia="uk-UA"/>
              </w:rPr>
            </w:pPr>
            <w:r w:rsidRPr="00205E92">
              <w:rPr>
                <w:rFonts w:ascii="Times New Roman" w:eastAsia="Times New Roman" w:hAnsi="Times New Roman" w:cs="Times New Roman"/>
                <w:sz w:val="20"/>
                <w:szCs w:val="20"/>
                <w:lang w:eastAsia="uk-UA"/>
              </w:rPr>
              <w:t xml:space="preserve"> </w:t>
            </w:r>
            <w:r w:rsidRPr="00205E92">
              <w:rPr>
                <w:rFonts w:ascii="Times New Roman" w:eastAsia="Times New Roman" w:hAnsi="Times New Roman" w:cs="Times New Roman"/>
                <w:b/>
                <w:bCs/>
                <w:sz w:val="20"/>
                <w:szCs w:val="20"/>
                <w:lang w:eastAsia="uk-UA"/>
              </w:rPr>
              <w:t>7500,00 грн. (сім тисяч п'ятсот гривень 00 копійок).</w:t>
            </w:r>
            <w:r w:rsidRPr="00205E92">
              <w:rPr>
                <w:rFonts w:ascii="Times New Roman" w:eastAsia="Times New Roman" w:hAnsi="Times New Roman" w:cs="Times New Roman"/>
                <w:sz w:val="20"/>
                <w:szCs w:val="20"/>
                <w:lang w:eastAsia="uk-UA"/>
              </w:rPr>
              <w:t xml:space="preserve"> </w:t>
            </w:r>
          </w:p>
        </w:tc>
      </w:tr>
    </w:tbl>
    <w:p w14:paraId="6B9F4E59" w14:textId="6590E335" w:rsidR="00205E92" w:rsidRPr="0067737E" w:rsidRDefault="00205E92" w:rsidP="00B8089D">
      <w:pPr>
        <w:autoSpaceDE w:val="0"/>
        <w:autoSpaceDN w:val="0"/>
        <w:adjustRightInd w:val="0"/>
        <w:ind w:left="284" w:hanging="284"/>
        <w:jc w:val="both"/>
      </w:pPr>
    </w:p>
    <w:sectPr w:rsidR="00205E92" w:rsidRPr="006773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62557"/>
    <w:multiLevelType w:val="hybridMultilevel"/>
    <w:tmpl w:val="E01C1C22"/>
    <w:lvl w:ilvl="0" w:tplc="0B5877B6">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7583504"/>
    <w:multiLevelType w:val="hybridMultilevel"/>
    <w:tmpl w:val="CFB04E18"/>
    <w:lvl w:ilvl="0" w:tplc="D44AA4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62838394">
    <w:abstractNumId w:val="0"/>
  </w:num>
  <w:num w:numId="2" w16cid:durableId="181718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C74"/>
    <w:rsid w:val="000449EE"/>
    <w:rsid w:val="001A3F43"/>
    <w:rsid w:val="00205E92"/>
    <w:rsid w:val="00454E67"/>
    <w:rsid w:val="00556B67"/>
    <w:rsid w:val="005E0A52"/>
    <w:rsid w:val="00663770"/>
    <w:rsid w:val="0067737E"/>
    <w:rsid w:val="00693D39"/>
    <w:rsid w:val="007B68EC"/>
    <w:rsid w:val="00836776"/>
    <w:rsid w:val="008E7490"/>
    <w:rsid w:val="00A22C74"/>
    <w:rsid w:val="00B8089D"/>
    <w:rsid w:val="00B91339"/>
    <w:rsid w:val="00BD7D0F"/>
    <w:rsid w:val="00BF04EF"/>
    <w:rsid w:val="00CB7982"/>
    <w:rsid w:val="00E16019"/>
    <w:rsid w:val="00FD08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AB7A"/>
  <w15:chartTrackingRefBased/>
  <w15:docId w15:val="{E751EFE1-1C38-432E-BEB2-65D8B875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37E"/>
  </w:style>
  <w:style w:type="paragraph" w:styleId="1">
    <w:name w:val="heading 1"/>
    <w:basedOn w:val="a"/>
    <w:link w:val="10"/>
    <w:uiPriority w:val="9"/>
    <w:qFormat/>
    <w:rsid w:val="008E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9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E74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E7490"/>
    <w:rPr>
      <w:b/>
      <w:bCs/>
    </w:rPr>
  </w:style>
  <w:style w:type="character" w:styleId="a5">
    <w:name w:val="Emphasis"/>
    <w:basedOn w:val="a0"/>
    <w:uiPriority w:val="20"/>
    <w:qFormat/>
    <w:rsid w:val="008E7490"/>
    <w:rPr>
      <w:i/>
      <w:iCs/>
    </w:rPr>
  </w:style>
  <w:style w:type="character" w:customStyle="1" w:styleId="js-apiid">
    <w:name w:val="js-apiid"/>
    <w:basedOn w:val="a0"/>
    <w:rsid w:val="00FD084E"/>
  </w:style>
  <w:style w:type="paragraph" w:styleId="a6">
    <w:name w:val="List Paragraph"/>
    <w:aliases w:val="AC List 01"/>
    <w:basedOn w:val="a"/>
    <w:link w:val="a7"/>
    <w:uiPriority w:val="34"/>
    <w:qFormat/>
    <w:rsid w:val="0067737E"/>
    <w:pPr>
      <w:ind w:left="720"/>
      <w:contextualSpacing/>
    </w:pPr>
  </w:style>
  <w:style w:type="paragraph" w:styleId="a8">
    <w:name w:val="No Spacing"/>
    <w:uiPriority w:val="1"/>
    <w:qFormat/>
    <w:rsid w:val="0067737E"/>
    <w:pPr>
      <w:spacing w:after="0" w:line="240" w:lineRule="auto"/>
    </w:pPr>
  </w:style>
  <w:style w:type="character" w:styleId="a9">
    <w:name w:val="Hyperlink"/>
    <w:basedOn w:val="a0"/>
    <w:uiPriority w:val="99"/>
    <w:semiHidden/>
    <w:unhideWhenUsed/>
    <w:rsid w:val="005E0A52"/>
    <w:rPr>
      <w:color w:val="0000FF"/>
      <w:u w:val="single"/>
    </w:rPr>
  </w:style>
  <w:style w:type="character" w:customStyle="1" w:styleId="aa">
    <w:name w:val="Другое_"/>
    <w:link w:val="ab"/>
    <w:locked/>
    <w:rsid w:val="00205E92"/>
    <w:rPr>
      <w:sz w:val="26"/>
      <w:szCs w:val="26"/>
    </w:rPr>
  </w:style>
  <w:style w:type="paragraph" w:customStyle="1" w:styleId="ab">
    <w:name w:val="Другое"/>
    <w:basedOn w:val="a"/>
    <w:link w:val="aa"/>
    <w:rsid w:val="00205E92"/>
    <w:pPr>
      <w:widowControl w:val="0"/>
      <w:spacing w:after="0" w:line="240" w:lineRule="auto"/>
      <w:ind w:firstLine="400"/>
    </w:pPr>
    <w:rPr>
      <w:sz w:val="26"/>
      <w:szCs w:val="26"/>
    </w:rPr>
  </w:style>
  <w:style w:type="character" w:customStyle="1" w:styleId="a7">
    <w:name w:val="Абзац списку Знак"/>
    <w:aliases w:val="AC List 01 Знак"/>
    <w:link w:val="a6"/>
    <w:uiPriority w:val="34"/>
    <w:rsid w:val="0020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4489">
      <w:bodyDiv w:val="1"/>
      <w:marLeft w:val="0"/>
      <w:marRight w:val="0"/>
      <w:marTop w:val="0"/>
      <w:marBottom w:val="0"/>
      <w:divBdr>
        <w:top w:val="none" w:sz="0" w:space="0" w:color="auto"/>
        <w:left w:val="none" w:sz="0" w:space="0" w:color="auto"/>
        <w:bottom w:val="none" w:sz="0" w:space="0" w:color="auto"/>
        <w:right w:val="none" w:sz="0" w:space="0" w:color="auto"/>
      </w:divBdr>
    </w:div>
    <w:div w:id="1412846983">
      <w:bodyDiv w:val="1"/>
      <w:marLeft w:val="0"/>
      <w:marRight w:val="0"/>
      <w:marTop w:val="0"/>
      <w:marBottom w:val="0"/>
      <w:divBdr>
        <w:top w:val="none" w:sz="0" w:space="0" w:color="auto"/>
        <w:left w:val="none" w:sz="0" w:space="0" w:color="auto"/>
        <w:bottom w:val="none" w:sz="0" w:space="0" w:color="auto"/>
        <w:right w:val="none" w:sz="0" w:space="0" w:color="auto"/>
      </w:divBdr>
      <w:divsChild>
        <w:div w:id="1876457336">
          <w:marLeft w:val="0"/>
          <w:marRight w:val="0"/>
          <w:marTop w:val="0"/>
          <w:marBottom w:val="0"/>
          <w:divBdr>
            <w:top w:val="none" w:sz="0" w:space="0" w:color="auto"/>
            <w:left w:val="none" w:sz="0" w:space="0" w:color="auto"/>
            <w:bottom w:val="none" w:sz="0" w:space="0" w:color="auto"/>
            <w:right w:val="none" w:sz="0" w:space="0" w:color="auto"/>
          </w:divBdr>
          <w:divsChild>
            <w:div w:id="8079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3555">
      <w:bodyDiv w:val="1"/>
      <w:marLeft w:val="0"/>
      <w:marRight w:val="0"/>
      <w:marTop w:val="0"/>
      <w:marBottom w:val="0"/>
      <w:divBdr>
        <w:top w:val="none" w:sz="0" w:space="0" w:color="auto"/>
        <w:left w:val="none" w:sz="0" w:space="0" w:color="auto"/>
        <w:bottom w:val="none" w:sz="0" w:space="0" w:color="auto"/>
        <w:right w:val="none" w:sz="0" w:space="0" w:color="auto"/>
      </w:divBdr>
    </w:div>
    <w:div w:id="17263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4371</Words>
  <Characters>2493</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dc:creator>
  <cp:keywords/>
  <dc:description/>
  <cp:lastModifiedBy>Павло</cp:lastModifiedBy>
  <cp:revision>29</cp:revision>
  <cp:lastPrinted>2024-11-15T08:03:00Z</cp:lastPrinted>
  <dcterms:created xsi:type="dcterms:W3CDTF">2024-05-09T08:20:00Z</dcterms:created>
  <dcterms:modified xsi:type="dcterms:W3CDTF">2024-11-15T08:03:00Z</dcterms:modified>
</cp:coreProperties>
</file>