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7F" w:rsidRDefault="00AC23B8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102FA">
        <w:rPr>
          <w:rFonts w:ascii="e-Ukraine Head" w:hAnsi="e-Ukraine Head"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0" locked="0" layoutInCell="1" allowOverlap="1" wp14:anchorId="0F228E1B" wp14:editId="3BB24926">
            <wp:simplePos x="0" y="0"/>
            <wp:positionH relativeFrom="margin">
              <wp:posOffset>153035</wp:posOffset>
            </wp:positionH>
            <wp:positionV relativeFrom="paragraph">
              <wp:posOffset>247015</wp:posOffset>
            </wp:positionV>
            <wp:extent cx="3390900" cy="459105"/>
            <wp:effectExtent l="0" t="0" r="0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91DA3" w:rsidRDefault="00130A36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які надійшли до </w:t>
      </w:r>
    </w:p>
    <w:p w:rsidR="00922D78" w:rsidRDefault="00A91DA3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C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Головного управління ДПС у Запорізькій області</w:t>
      </w:r>
      <w:r w:rsidR="00130A36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130A36" w:rsidRPr="00E448C4" w:rsidRDefault="00130A36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січень – </w:t>
      </w:r>
      <w:r w:rsidR="001D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червень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 w:rsidR="00113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 w:rsidR="00922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оку</w:t>
      </w:r>
    </w:p>
    <w:p w:rsidR="009422DE" w:rsidRDefault="00130A3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48264</wp:posOffset>
                </wp:positionH>
                <wp:positionV relativeFrom="paragraph">
                  <wp:posOffset>314294</wp:posOffset>
                </wp:positionV>
                <wp:extent cx="4313948" cy="544152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948" cy="544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36" w:rsidRPr="004C3855" w:rsidRDefault="00130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За період з 01.01.202</w:t>
                            </w:r>
                            <w:r w:rsidR="001E5A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5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по 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3</w:t>
                            </w:r>
                            <w:r w:rsidR="001D67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0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.</w:t>
                            </w:r>
                            <w:r w:rsidR="001E5A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0</w:t>
                            </w:r>
                            <w:r w:rsidR="001D67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6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.202</w:t>
                            </w:r>
                            <w:r w:rsidR="001E5A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5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до </w:t>
                            </w:r>
                            <w:r w:rsidR="004C3855"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Головного управління ДПС у Запорізькій області 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надійшло: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8pt;margin-top:24.75pt;width:339.7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" filled="f" stroked="f" strokeweight=".5pt">
                <v:textbox>
                  <w:txbxContent>
                    <w:p w:rsidR="00130A36" w:rsidRPr="004C3855" w:rsidRDefault="00130A36">
                      <w:pPr>
                        <w:rPr>
                          <w:sz w:val="28"/>
                          <w:szCs w:val="28"/>
                        </w:rPr>
                      </w:pP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За період з 01.01.202</w:t>
                      </w:r>
                      <w:r w:rsidR="001E5AC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5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по 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3</w:t>
                      </w:r>
                      <w:r w:rsidR="001D67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0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.</w:t>
                      </w:r>
                      <w:r w:rsidR="001E5AC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0</w:t>
                      </w:r>
                      <w:r w:rsidR="001D67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6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.202</w:t>
                      </w:r>
                      <w:r w:rsidR="001E5AC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5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до </w:t>
                      </w:r>
                      <w:r w:rsidR="004C3855"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Головного управління ДПС у Запорізькій області 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надійшло:</w:t>
                      </w:r>
                    </w:p>
                  </w:txbxContent>
                </v:textbox>
              </v:shape>
            </w:pict>
          </mc:Fallback>
        </mc:AlternateContent>
      </w:r>
    </w:p>
    <w:p w:rsidR="00130A36" w:rsidRDefault="00130A36"/>
    <w:p w:rsidR="00130A36" w:rsidRDefault="00130A36"/>
    <w:p w:rsidR="00D92DA3" w:rsidRDefault="004C3855" w:rsidP="00D92DA3">
      <w:pPr>
        <w:spacing w:after="0" w:line="240" w:lineRule="auto"/>
        <w:ind w:firstLine="708"/>
        <w:rPr>
          <w:rFonts w:eastAsia="Calibri"/>
          <w:b/>
          <w:color w:val="00B050"/>
          <w:sz w:val="36"/>
          <w:szCs w:val="36"/>
        </w:rPr>
      </w:pPr>
      <w:r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73600" behindDoc="0" locked="0" layoutInCell="1" allowOverlap="1" wp14:anchorId="0A7CD81F" wp14:editId="727BD7A1">
            <wp:simplePos x="0" y="0"/>
            <wp:positionH relativeFrom="column">
              <wp:posOffset>3960495</wp:posOffset>
            </wp:positionH>
            <wp:positionV relativeFrom="paragraph">
              <wp:posOffset>69215</wp:posOffset>
            </wp:positionV>
            <wp:extent cx="397510" cy="492760"/>
            <wp:effectExtent l="0" t="0" r="2540" b="254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1312" behindDoc="0" locked="0" layoutInCell="1" allowOverlap="1" wp14:anchorId="140C2870" wp14:editId="3178085C">
            <wp:simplePos x="0" y="0"/>
            <wp:positionH relativeFrom="column">
              <wp:posOffset>5009515</wp:posOffset>
            </wp:positionH>
            <wp:positionV relativeFrom="paragraph">
              <wp:posOffset>86995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9504" behindDoc="0" locked="0" layoutInCell="1" allowOverlap="1" wp14:anchorId="64E589AF" wp14:editId="54DFFDBA">
            <wp:simplePos x="0" y="0"/>
            <wp:positionH relativeFrom="column">
              <wp:posOffset>5226685</wp:posOffset>
            </wp:positionH>
            <wp:positionV relativeFrom="paragraph">
              <wp:posOffset>232410</wp:posOffset>
            </wp:positionV>
            <wp:extent cx="397510" cy="492760"/>
            <wp:effectExtent l="0" t="0" r="254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3360" behindDoc="0" locked="0" layoutInCell="1" allowOverlap="1" wp14:anchorId="3015ABC7" wp14:editId="4A6BB7A6">
            <wp:simplePos x="0" y="0"/>
            <wp:positionH relativeFrom="column">
              <wp:posOffset>4494530</wp:posOffset>
            </wp:positionH>
            <wp:positionV relativeFrom="paragraph">
              <wp:posOffset>106045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75648" behindDoc="0" locked="0" layoutInCell="1" allowOverlap="1" wp14:anchorId="21714AA6" wp14:editId="12499900">
            <wp:simplePos x="0" y="0"/>
            <wp:positionH relativeFrom="column">
              <wp:posOffset>4175760</wp:posOffset>
            </wp:positionH>
            <wp:positionV relativeFrom="paragraph">
              <wp:posOffset>261620</wp:posOffset>
            </wp:positionV>
            <wp:extent cx="397510" cy="492760"/>
            <wp:effectExtent l="0" t="0" r="2540" b="254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7456" behindDoc="0" locked="0" layoutInCell="1" allowOverlap="1" wp14:anchorId="2C7F4E8C" wp14:editId="2AF51785">
            <wp:simplePos x="0" y="0"/>
            <wp:positionH relativeFrom="column">
              <wp:posOffset>4701435</wp:posOffset>
            </wp:positionH>
            <wp:positionV relativeFrom="paragraph">
              <wp:posOffset>259080</wp:posOffset>
            </wp:positionV>
            <wp:extent cx="397510" cy="492760"/>
            <wp:effectExtent l="0" t="0" r="2540" b="254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olor w:val="00B050"/>
          <w:sz w:val="36"/>
          <w:szCs w:val="36"/>
        </w:rPr>
        <w:t xml:space="preserve">   </w:t>
      </w:r>
    </w:p>
    <w:p w:rsidR="00130A36" w:rsidRPr="00130A36" w:rsidRDefault="004C3855" w:rsidP="00D92DA3">
      <w:pPr>
        <w:spacing w:after="0"/>
        <w:ind w:firstLine="708"/>
        <w:rPr>
          <w:sz w:val="28"/>
          <w:szCs w:val="28"/>
        </w:rPr>
      </w:pPr>
      <w:r>
        <w:rPr>
          <w:rFonts w:eastAsia="Calibri"/>
          <w:b/>
          <w:color w:val="00B050"/>
          <w:sz w:val="36"/>
          <w:szCs w:val="36"/>
        </w:rPr>
        <w:t xml:space="preserve">        </w:t>
      </w:r>
      <w:r w:rsidR="00D92DA3">
        <w:rPr>
          <w:rFonts w:eastAsia="Calibri"/>
          <w:b/>
          <w:color w:val="00B050"/>
          <w:sz w:val="36"/>
          <w:szCs w:val="36"/>
        </w:rPr>
        <w:t xml:space="preserve">    </w:t>
      </w:r>
      <w:r w:rsidR="001D6755">
        <w:rPr>
          <w:rFonts w:eastAsia="Calibri"/>
          <w:b/>
          <w:color w:val="00B050"/>
          <w:sz w:val="36"/>
          <w:szCs w:val="36"/>
        </w:rPr>
        <w:t>203</w:t>
      </w:r>
      <w:r w:rsidR="00130A36" w:rsidRPr="00130A36">
        <w:rPr>
          <w:rFonts w:eastAsia="Calibri"/>
          <w:b/>
          <w:color w:val="00B050"/>
          <w:sz w:val="36"/>
          <w:szCs w:val="36"/>
        </w:rPr>
        <w:t xml:space="preserve"> </w:t>
      </w:r>
      <w:r w:rsidR="00130A36" w:rsidRPr="00130A36">
        <w:rPr>
          <w:rFonts w:eastAsia="Calibri"/>
          <w:sz w:val="28"/>
          <w:szCs w:val="28"/>
        </w:rPr>
        <w:t>звернен</w:t>
      </w:r>
      <w:r w:rsidR="001D6755">
        <w:rPr>
          <w:rFonts w:eastAsia="Calibri"/>
          <w:sz w:val="28"/>
          <w:szCs w:val="28"/>
        </w:rPr>
        <w:t>ня</w:t>
      </w:r>
      <w:r w:rsidR="00130A36" w:rsidRPr="00130A36">
        <w:rPr>
          <w:rFonts w:eastAsia="Calibri"/>
          <w:sz w:val="28"/>
          <w:szCs w:val="28"/>
        </w:rPr>
        <w:t xml:space="preserve"> від</w:t>
      </w:r>
      <w:r w:rsidR="00130A36">
        <w:rPr>
          <w:rFonts w:eastAsia="Calibri"/>
        </w:rPr>
        <w:t xml:space="preserve"> </w:t>
      </w:r>
      <w:r w:rsidR="001D6755">
        <w:rPr>
          <w:rFonts w:eastAsia="Calibri"/>
          <w:b/>
          <w:color w:val="00B050"/>
          <w:sz w:val="36"/>
          <w:szCs w:val="36"/>
        </w:rPr>
        <w:t>368</w:t>
      </w:r>
      <w:r w:rsidR="00130A36" w:rsidRPr="00130A36">
        <w:rPr>
          <w:rFonts w:eastAsia="Calibri"/>
          <w:b/>
          <w:color w:val="00B050"/>
          <w:sz w:val="36"/>
          <w:szCs w:val="36"/>
        </w:rPr>
        <w:t xml:space="preserve"> </w:t>
      </w:r>
      <w:r w:rsidR="00130A36" w:rsidRPr="00130A36">
        <w:rPr>
          <w:rFonts w:eastAsia="Calibri"/>
          <w:sz w:val="28"/>
          <w:szCs w:val="28"/>
        </w:rPr>
        <w:t>громадян</w:t>
      </w:r>
    </w:p>
    <w:p w:rsidR="00130A36" w:rsidRDefault="00130A36"/>
    <w:p w:rsidR="00290467" w:rsidRDefault="00290467"/>
    <w:p w:rsidR="00130A36" w:rsidRDefault="008A150E"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08DBD76F" wp14:editId="74E46675">
            <wp:extent cx="6120765" cy="1974729"/>
            <wp:effectExtent l="0" t="0" r="0" b="6985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0467" w:rsidRPr="00F71896" w:rsidRDefault="00290467">
      <w:pPr>
        <w:rPr>
          <w:lang w:val="en-US"/>
        </w:rPr>
      </w:pPr>
    </w:p>
    <w:p w:rsidR="00130A36" w:rsidRDefault="00290467">
      <w:bookmarkStart w:id="0" w:name="_GoBack"/>
      <w:r w:rsidRPr="000C58F9">
        <w:rPr>
          <w:noProof/>
          <w:lang w:eastAsia="uk-UA"/>
        </w:rPr>
        <w:drawing>
          <wp:inline distT="0" distB="0" distL="0" distR="0" wp14:anchorId="12C5F708" wp14:editId="4FA299D0">
            <wp:extent cx="6118860" cy="2849880"/>
            <wp:effectExtent l="0" t="0" r="1524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130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 Hea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6"/>
    <w:rsid w:val="00051A0F"/>
    <w:rsid w:val="000568C8"/>
    <w:rsid w:val="00057953"/>
    <w:rsid w:val="000640B1"/>
    <w:rsid w:val="000D484A"/>
    <w:rsid w:val="00113790"/>
    <w:rsid w:val="00130A36"/>
    <w:rsid w:val="001A0637"/>
    <w:rsid w:val="001A1FE0"/>
    <w:rsid w:val="001B31FD"/>
    <w:rsid w:val="001B6478"/>
    <w:rsid w:val="001D6755"/>
    <w:rsid w:val="001E5AC5"/>
    <w:rsid w:val="002857CE"/>
    <w:rsid w:val="00290467"/>
    <w:rsid w:val="002C2910"/>
    <w:rsid w:val="00366C29"/>
    <w:rsid w:val="003C2F99"/>
    <w:rsid w:val="003F28DB"/>
    <w:rsid w:val="00415F29"/>
    <w:rsid w:val="00422436"/>
    <w:rsid w:val="004347EC"/>
    <w:rsid w:val="00454D1D"/>
    <w:rsid w:val="00476276"/>
    <w:rsid w:val="004C3855"/>
    <w:rsid w:val="005374CB"/>
    <w:rsid w:val="005C1BA5"/>
    <w:rsid w:val="006167CA"/>
    <w:rsid w:val="0062174C"/>
    <w:rsid w:val="0065169E"/>
    <w:rsid w:val="006C1933"/>
    <w:rsid w:val="0073306A"/>
    <w:rsid w:val="00894ECE"/>
    <w:rsid w:val="008A150E"/>
    <w:rsid w:val="00922B40"/>
    <w:rsid w:val="00922D78"/>
    <w:rsid w:val="00936B2A"/>
    <w:rsid w:val="009422DE"/>
    <w:rsid w:val="009A41E0"/>
    <w:rsid w:val="009A7CB7"/>
    <w:rsid w:val="009F2014"/>
    <w:rsid w:val="009F2864"/>
    <w:rsid w:val="00A01B84"/>
    <w:rsid w:val="00A91DA3"/>
    <w:rsid w:val="00AC004A"/>
    <w:rsid w:val="00AC23B8"/>
    <w:rsid w:val="00AC743D"/>
    <w:rsid w:val="00B167C7"/>
    <w:rsid w:val="00B2385B"/>
    <w:rsid w:val="00B610A5"/>
    <w:rsid w:val="00B96820"/>
    <w:rsid w:val="00BB5F5C"/>
    <w:rsid w:val="00BE762E"/>
    <w:rsid w:val="00C839E4"/>
    <w:rsid w:val="00D76B00"/>
    <w:rsid w:val="00D92DA3"/>
    <w:rsid w:val="00DA1BD3"/>
    <w:rsid w:val="00DB117F"/>
    <w:rsid w:val="00DB36CE"/>
    <w:rsid w:val="00E7695A"/>
    <w:rsid w:val="00E915C9"/>
    <w:rsid w:val="00EC6DC0"/>
    <w:rsid w:val="00EF691F"/>
    <w:rsid w:val="00F71896"/>
    <w:rsid w:val="00F82849"/>
    <w:rsid w:val="00FA0D7F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i="1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25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  <a:outerShdw dir="5400000" algn="ctr" rotWithShape="0">
                  <a:srgbClr val="000000">
                    <a:alpha val="62000"/>
                  </a:srgbClr>
                </a:outerShdw>
              </a:effectLst>
              <a:scene3d>
                <a:camera prst="orthographicFront"/>
                <a:lightRig rig="threePt" dir="t">
                  <a:rot lat="0" lon="0" rev="1800000"/>
                </a:lightRig>
              </a:scene3d>
              <a:sp3d prstMaterial="plastic">
                <a:bevelT w="101600" prst="coolSlant"/>
                <a:bevelB/>
              </a:sp3d>
            </c:spPr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1.013772343847345E-2"/>
                  <c:y val="6.3654125072924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141 письмових звернень громадян поштою, через мережу "Інтернет", засобами електронного зв'язку;</c:v>
                </c:pt>
                <c:pt idx="1">
                  <c:v>62 звернень громадян, отриманих через органи влади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0.68899999999999995</c:v>
                </c:pt>
                <c:pt idx="1">
                  <c:v>0.311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33840434718059936"/>
          <c:h val="0.4996608636671942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i="1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3.2893329217481913E-2"/>
          <c:y val="5.0413933804313027E-3"/>
        </c:manualLayout>
      </c:layout>
      <c:overlay val="0"/>
    </c:title>
    <c:autoTitleDeleted val="0"/>
    <c:view3D>
      <c:rotX val="30"/>
      <c:rotY val="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998411376141333"/>
          <c:y val="6.423884514435696E-2"/>
          <c:w val="0.56001586209385845"/>
          <c:h val="0.91310820399418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25"/>
          <c:dPt>
            <c:idx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2"/>
            <c:bubble3D val="0"/>
            <c:explosion val="12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5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Lbls>
            <c:dLbl>
              <c:idx val="0"/>
              <c:layout>
                <c:manualLayout>
                  <c:x val="5.3752931882334862E-2"/>
                  <c:y val="1.0552241550664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16749297216917E-4"/>
                  <c:y val="0.101460112986268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238124457659947E-2"/>
                  <c:y val="1.1768562846825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96787223697497E-2"/>
                  <c:y val="-8.6416666494480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151431059096916E-2"/>
                  <c:y val="-1.8889483504245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6134695831447617E-4"/>
                  <c:y val="1.198827207302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робота;</c:v>
                </c:pt>
                <c:pt idx="4">
                  <c:v>Реєстрація та облік платників податків;</c:v>
                </c:pt>
                <c:pt idx="5">
                  <c:v>Інші питання податкової політики.</c:v>
                </c:pt>
                <c:pt idx="6">
                  <c:v>Інші питання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1">
                  <c:v>0.1625615763546798</c:v>
                </c:pt>
                <c:pt idx="2">
                  <c:v>0.26600985221674878</c:v>
                </c:pt>
                <c:pt idx="3">
                  <c:v>0.14778325123152711</c:v>
                </c:pt>
                <c:pt idx="4">
                  <c:v>5.9113300492610835E-2</c:v>
                </c:pt>
                <c:pt idx="5">
                  <c:v>0.34482758620689657</c:v>
                </c:pt>
                <c:pt idx="6">
                  <c:v>1.9704433497536946E-2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робота;</c:v>
                </c:pt>
                <c:pt idx="4">
                  <c:v>Реєстрація та облік платників податків;</c:v>
                </c:pt>
                <c:pt idx="5">
                  <c:v>Інші питання податкової політики.</c:v>
                </c:pt>
                <c:pt idx="6">
                  <c:v>Інші питання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33</c:v>
                </c:pt>
                <c:pt idx="2">
                  <c:v>54</c:v>
                </c:pt>
                <c:pt idx="3">
                  <c:v>30</c:v>
                </c:pt>
                <c:pt idx="4">
                  <c:v>12</c:v>
                </c:pt>
                <c:pt idx="5">
                  <c:v>70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900" b="0" i="0" u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6"/>
        <c:txPr>
          <a:bodyPr/>
          <a:lstStyle/>
          <a:p>
            <a:pPr>
              <a:defRPr sz="1100" u="sng" baseline="0">
                <a:solidFill>
                  <a:srgbClr val="0070C0"/>
                </a:solidFill>
                <a:uFill>
                  <a:solidFill>
                    <a:srgbClr val="0070C0"/>
                  </a:solidFill>
                </a:u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15511635577638358"/>
          <c:w val="0.3791390880000523"/>
          <c:h val="0.60941162434909535"/>
        </c:manualLayout>
      </c:layout>
      <c:overlay val="0"/>
      <c:txPr>
        <a:bodyPr/>
        <a:lstStyle/>
        <a:p>
          <a:pPr>
            <a:defRPr sz="9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Елена Андреевна</dc:creator>
  <cp:lastModifiedBy>Деркач Елена Андреевна</cp:lastModifiedBy>
  <cp:revision>6</cp:revision>
  <cp:lastPrinted>2025-07-01T10:06:00Z</cp:lastPrinted>
  <dcterms:created xsi:type="dcterms:W3CDTF">2025-07-01T09:45:00Z</dcterms:created>
  <dcterms:modified xsi:type="dcterms:W3CDTF">2025-07-01T10:06:00Z</dcterms:modified>
</cp:coreProperties>
</file>