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suppressAutoHyphens w:val="true"/>
        <w:bidi w:val="0"/>
        <w:spacing w:lineRule="auto" w:line="276" w:before="0" w:after="0"/>
        <w:ind w:hanging="0" w:left="0" w:right="0"/>
        <w:jc w:val="center"/>
        <w:rPr>
          <w:lang w:val="uk-UA"/>
        </w:rPr>
      </w:pPr>
      <w:r>
        <w:rPr>
          <w:rFonts w:ascii="Times New Roman" w:hAnsi="Times New Roman"/>
          <w:b/>
          <w:bCs/>
          <w:sz w:val="28"/>
          <w:szCs w:val="28"/>
        </w:rPr>
        <w:t xml:space="preserve">Найбільш запитувана інформація, що надходила до </w:t>
      </w:r>
    </w:p>
    <w:p>
      <w:pPr>
        <w:pStyle w:val="BodyText"/>
        <w:widowControl/>
        <w:suppressAutoHyphens w:val="true"/>
        <w:bidi w:val="0"/>
        <w:spacing w:lineRule="auto" w:line="276" w:before="0" w:after="0"/>
        <w:ind w:hanging="0" w:left="0" w:right="0"/>
        <w:jc w:val="center"/>
        <w:rPr>
          <w:rFonts w:ascii="Times New Roman" w:hAnsi="Times New Roman"/>
          <w:b/>
          <w:bCs/>
          <w:sz w:val="28"/>
          <w:szCs w:val="28"/>
        </w:rPr>
      </w:pPr>
      <w:r>
        <w:rPr>
          <w:rFonts w:ascii="Times New Roman" w:hAnsi="Times New Roman"/>
          <w:b/>
          <w:bCs/>
          <w:sz w:val="28"/>
          <w:szCs w:val="28"/>
          <w:lang w:val="uk-UA"/>
        </w:rPr>
        <w:t>Головного управління ДПС у Херсонській області,</w:t>
      </w:r>
    </w:p>
    <w:p>
      <w:pPr>
        <w:pStyle w:val="BodyText"/>
        <w:widowControl/>
        <w:suppressAutoHyphens w:val="true"/>
        <w:bidi w:val="0"/>
        <w:spacing w:lineRule="auto" w:line="276" w:before="0" w:after="0"/>
        <w:ind w:hanging="0" w:left="0" w:right="0"/>
        <w:jc w:val="center"/>
        <w:rPr>
          <w:rFonts w:ascii="Times New Roman" w:hAnsi="Times New Roman"/>
          <w:b/>
          <w:bCs/>
          <w:sz w:val="28"/>
          <w:szCs w:val="28"/>
        </w:rPr>
      </w:pPr>
      <w:r>
        <w:rPr>
          <w:rFonts w:ascii="Times New Roman" w:hAnsi="Times New Roman"/>
          <w:b/>
          <w:bCs/>
          <w:sz w:val="28"/>
          <w:szCs w:val="28"/>
          <w:lang w:val="uk-UA"/>
        </w:rPr>
        <w:t xml:space="preserve">Автономній Республіці Крим та м. Севастополі </w:t>
      </w:r>
    </w:p>
    <w:p>
      <w:pPr>
        <w:pStyle w:val="BodyText"/>
        <w:widowControl/>
        <w:suppressAutoHyphens w:val="true"/>
        <w:bidi w:val="0"/>
        <w:spacing w:lineRule="auto" w:line="276" w:before="0" w:after="0"/>
        <w:ind w:hanging="0" w:left="0" w:right="0"/>
        <w:jc w:val="center"/>
        <w:rPr>
          <w:rFonts w:ascii="Times New Roman" w:hAnsi="Times New Roman"/>
          <w:b/>
          <w:bCs/>
          <w:sz w:val="28"/>
          <w:szCs w:val="28"/>
        </w:rPr>
      </w:pPr>
      <w:r>
        <w:rPr>
          <w:rFonts w:ascii="Times New Roman" w:hAnsi="Times New Roman"/>
          <w:b/>
          <w:bCs/>
          <w:sz w:val="28"/>
          <w:szCs w:val="28"/>
          <w:lang w:val="uk-UA"/>
        </w:rPr>
        <w:t>протягом січня - червня 2025 року</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lang w:eastAsia="ru-RU"/>
        </w:rPr>
        <w:t xml:space="preserve">З метою забезпечення прозорості та відкритості своєї діяльності, реалізації права кожного на доступ до публічної інформації, надання інформації за запитами відповідно </w:t>
      </w:r>
      <w:r>
        <w:rPr>
          <w:rFonts w:ascii="Times New Roman" w:hAnsi="Times New Roman"/>
          <w:sz w:val="28"/>
          <w:szCs w:val="28"/>
        </w:rPr>
        <w:t xml:space="preserve">до Закону України від 13 січня 2011 року №2939-VI «Про доступ до публічної інформації» (зі змінами), Головним управлінням ДПС у Херсонській області, Автономній Республіці Крим та м. Севастополі, протягом </w:t>
      </w:r>
      <w:r>
        <w:rPr>
          <w:rFonts w:ascii="Times New Roman" w:hAnsi="Times New Roman"/>
          <w:sz w:val="28"/>
          <w:szCs w:val="28"/>
          <w:lang w:val="uk-UA"/>
        </w:rPr>
        <w:t xml:space="preserve">січня - червня </w:t>
      </w:r>
      <w:r>
        <w:rPr>
          <w:rFonts w:ascii="Times New Roman" w:hAnsi="Times New Roman"/>
          <w:sz w:val="28"/>
          <w:szCs w:val="28"/>
        </w:rPr>
        <w:t xml:space="preserve">2025 року забезпечено розгляд 14 запитів на отримання публічної інформації. За результатами розгляду, запити на отримання публічної інформації розглянуто та задоволено </w:t>
      </w:r>
      <w:r>
        <w:rPr>
          <w:rFonts w:ascii="Times New Roman" w:hAnsi="Times New Roman"/>
          <w:sz w:val="28"/>
          <w:szCs w:val="28"/>
        </w:rPr>
        <w:t>в</w:t>
      </w:r>
      <w:r>
        <w:rPr>
          <w:rFonts w:ascii="Times New Roman" w:hAnsi="Times New Roman"/>
          <w:sz w:val="28"/>
          <w:szCs w:val="28"/>
        </w:rPr>
        <w:t xml:space="preserve"> терміни, передбачені Законом.</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 xml:space="preserve">Запитувачі звернулись з проханням надати інформацію </w:t>
      </w:r>
      <w:r>
        <w:rPr>
          <w:rFonts w:ascii="Times New Roman" w:hAnsi="Times New Roman"/>
          <w:sz w:val="28"/>
          <w:szCs w:val="28"/>
        </w:rPr>
        <w:t>щодо</w:t>
      </w:r>
      <w:r>
        <w:rPr>
          <w:rFonts w:ascii="Times New Roman" w:hAnsi="Times New Roman"/>
          <w:sz w:val="28"/>
          <w:szCs w:val="28"/>
        </w:rPr>
        <w:t xml:space="preserve"> нарахування військового збору ФОП, сплати судового збору та інших судових витрат, отриманої заробітної плати, надходження заяви, щодо державної реєстрації, щодо діяльності ГУ ДПС, державної реєстрації платників податків.</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r>
    </w:p>
    <w:p>
      <w:pPr>
        <w:pStyle w:val="BodyText"/>
        <w:widowControl/>
        <w:suppressAutoHyphens w:val="true"/>
        <w:bidi w:val="0"/>
        <w:spacing w:lineRule="auto" w:line="276" w:before="0" w:after="0"/>
        <w:ind w:firstLine="567" w:left="0" w:right="0"/>
        <w:jc w:val="both"/>
        <w:rPr/>
      </w:pPr>
      <w:r>
        <w:rPr>
          <w:rStyle w:val="Strong"/>
          <w:rFonts w:ascii="Times New Roman" w:hAnsi="Times New Roman"/>
          <w:sz w:val="28"/>
          <w:szCs w:val="28"/>
          <w:lang w:eastAsia="uk-UA"/>
        </w:rPr>
        <w:t>До уваги запитувачів.</w:t>
      </w:r>
      <w:r>
        <w:rPr>
          <w:rFonts w:ascii="Times New Roman" w:hAnsi="Times New Roman"/>
          <w:sz w:val="28"/>
          <w:szCs w:val="28"/>
        </w:rPr>
        <w:t> </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Основні аспекти реалізації цього Закону, які заслуговують до уваги:</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1. Запитувачі інформації ототожнюють такі поняття як запит на отримання публічної інформації, звернення, надання податкової консультації, при цьому дані категорії звернень є різними за наступними ознаками:</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правовими підставами;</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визначенням понять;</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формами;</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строком розгляду;</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змістом;</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вимогами оформлення;</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оплатністю тощо.</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2. Згідно з частиною другою статті 2 цей Закон не поширюється на відносини у сфері звернень громадян, які регулюються спеціальним законом, а саме Законом України «Про звернення громадян». </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3. Листи, які за змістом є зверненнями громадян (пропозиції, заяви, скарги тощо) мають бути оформлені з дотриманням вимог Закону України «Про звернення громадян».</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4. Запит на отримання публічної інформації має відповідати вимогам статтей 1 та 19 Закону України «Про доступ до публічної інформації».</w:t>
      </w:r>
    </w:p>
    <w:p>
      <w:pPr>
        <w:pStyle w:val="BodyText"/>
        <w:widowControl/>
        <w:suppressAutoHyphens w:val="true"/>
        <w:bidi w:val="0"/>
        <w:spacing w:lineRule="auto" w:line="276" w:before="0" w:after="0"/>
        <w:ind w:firstLine="567" w:left="0" w:right="0"/>
        <w:jc w:val="both"/>
        <w:rPr/>
      </w:pPr>
      <w:r>
        <w:rPr>
          <w:rStyle w:val="Strong"/>
          <w:rFonts w:ascii="Times New Roman" w:hAnsi="Times New Roman"/>
          <w:sz w:val="28"/>
          <w:szCs w:val="28"/>
        </w:rPr>
        <w:t>Щодо реквізитів рахунків державного та місцевого бюджетів Херсонської області</w:t>
      </w:r>
    </w:p>
    <w:p>
      <w:pPr>
        <w:pStyle w:val="BodyText"/>
        <w:widowControl/>
        <w:suppressAutoHyphens w:val="true"/>
        <w:bidi w:val="0"/>
        <w:spacing w:lineRule="auto" w:line="276" w:before="0" w:after="0"/>
        <w:ind w:firstLine="567" w:left="0" w:right="0"/>
        <w:jc w:val="both"/>
        <w:rPr/>
      </w:pPr>
      <w:r>
        <w:rPr>
          <w:rFonts w:ascii="Times New Roman" w:hAnsi="Times New Roman"/>
          <w:sz w:val="28"/>
          <w:szCs w:val="28"/>
          <w:lang w:val="uk-UA"/>
        </w:rPr>
        <w:t>Інформація щодо актуальних реквізитів бюджетних рахунків для сплати платежів до бюджетів усіх рівнів станом на 01.01.2025 розміщена на субсайті Головного управління ДПС у Херсонській області, Автономній Республіці Крим та м. Севастополі вебпорталу ДПС України за посиланням  </w:t>
      </w:r>
      <w:r>
        <w:rPr>
          <w:rStyle w:val="Hyperlink"/>
          <w:rFonts w:ascii="Times New Roman" w:hAnsi="Times New Roman"/>
          <w:sz w:val="28"/>
          <w:szCs w:val="28"/>
          <w:lang w:val="uk-UA"/>
        </w:rPr>
        <w:t xml:space="preserve">https://kherson.tax.gov.ua/rahunki-dlya-splati-platejiv </w:t>
      </w:r>
      <w:r>
        <w:rPr>
          <w:rFonts w:ascii="Times New Roman" w:hAnsi="Times New Roman"/>
          <w:sz w:val="28"/>
          <w:szCs w:val="28"/>
          <w:lang w:val="uk-UA"/>
        </w:rPr>
        <w:t>.</w:t>
      </w:r>
    </w:p>
    <w:p>
      <w:pPr>
        <w:pStyle w:val="BodyText"/>
        <w:widowControl/>
        <w:suppressAutoHyphens w:val="true"/>
        <w:bidi w:val="0"/>
        <w:spacing w:lineRule="auto" w:line="276" w:before="0" w:after="0"/>
        <w:ind w:firstLine="567" w:left="0" w:right="0"/>
        <w:jc w:val="both"/>
        <w:rPr/>
      </w:pPr>
      <w:hyperlink r:id="rId2">
        <w:bookmarkStart w:id="0" w:name="_GoBack"/>
        <w:r>
          <w:rPr>
            <w:rStyle w:val="Hyperlink"/>
            <w:rFonts w:ascii="Times New Roman" w:hAnsi="Times New Roman"/>
            <w:sz w:val="28"/>
            <w:szCs w:val="28"/>
          </w:rPr>
          <w:t>1. Реквізити рахунків для сплати податків, зборів та платежів до державного та місцевих бюджетів по Херсонській області</w:t>
        </w:r>
      </w:hyperlink>
      <w:bookmarkEnd w:id="0"/>
    </w:p>
    <w:p>
      <w:pPr>
        <w:pStyle w:val="BodyText"/>
        <w:widowControl/>
        <w:suppressAutoHyphens w:val="true"/>
        <w:bidi w:val="0"/>
        <w:spacing w:lineRule="auto" w:line="276" w:before="0" w:after="0"/>
        <w:ind w:firstLine="567" w:left="0" w:right="0"/>
        <w:jc w:val="both"/>
        <w:rPr/>
      </w:pPr>
      <w:hyperlink r:id="rId3">
        <w:r>
          <w:rPr>
            <w:rStyle w:val="Hyperlink"/>
            <w:rFonts w:ascii="Times New Roman" w:hAnsi="Times New Roman"/>
            <w:sz w:val="28"/>
            <w:szCs w:val="28"/>
          </w:rPr>
          <w:t>2. Реквізити рахунків для сплати єдиного внеску на загальнообов’язкове державне соціальне страхування по Херсонській області</w:t>
        </w:r>
      </w:hyperlink>
    </w:p>
    <w:p>
      <w:pPr>
        <w:pStyle w:val="BodyText"/>
        <w:widowControl/>
        <w:suppressAutoHyphens w:val="true"/>
        <w:bidi w:val="0"/>
        <w:spacing w:lineRule="auto" w:line="276" w:before="0" w:after="0"/>
        <w:ind w:firstLine="567" w:left="0" w:right="0"/>
        <w:jc w:val="both"/>
        <w:rPr/>
      </w:pPr>
      <w:r>
        <w:rPr>
          <w:rStyle w:val="Emphasis"/>
          <w:rFonts w:ascii="Times New Roman" w:hAnsi="Times New Roman"/>
          <w:i w:val="false"/>
          <w:iCs w:val="false"/>
          <w:sz w:val="28"/>
          <w:szCs w:val="28"/>
          <w:lang w:val="uk-UA"/>
        </w:rPr>
        <w:t>3.</w:t>
      </w:r>
      <w:r>
        <w:rPr>
          <w:rFonts w:ascii="Times New Roman" w:hAnsi="Times New Roman"/>
          <w:i w:val="false"/>
          <w:iCs w:val="false"/>
          <w:sz w:val="28"/>
          <w:szCs w:val="28"/>
          <w:lang w:val="uk-UA"/>
        </w:rPr>
        <w:t> </w:t>
      </w:r>
      <w:hyperlink r:id="rId4">
        <w:r>
          <w:rPr>
            <w:rStyle w:val="Hyperlink"/>
            <w:rFonts w:ascii="Times New Roman" w:hAnsi="Times New Roman"/>
            <w:i w:val="false"/>
            <w:iCs w:val="false"/>
            <w:sz w:val="28"/>
            <w:szCs w:val="28"/>
            <w:lang w:val="uk-UA"/>
          </w:rPr>
          <w:t>Реквізити рахунків для обліку доходів місцевого бюджету АР Крим</w:t>
        </w:r>
      </w:hyperlink>
    </w:p>
    <w:p>
      <w:pPr>
        <w:pStyle w:val="BodyText"/>
        <w:widowControl/>
        <w:suppressAutoHyphens w:val="true"/>
        <w:bidi w:val="0"/>
        <w:spacing w:lineRule="auto" w:line="276" w:before="0" w:after="0"/>
        <w:ind w:firstLine="567" w:left="0" w:right="0"/>
        <w:jc w:val="both"/>
        <w:rPr/>
      </w:pPr>
      <w:r>
        <w:rPr>
          <w:rStyle w:val="Emphasis"/>
          <w:rFonts w:ascii="Times New Roman" w:hAnsi="Times New Roman"/>
          <w:i w:val="false"/>
          <w:iCs w:val="false"/>
          <w:sz w:val="28"/>
          <w:szCs w:val="28"/>
          <w:lang w:val="uk-UA"/>
        </w:rPr>
        <w:t>4.</w:t>
      </w:r>
      <w:r>
        <w:rPr>
          <w:rFonts w:ascii="Times New Roman" w:hAnsi="Times New Roman"/>
          <w:i w:val="false"/>
          <w:iCs w:val="false"/>
          <w:sz w:val="28"/>
          <w:szCs w:val="28"/>
          <w:lang w:val="uk-UA"/>
        </w:rPr>
        <w:t> </w:t>
      </w:r>
      <w:hyperlink r:id="rId5">
        <w:r>
          <w:rPr>
            <w:rStyle w:val="Hyperlink"/>
            <w:rFonts w:ascii="Times New Roman" w:hAnsi="Times New Roman"/>
            <w:sz w:val="28"/>
            <w:szCs w:val="28"/>
            <w:lang w:val="uk-UA"/>
          </w:rPr>
          <w:t>Реквізити рахунків для обліку доходів місцевого бюджету м. Севастополь</w:t>
        </w:r>
      </w:hyperlink>
    </w:p>
    <w:p>
      <w:pPr>
        <w:pStyle w:val="BodyText"/>
        <w:widowControl/>
        <w:suppressAutoHyphens w:val="true"/>
        <w:bidi w:val="0"/>
        <w:spacing w:lineRule="auto" w:line="276" w:before="0" w:after="0"/>
        <w:ind w:firstLine="567" w:left="0" w:right="0"/>
        <w:jc w:val="both"/>
        <w:rPr/>
      </w:pPr>
      <w:r>
        <w:rPr>
          <w:rStyle w:val="Emphasis"/>
          <w:rFonts w:ascii="Times New Roman" w:hAnsi="Times New Roman"/>
          <w:sz w:val="28"/>
          <w:szCs w:val="28"/>
        </w:rPr>
        <w:t> </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Відповідно до ст.19 Закону України від 13 січня 2011 року № 2939-VI  «Про доступ до публічної інформації» запит на інформацію - це прохання особи до розпорядника інформації надати публічну інформацію, що знаходиться у його володінні.</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Запит на отримання публічної інформації може бути подано в робочий час згідно з правилами внутрішнього трудового розпорядку:</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на поштову адресу: 73022, м. Херсон, просп. Незалежності, 75;</w:t>
      </w:r>
    </w:p>
    <w:p>
      <w:pPr>
        <w:pStyle w:val="BodyText"/>
        <w:widowControl/>
        <w:suppressAutoHyphens w:val="true"/>
        <w:bidi w:val="0"/>
        <w:spacing w:lineRule="auto" w:line="276" w:before="0" w:after="0"/>
        <w:ind w:firstLine="567" w:left="0" w:right="0"/>
        <w:jc w:val="both"/>
        <w:rPr/>
      </w:pPr>
      <w:r>
        <w:rPr>
          <w:rFonts w:ascii="Times New Roman" w:hAnsi="Times New Roman"/>
          <w:sz w:val="28"/>
          <w:szCs w:val="28"/>
        </w:rPr>
        <w:t xml:space="preserve">на електронну адресу:  </w:t>
      </w:r>
      <w:hyperlink r:id="rId6">
        <w:r>
          <w:rPr>
            <w:rStyle w:val="Hyperlink"/>
            <w:rFonts w:ascii="Times New Roman" w:hAnsi="Times New Roman"/>
            <w:sz w:val="28"/>
            <w:szCs w:val="28"/>
            <w:lang w:val="en-US"/>
          </w:rPr>
          <w:t>kherson.publicinfo</w:t>
        </w:r>
        <w:r>
          <w:rPr>
            <w:rStyle w:val="Hyperlink"/>
            <w:rFonts w:ascii="Times New Roman" w:hAnsi="Times New Roman"/>
            <w:sz w:val="28"/>
            <w:szCs w:val="28"/>
          </w:rPr>
          <w:t>@tax.gov.ua</w:t>
        </w:r>
      </w:hyperlink>
      <w:r>
        <w:rPr>
          <w:rFonts w:ascii="Times New Roman" w:hAnsi="Times New Roman"/>
          <w:sz w:val="28"/>
          <w:szCs w:val="28"/>
        </w:rPr>
        <w:t>;</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факсом: - - -</w:t>
      </w:r>
      <w:r>
        <w:rPr>
          <w:rFonts w:ascii="Times New Roman" w:hAnsi="Times New Roman"/>
          <w:sz w:val="28"/>
          <w:szCs w:val="28"/>
          <w:lang w:val="en-US"/>
        </w:rPr>
        <w:t>;</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за телефоном: (095) 322-84-12.</w:t>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r>
    </w:p>
    <w:p>
      <w:pPr>
        <w:pStyle w:val="BodyText"/>
        <w:widowControl/>
        <w:suppressAutoHyphens w:val="true"/>
        <w:bidi w:val="0"/>
        <w:spacing w:lineRule="auto" w:line="276" w:before="0" w:after="0"/>
        <w:ind w:firstLine="567" w:left="0" w:right="0"/>
        <w:jc w:val="both"/>
        <w:rPr>
          <w:rFonts w:ascii="Times New Roman" w:hAnsi="Times New Roman"/>
          <w:sz w:val="28"/>
          <w:szCs w:val="28"/>
        </w:rPr>
      </w:pPr>
      <w:r>
        <w:rPr>
          <w:rFonts w:ascii="Times New Roman" w:hAnsi="Times New Roman"/>
          <w:sz w:val="28"/>
          <w:szCs w:val="28"/>
        </w:rPr>
        <w:t>Графік роботи Головного управлінням ДПС у Херсонській області, Автономній Республіці Крим та м. Севастополі</w:t>
      </w:r>
      <w:r>
        <w:rPr>
          <w:rFonts w:ascii="Times New Roman" w:hAnsi="Times New Roman"/>
          <w:sz w:val="28"/>
          <w:szCs w:val="28"/>
          <w:lang w:eastAsia="uk-UA"/>
        </w:rPr>
        <w:t xml:space="preserve"> з понеділка по п’ятницю з 07 год. 45 хв. до 16 год. 00 хв.</w:t>
      </w:r>
    </w:p>
    <w:sectPr>
      <w:type w:val="nextPage"/>
      <w:pgSz w:w="11906" w:h="16838"/>
      <w:pgMar w:left="1701" w:right="566"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Microsoft Sans Serif">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uk-UA"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left"/>
    </w:pPr>
    <w:rPr>
      <w:rFonts w:ascii="Calibri" w:hAnsi="Calibri" w:eastAsia="Calibri" w:cs="Tahoma"/>
      <w:color w:val="auto"/>
      <w:kern w:val="0"/>
      <w:sz w:val="22"/>
      <w:szCs w:val="22"/>
      <w:lang w:val="uk-UA" w:eastAsia="en-US" w:bidi="ar-SA"/>
    </w:rPr>
  </w:style>
  <w:style w:type="paragraph" w:styleId="Heading1">
    <w:name w:val="heading 1"/>
    <w:basedOn w:val="Normal"/>
    <w:link w:val="1"/>
    <w:qFormat/>
    <w:pPr>
      <w:numPr>
        <w:ilvl w:val="0"/>
        <w:numId w:val="0"/>
      </w:numPr>
      <w:spacing w:lineRule="auto" w:line="240" w:before="280" w:after="280"/>
      <w:outlineLvl w:val="0"/>
    </w:pPr>
    <w:rPr>
      <w:rFonts w:ascii="Times New Roman" w:hAnsi="Times New Roman" w:eastAsia="Times New Roman" w:cs="Times New Roman"/>
      <w:b/>
      <w:bCs/>
      <w:kern w:val="2"/>
      <w:sz w:val="48"/>
      <w:szCs w:val="48"/>
      <w:lang w:eastAsia="ru-RU"/>
    </w:rPr>
  </w:style>
  <w:style w:type="character" w:styleId="DefaultParagraphFont">
    <w:name w:val="Default Paragraph Font"/>
    <w:qFormat/>
    <w:rPr/>
  </w:style>
  <w:style w:type="character" w:styleId="1">
    <w:name w:val="Заголовок 1 Знак"/>
    <w:basedOn w:val="DefaultParagraphFont"/>
    <w:qFormat/>
    <w:rPr>
      <w:rFonts w:ascii="Times New Roman" w:hAnsi="Times New Roman" w:eastAsia="Times New Roman" w:cs="Times New Roman"/>
      <w:b/>
      <w:bCs/>
      <w:kern w:val="2"/>
      <w:sz w:val="48"/>
      <w:szCs w:val="48"/>
      <w:lang w:eastAsia="ru-RU"/>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styleId="Style13">
    <w:name w:val="Текст выноски Знак"/>
    <w:basedOn w:val="DefaultParagraphFont"/>
    <w:link w:val="BalloonText"/>
    <w:qFormat/>
    <w:rPr>
      <w:rFonts w:ascii="Tahoma" w:hAnsi="Tahoma" w:cs="Tahoma"/>
      <w:sz w:val="16"/>
      <w:szCs w:val="16"/>
    </w:rPr>
  </w:style>
  <w:style w:type="character" w:styleId="Style14">
    <w:name w:val="Верхний колонтитул Знак"/>
    <w:basedOn w:val="DefaultParagraphFont"/>
    <w:qFormat/>
    <w:rPr/>
  </w:style>
  <w:style w:type="character" w:styleId="Style15">
    <w:name w:val="Нижний колонтитул Знак"/>
    <w:basedOn w:val="DefaultParagraphFont"/>
    <w:qFormat/>
    <w:rPr/>
  </w:style>
  <w:style w:type="character" w:styleId="FollowedHyperlink">
    <w:name w:val="FollowedHyperlink"/>
    <w:basedOn w:val="DefaultParagraphFont"/>
    <w:rPr>
      <w:color w:themeColor="followedHyperlink" w:val="954F72"/>
      <w:u w:val="single"/>
    </w:rPr>
  </w:style>
  <w:style w:type="character" w:styleId="2">
    <w:name w:val="Основной текст (2)_"/>
    <w:basedOn w:val="DefaultParagraphFont"/>
    <w:link w:val="21"/>
    <w:qFormat/>
    <w:rPr>
      <w:rFonts w:ascii="Microsoft Sans Serif" w:hAnsi="Microsoft Sans Serif" w:eastAsia="Microsoft Sans Serif" w:cs="Microsoft Sans Serif"/>
      <w:sz w:val="58"/>
      <w:szCs w:val="58"/>
      <w:shd w:fill="FFFFFF" w:val="clear"/>
    </w:rPr>
  </w:style>
  <w:style w:type="character" w:styleId="Emphasis">
    <w:name w:val="Emphasis"/>
    <w:basedOn w:val="DefaultParagraphFont"/>
    <w:qFormat/>
    <w:rPr>
      <w:i/>
      <w:iCs/>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BalloonText">
    <w:name w:val="Balloon Text"/>
    <w:basedOn w:val="Normal"/>
    <w:link w:val="Style13"/>
    <w:qFormat/>
    <w:pPr>
      <w:spacing w:lineRule="auto" w:line="240" w:before="0" w:after="0"/>
    </w:pPr>
    <w:rPr>
      <w:rFonts w:ascii="Tahoma" w:hAnsi="Tahoma" w:cs="Tahoma"/>
      <w:sz w:val="16"/>
      <w:szCs w:val="16"/>
    </w:rPr>
  </w:style>
  <w:style w:type="paragraph" w:styleId="Style18">
    <w:name w:val="Верхній і нижній колонтитули"/>
    <w:basedOn w:val="Normal"/>
    <w:qFormat/>
    <w:pPr/>
    <w:rPr/>
  </w:style>
  <w:style w:type="paragraph" w:styleId="Header">
    <w:name w:val="header"/>
    <w:basedOn w:val="Normal"/>
    <w:link w:val="Style14"/>
    <w:pPr>
      <w:tabs>
        <w:tab w:val="clear" w:pos="708"/>
        <w:tab w:val="center" w:pos="4819" w:leader="none"/>
        <w:tab w:val="right" w:pos="9639" w:leader="none"/>
      </w:tabs>
      <w:spacing w:lineRule="auto" w:line="240" w:before="0" w:after="0"/>
    </w:pPr>
    <w:rPr/>
  </w:style>
  <w:style w:type="paragraph" w:styleId="Footer">
    <w:name w:val="footer"/>
    <w:basedOn w:val="Normal"/>
    <w:link w:val="Style15"/>
    <w:pPr>
      <w:tabs>
        <w:tab w:val="clear" w:pos="708"/>
        <w:tab w:val="center" w:pos="4819" w:leader="none"/>
        <w:tab w:val="right" w:pos="9639" w:leader="none"/>
      </w:tabs>
      <w:spacing w:lineRule="auto" w:line="240" w:before="0" w:after="0"/>
    </w:pPr>
    <w:rPr/>
  </w:style>
  <w:style w:type="paragraph" w:styleId="ListParagraph">
    <w:name w:val="List Paragraph"/>
    <w:basedOn w:val="Normal"/>
    <w:qFormat/>
    <w:pPr>
      <w:spacing w:before="0" w:after="160"/>
      <w:ind w:left="720"/>
      <w:contextualSpacing/>
    </w:pPr>
    <w:rPr/>
  </w:style>
  <w:style w:type="paragraph" w:styleId="21">
    <w:name w:val="Основной текст (2)"/>
    <w:basedOn w:val="Normal"/>
    <w:link w:val="2"/>
    <w:qFormat/>
    <w:pPr>
      <w:widowControl w:val="false"/>
      <w:shd w:fill="FFFFFF" w:val="clear"/>
      <w:spacing w:lineRule="exact" w:line="750" w:before="0" w:after="740"/>
    </w:pPr>
    <w:rPr>
      <w:rFonts w:ascii="Microsoft Sans Serif" w:hAnsi="Microsoft Sans Serif" w:eastAsia="Microsoft Sans Serif" w:cs="Microsoft Sans Serif"/>
      <w:sz w:val="58"/>
      <w:szCs w:val="58"/>
    </w:rPr>
  </w:style>
  <w:style w:type="paragraph" w:styleId="NoSpacing">
    <w:name w:val="No Spacing"/>
    <w:qFormat/>
    <w:pPr>
      <w:widowControl/>
      <w:suppressAutoHyphens w:val="true"/>
      <w:kinsoku w:val="true"/>
      <w:overflowPunct w:val="true"/>
      <w:autoSpaceDE w:val="true"/>
      <w:bidi w:val="0"/>
      <w:spacing w:lineRule="auto" w:line="240" w:before="0" w:after="0"/>
      <w:jc w:val="left"/>
    </w:pPr>
    <w:rPr>
      <w:rFonts w:ascii="Times New Roman" w:hAnsi="Times New Roman" w:eastAsia="Times New Roman" w:cs="Times New Roman"/>
      <w:color w:val="auto"/>
      <w:kern w:val="0"/>
      <w:sz w:val="24"/>
      <w:szCs w:val="24"/>
      <w:lang w:val="uk-UA" w:eastAsia="ru-RU" w:bidi="ar-SA"/>
    </w:rPr>
  </w:style>
  <w:style w:type="paragraph" w:styleId="NormalWeb111112111">
    <w:name w:val="Normal (Web),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Normal"/>
    <w:qFormat/>
    <w:pPr>
      <w:spacing w:lineRule="exact" w:line="240" w:before="280" w:after="280"/>
    </w:pPr>
    <w:rPr>
      <w:color w:val="000000"/>
      <w:sz w:val="24"/>
      <w:szCs w:val="24"/>
      <w:lang w:eastAsia="ru-RU"/>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herson.tax.gov.ua/data/files/265950.xlsx" TargetMode="External"/><Relationship Id="rId3" Type="http://schemas.openxmlformats.org/officeDocument/2006/relationships/hyperlink" Target="https://kherson.tax.gov.ua/data/files/265897.xlsx" TargetMode="External"/><Relationship Id="rId4" Type="http://schemas.openxmlformats.org/officeDocument/2006/relationships/hyperlink" Target="https://kherson.tax.gov.ua/data/files/265910.xlsx" TargetMode="External"/><Relationship Id="rId5" Type="http://schemas.openxmlformats.org/officeDocument/2006/relationships/hyperlink" Target="https://kherson.tax.gov.ua/data/files/265909.xlsx" TargetMode="External"/><Relationship Id="rId6" Type="http://schemas.openxmlformats.org/officeDocument/2006/relationships/hyperlink" Target="mailto:kherson.publicinfo@tax.gov.ua"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468</TotalTime>
  <Application>LibreOffice/25.2.4.3$Windows_X86_64 LibreOffice_project/33e196637044ead23f5c3226cde09b47731f7e27</Application>
  <AppVersion>15.0000</AppVersion>
  <Pages>2</Pages>
  <Words>457</Words>
  <Characters>2963</Characters>
  <CharactersWithSpaces>3396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2024-03-06T09:06:00Z</dcterms:created>
  <dc:creator>Пользователь</dc:creator>
  <dc:description/>
  <dc:language>uk-UA</dc:language>
  <cp:lastModifiedBy/>
  <cp:lastPrinted>2025-07-14T13:26:34Z</cp:lastPrinted>
  <dcterms:modified xsi:type="dcterms:W3CDTF">2025-07-24T10:48:01Z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