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045"/>
        <w:gridCol w:w="5245"/>
      </w:tblGrid>
      <w:tr w:rsidR="003255CE" w:rsidTr="005D5417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245" w:type="dxa"/>
          </w:tcPr>
          <w:p w:rsidR="00835B18" w:rsidRDefault="00835B18" w:rsidP="00AD29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5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Послуги з обслуговування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організаційної техніки (</w:t>
            </w:r>
            <w:r w:rsidRPr="00835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послугу з перезарядки картриджів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835B18">
              <w:rPr>
                <w:rFonts w:ascii="Times New Roman" w:hAnsi="Times New Roman" w:cs="Times New Roman"/>
                <w:sz w:val="28"/>
                <w:szCs w:val="28"/>
              </w:rPr>
              <w:t>50310000-1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835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711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11C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835B18">
              <w:rPr>
                <w:rFonts w:ascii="Times New Roman" w:hAnsi="Times New Roman" w:cs="Times New Roman"/>
                <w:sz w:val="28"/>
                <w:szCs w:val="28"/>
              </w:rPr>
              <w:t>6864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245" w:type="dxa"/>
          </w:tcPr>
          <w:p w:rsidR="00835B18" w:rsidRPr="00351BC6" w:rsidRDefault="00835B18" w:rsidP="00835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BC6">
              <w:rPr>
                <w:rFonts w:ascii="Times New Roman" w:hAnsi="Times New Roman" w:cs="Times New Roman"/>
                <w:b/>
                <w:sz w:val="28"/>
                <w:szCs w:val="28"/>
              </w:rPr>
              <w:t>Послуги з обслуговування організаційної техніки ( послугу з перезарядки картриджів):</w:t>
            </w:r>
          </w:p>
          <w:p w:rsidR="00113D0E" w:rsidRDefault="00835B18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B18">
              <w:rPr>
                <w:rFonts w:ascii="Times New Roman" w:hAnsi="Times New Roman" w:cs="Times New Roman"/>
                <w:sz w:val="28"/>
                <w:szCs w:val="28"/>
              </w:rPr>
              <w:t>Перезарядка картриджа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B18">
              <w:rPr>
                <w:rFonts w:ascii="Times New Roman" w:hAnsi="Times New Roman" w:cs="Times New Roman"/>
                <w:sz w:val="28"/>
                <w:szCs w:val="28"/>
              </w:rPr>
              <w:t>Xerox 106R04349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 послуг</w:t>
            </w:r>
          </w:p>
          <w:p w:rsidR="00835B18" w:rsidRDefault="00835B18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B18">
              <w:rPr>
                <w:rFonts w:ascii="Times New Roman" w:hAnsi="Times New Roman" w:cs="Times New Roman"/>
                <w:sz w:val="28"/>
                <w:szCs w:val="28"/>
              </w:rPr>
              <w:t>Перезарядка картриджа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51BC6" w:rsidRPr="00351BC6">
              <w:rPr>
                <w:rFonts w:ascii="Times New Roman" w:hAnsi="Times New Roman" w:cs="Times New Roman"/>
                <w:sz w:val="28"/>
                <w:szCs w:val="28"/>
              </w:rPr>
              <w:t>HP CF259XC</w:t>
            </w:r>
            <w:r w:rsidR="00351BC6">
              <w:rPr>
                <w:rFonts w:ascii="Times New Roman" w:hAnsi="Times New Roman" w:cs="Times New Roman"/>
                <w:sz w:val="28"/>
                <w:szCs w:val="28"/>
              </w:rPr>
              <w:t xml:space="preserve"> – 3 послуги</w:t>
            </w:r>
          </w:p>
          <w:p w:rsidR="00351BC6" w:rsidRDefault="00351BC6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B18">
              <w:rPr>
                <w:rFonts w:ascii="Times New Roman" w:hAnsi="Times New Roman" w:cs="Times New Roman"/>
                <w:sz w:val="28"/>
                <w:szCs w:val="28"/>
              </w:rPr>
              <w:t>Перезарядка картриджа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BC6">
              <w:rPr>
                <w:rFonts w:ascii="Times New Roman" w:hAnsi="Times New Roman" w:cs="Times New Roman"/>
                <w:sz w:val="28"/>
                <w:szCs w:val="28"/>
              </w:rPr>
              <w:t>Canon 070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 послуг</w:t>
            </w:r>
          </w:p>
          <w:p w:rsidR="00351BC6" w:rsidRPr="00835B18" w:rsidRDefault="00351BC6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B18">
              <w:rPr>
                <w:rFonts w:ascii="Times New Roman" w:hAnsi="Times New Roman" w:cs="Times New Roman"/>
                <w:sz w:val="28"/>
                <w:szCs w:val="28"/>
              </w:rPr>
              <w:t>Перезарядка картриджа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BC6">
              <w:rPr>
                <w:rFonts w:ascii="Times New Roman" w:hAnsi="Times New Roman" w:cs="Times New Roman"/>
                <w:sz w:val="28"/>
                <w:szCs w:val="28"/>
              </w:rPr>
              <w:t>HP Q2612A (12A)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послуги</w:t>
            </w:r>
          </w:p>
        </w:tc>
      </w:tr>
      <w:tr w:rsidR="003255CE" w:rsidTr="005D5417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045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245" w:type="dxa"/>
          </w:tcPr>
          <w:p w:rsidR="003255CE" w:rsidRPr="000F02C8" w:rsidRDefault="003255CE" w:rsidP="00FD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bookmarkStart w:id="0" w:name="_GoBack"/>
            <w:bookmarkEnd w:id="0"/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351B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481A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1BC6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5B18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279A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0213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D481A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22</cp:revision>
  <cp:lastPrinted>2024-06-14T13:39:00Z</cp:lastPrinted>
  <dcterms:created xsi:type="dcterms:W3CDTF">2024-06-14T13:43:00Z</dcterms:created>
  <dcterms:modified xsi:type="dcterms:W3CDTF">2026-04-08T11:21:00Z</dcterms:modified>
</cp:coreProperties>
</file>