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95213E" w:rsidTr="00A43D4E">
        <w:trPr>
          <w:trHeight w:val="597"/>
        </w:trPr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95213E" w:rsidRPr="00DA1DD9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 xml:space="preserve">Електрична енергія, за кодом </w:t>
            </w:r>
            <w:proofErr w:type="spellStart"/>
            <w:r w:rsidRPr="00036BDA">
              <w:rPr>
                <w:rFonts w:ascii="Times New Roman" w:hAnsi="Times New Roman"/>
                <w:sz w:val="28"/>
                <w:szCs w:val="28"/>
              </w:rPr>
              <w:t>ДК</w:t>
            </w:r>
            <w:proofErr w:type="spellEnd"/>
            <w:r w:rsidRPr="00036BDA">
              <w:rPr>
                <w:rFonts w:ascii="Times New Roman" w:hAnsi="Times New Roman"/>
                <w:sz w:val="28"/>
                <w:szCs w:val="28"/>
              </w:rPr>
              <w:t xml:space="preserve"> 021:2015  «09310000-5 «Електрична енергія»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Умови постачання електричної енергії Замовнику повинні відповідати нормам чинного законодавства у сфері електроенергетики, які регулюють взаємовідносини сторін в процесі постачання електричної енергії, зокрема: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Закону України «Про ринок електричної енергії» від 13.04.2017 № 2019-VШ;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Правилам роздрібного ринку електричної енергії (Постанова НКРЕКП від 14.03.2018 № 312);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Кодексу систем передачі електричної енергії (Постанова НКРЕКП від 14.03.2018 № 309);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Кодексу систем розподілу електричної енергії (Постанова НКРЕКП від 14.03.2018 № 310);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Кодексу комерційного обліку електричної енергії (Постанова НКРЕКП від 14.03.2018 № 311);</w:t>
            </w:r>
          </w:p>
          <w:p w:rsidR="00036BDA" w:rsidRPr="00036BDA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Ліцензійним умовам провадження господарської діяльності з постачання електричної енергії споживачу (Постанова НКРЕКП від 27.12.2017 № 1469);</w:t>
            </w:r>
          </w:p>
          <w:p w:rsidR="00352150" w:rsidRPr="00DA1DD9" w:rsidRDefault="00036BDA" w:rsidP="00036BDA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BDA">
              <w:rPr>
                <w:rFonts w:ascii="Times New Roman" w:hAnsi="Times New Roman"/>
                <w:sz w:val="28"/>
                <w:szCs w:val="28"/>
              </w:rPr>
              <w:t>- Ліцензійним умовам провадження господарської діяльності з розподілу електричної енергії (Постанова НКРЕКП від 27.12.2017 року № 1470).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5213E" w:rsidRDefault="0095213E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95213E" w:rsidRDefault="00CE365F" w:rsidP="00352150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3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порядку розрахунку очікуваної вартості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який розміщено на офіційному сайті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ЦЗО «Професійні закупівлі»,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провод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>ть зазначену закупівлю,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прогнозована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вартість 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кВт*год</w:t>
            </w:r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036BDA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>електричної енергії</w:t>
            </w:r>
            <w:r w:rsidR="00273782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становить </w:t>
            </w:r>
            <w:r w:rsidR="000773A5">
              <w:rPr>
                <w:rFonts w:ascii="Times New Roman" w:hAnsi="Times New Roman" w:cs="Times New Roman"/>
                <w:bCs/>
                <w:sz w:val="28"/>
                <w:szCs w:val="28"/>
              </w:rPr>
              <w:t>8,5363908</w:t>
            </w:r>
            <w:r w:rsidR="00CA4C15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  <w:r w:rsidR="00352150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кВт*год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530C7" w:rsidRPr="00CE365F" w:rsidRDefault="006530C7" w:rsidP="000773A5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електричної енергії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773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період липень-грудень 2026 року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0773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300 131 </w:t>
            </w:r>
            <w:r w:rsidR="00036BDA">
              <w:rPr>
                <w:rFonts w:ascii="Times New Roman" w:hAnsi="Times New Roman" w:cs="Times New Roman"/>
                <w:bCs/>
                <w:sz w:val="28"/>
                <w:szCs w:val="28"/>
              </w:rPr>
              <w:t>кВт*год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що складає орієнтовну вартість закупівлі – </w:t>
            </w:r>
            <w:r w:rsidR="000773A5">
              <w:rPr>
                <w:rFonts w:ascii="Times New Roman" w:hAnsi="Times New Roman" w:cs="Times New Roman"/>
                <w:bCs/>
                <w:sz w:val="28"/>
                <w:szCs w:val="28"/>
              </w:rPr>
              <w:t>2 562 035,51</w:t>
            </w:r>
            <w:r w:rsidR="00CA4C15" w:rsidRPr="00CA4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грн.</w:t>
            </w:r>
            <w:r w:rsidR="008409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6BDA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64191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3A5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074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27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AF6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C15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323F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halyna.cherniienko</cp:lastModifiedBy>
  <cp:revision>24</cp:revision>
  <cp:lastPrinted>2024-03-18T12:15:00Z</cp:lastPrinted>
  <dcterms:created xsi:type="dcterms:W3CDTF">2024-01-20T15:20:00Z</dcterms:created>
  <dcterms:modified xsi:type="dcterms:W3CDTF">2026-05-27T12:11:00Z</dcterms:modified>
</cp:coreProperties>
</file>