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589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</w:r>
    </w:p>
    <w:p>
      <w:pPr>
        <w:pStyle w:val="Normal"/>
        <w:tabs>
          <w:tab w:val="clear" w:pos="708"/>
          <w:tab w:val="left" w:pos="358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1"/>
        <w:tblW w:w="9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56"/>
        <w:gridCol w:w="1308"/>
        <w:gridCol w:w="2328"/>
        <w:gridCol w:w="2397"/>
      </w:tblGrid>
      <w:tr>
        <w:trPr>
          <w:trHeight w:val="2426" w:hRule="atLeast"/>
        </w:trPr>
        <w:tc>
          <w:tcPr>
            <w:tcW w:w="3456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Закупівля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господарських товарів (миючі засоби)</w:t>
            </w:r>
          </w:p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ДК 021:2015: 39830000-9 — Продукція для чищення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4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Закупівля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господарських товарів (миючі засоби)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2397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27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500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,00 гривень</w:t>
            </w:r>
          </w:p>
        </w:tc>
      </w:tr>
      <w:tr>
        <w:trPr>
          <w:trHeight w:val="446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Закупівля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п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ослуг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и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з поточного ремонту приміщень електрозабезпечення, водопостачання та складських приміщень тимчасового укриття (підвального приміщення) адмінбудинку Головного управління ДПС у Херсонській області, Автономній Республіці Крим та м. Севастополі, за адресою: м. Херсон, просп. Незалежності, 75  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ДК 021:2015: 45450000-6 — Інші завершальні будівельні роботи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)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Bodytext1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4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Закупівля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п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ослуг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и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з поточного ремонту приміщень електрозабезпечення, водопостачання та складських приміщень тимчасового укриття (підвального приміщення) 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1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>4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96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662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,00 гривень</w:t>
            </w:r>
          </w:p>
        </w:tc>
      </w:tr>
      <w:tr>
        <w:trPr>
          <w:trHeight w:val="211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r>
          </w:p>
          <w:p>
            <w:pPr>
              <w:pStyle w:val="Normal"/>
              <w:spacing w:lineRule="auto" w:line="240"/>
              <w:ind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Закупівля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електричної енергії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ДК 021:2015: 09310000-5 — Електрична енергія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) для Головного управління ДПС у Херсонській області, Автономній Республіці Крим та м. Севастополі</w:t>
            </w:r>
          </w:p>
          <w:p>
            <w:pPr>
              <w:pStyle w:val="Normal"/>
              <w:spacing w:lineRule="auto" w:line="240"/>
              <w:ind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  <w:r>
              <w:rPr>
                <w:b w:val="false"/>
                <w:bCs w:val="false"/>
                <w:sz w:val="24"/>
                <w:szCs w:val="24"/>
              </w:rPr>
              <w:t>7.0</w:t>
            </w:r>
            <w:r>
              <w:rPr>
                <w:b w:val="false"/>
                <w:bCs w:val="false"/>
                <w:sz w:val="24"/>
                <w:szCs w:val="24"/>
              </w:rPr>
              <w:t>4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Закупівля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електричної енергії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99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0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00,00 гривень</w:t>
            </w:r>
          </w:p>
        </w:tc>
      </w:tr>
      <w:tr>
        <w:trPr>
          <w:trHeight w:val="238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Закупівля </w:t>
            </w:r>
            <w:r>
              <w:rPr>
                <w:color w:val="000000"/>
                <w:sz w:val="24"/>
                <w:szCs w:val="24"/>
              </w:rPr>
              <w:t>пального для дизель-генератора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ДК 021:2015: 09130000-9 — Нафта і дистиляти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5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ar-SA"/>
              </w:rPr>
              <w:t xml:space="preserve">Закупівля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ar-SA"/>
              </w:rPr>
              <w:t>пального для дизель-генератора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673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гривень</w:t>
            </w:r>
          </w:p>
        </w:tc>
      </w:tr>
      <w:tr>
        <w:trPr>
          <w:trHeight w:val="267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/>
              <w:ind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Закупівля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ослуги з професійної підготовки у сфері підвищення кваліфікації (військовий облік)</w:t>
            </w:r>
          </w:p>
          <w:p>
            <w:pPr>
              <w:pStyle w:val="Normal"/>
              <w:spacing w:lineRule="auto" w:line="240"/>
              <w:ind w:hanging="0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ar-SA"/>
              </w:rPr>
              <w:t>ДК 021:2015: 80570000-0 — Послуги з професійної підготовки у сфері підвищення кваліфікації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  <w:t>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  <w:r>
              <w:rPr>
                <w:b w:val="false"/>
                <w:bCs w:val="false"/>
                <w:sz w:val="24"/>
                <w:szCs w:val="24"/>
              </w:rPr>
              <w:t>2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5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</w:r>
          </w:p>
          <w:p>
            <w:pPr>
              <w:pStyle w:val="Normal"/>
              <w:spacing w:lineRule="auto" w:line="240"/>
              <w:ind w:hanging="0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  <w:t>п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uk-UA" w:eastAsia="ru-RU"/>
              </w:rPr>
              <w:t>ослуги з професійної підготовки у сфері підвищення кваліфікації (військовий облік)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21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375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,00 гривень</w:t>
            </w:r>
          </w:p>
        </w:tc>
      </w:tr>
      <w:tr>
        <w:trPr>
          <w:trHeight w:val="259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Закупівля крісел офісних</w:t>
            </w:r>
          </w:p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(ДК 021:2015: 39110000-6 — Сидіння, стільці та супутні вироби і частини до них 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  <w:t>0</w:t>
            </w:r>
            <w:r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  <w:t>9</w:t>
            </w:r>
            <w:r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  <w:t>.0</w:t>
            </w:r>
            <w:r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  <w:t>6</w:t>
            </w:r>
            <w:r>
              <w:rPr>
                <w:b w:val="false"/>
                <w:bCs w:val="false"/>
                <w:kern w:val="0"/>
                <w:sz w:val="24"/>
                <w:szCs w:val="24"/>
                <w:lang w:val="uk-UA" w:eastAsia="zh-CN" w:bidi="hi-IN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крісел офісних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49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999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,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92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гривень</w:t>
            </w:r>
          </w:p>
        </w:tc>
      </w:tr>
      <w:tr>
        <w:trPr>
          <w:trHeight w:val="2128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акупівля професійного набору інструментів (ДК 021:2015: 44510000-8 — Знаряддя ) для Головного управління ДПС у Херсонській області, Автономній Рес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6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акупівля професійного набору інструментів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2 266,00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гривень</w:t>
            </w:r>
          </w:p>
        </w:tc>
      </w:tr>
      <w:tr>
        <w:trPr>
          <w:trHeight w:val="210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Закупівля насосу дренажного</w:t>
            </w:r>
          </w:p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  <w:t>(ДК 021:2015: 42120000-6 — Насоси та компресори 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6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 w:val="false"/>
                <w:bCs w:val="false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Закупівля насосу дренажного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6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499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,00 гривень</w:t>
            </w:r>
          </w:p>
        </w:tc>
      </w:tr>
      <w:tr>
        <w:trPr>
          <w:trHeight w:val="206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>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акупівл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я подовжувача (ДК 021:2015: 31220000-4 — Елементи електричних схем ) для Головного управління ДПС у Херсонській області, Автономній Рес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6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Закупівля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подовжувача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2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9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6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2,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00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гривень</w:t>
            </w:r>
          </w:p>
        </w:tc>
      </w:tr>
      <w:tr>
        <w:trPr>
          <w:trHeight w:val="277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півля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брудозахисних килимів на гумовій основі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(ДК 021:2015: 39530000-6 — Килимові покриття, килимки та килими ) для Головного управління ДПС у Херсонській області, Автономній Республіці 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6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Заку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півля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брудозахисних килимів на гумовій основі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гривень</w:t>
            </w:r>
          </w:p>
        </w:tc>
      </w:tr>
      <w:tr>
        <w:trPr>
          <w:trHeight w:val="1980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Закупівля </w:t>
            </w:r>
            <w:r>
              <w:rPr>
                <w:color w:val="000000"/>
                <w:sz w:val="24"/>
                <w:szCs w:val="24"/>
                <w:lang w:bidi="hi-IN"/>
              </w:rPr>
              <w:t>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en-US" w:bidi="hi-IN"/>
              </w:rPr>
              <w:t>втокомпресора (ДК 021:2015: 42120000-6 — Насоси та компресори</w:t>
            </w:r>
            <w:r>
              <w:rPr>
                <w:color w:val="000000"/>
                <w:sz w:val="24"/>
                <w:szCs w:val="24"/>
                <w:lang w:bidi="hi-IN"/>
              </w:rPr>
              <w:t>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uk-UA"/>
              </w:rPr>
              <w:t>11</w:t>
            </w:r>
            <w:r>
              <w:rPr>
                <w:b w:val="false"/>
                <w:bCs w:val="false"/>
                <w:sz w:val="24"/>
                <w:szCs w:val="24"/>
                <w:lang w:val="uk-UA"/>
              </w:rPr>
              <w:t>.</w:t>
            </w:r>
            <w:r>
              <w:rPr>
                <w:b w:val="false"/>
                <w:bCs w:val="false"/>
                <w:sz w:val="24"/>
                <w:szCs w:val="24"/>
                <w:lang w:val="uk-UA"/>
              </w:rPr>
              <w:t>0</w:t>
            </w:r>
            <w:r>
              <w:rPr>
                <w:b w:val="false"/>
                <w:bCs w:val="false"/>
                <w:sz w:val="24"/>
                <w:szCs w:val="24"/>
                <w:lang w:val="uk-UA"/>
              </w:rPr>
              <w:t>6</w:t>
            </w:r>
            <w:r>
              <w:rPr>
                <w:b w:val="false"/>
                <w:bCs w:val="false"/>
                <w:sz w:val="24"/>
                <w:szCs w:val="24"/>
                <w:lang w:val="uk-UA"/>
              </w:rPr>
              <w:t>.202</w:t>
            </w:r>
            <w:r>
              <w:rPr>
                <w:b w:val="false"/>
                <w:bCs w:val="false"/>
                <w:sz w:val="24"/>
                <w:szCs w:val="24"/>
                <w:lang w:val="uk-UA"/>
              </w:rPr>
              <w:t>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Закупівля </w:t>
            </w:r>
            <w:r>
              <w:rPr>
                <w:color w:val="000000"/>
                <w:sz w:val="24"/>
                <w:szCs w:val="24"/>
                <w:lang w:bidi="hi-IN"/>
              </w:rPr>
              <w:t>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en-US" w:bidi="hi-IN"/>
              </w:rPr>
              <w:t>втокомпресора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450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гривень</w:t>
            </w:r>
          </w:p>
        </w:tc>
      </w:tr>
      <w:tr>
        <w:trPr>
          <w:trHeight w:val="2892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акупівля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журналів пустографних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(ДК 021:2015: 22810000-1 — Паперові чи картонні реєстраційні журнали)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для Головного управління ДПС у Херсонській обл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асті, Автономній Республі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6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ru-RU" w:bidi="hi-IN"/>
              </w:rPr>
              <w:t>З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акупівля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журналів пустографних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 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0,00 гривень</w:t>
            </w:r>
          </w:p>
        </w:tc>
      </w:tr>
      <w:tr>
        <w:trPr>
          <w:trHeight w:val="3456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color w:val="000000"/>
                <w:sz w:val="24"/>
                <w:szCs w:val="24"/>
                <w:lang w:eastAsia="ru-RU" w:bidi="hi-IN"/>
              </w:rPr>
              <w:t xml:space="preserve">Закупівля 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п</w:t>
            </w:r>
            <w:r>
              <w:rPr>
                <w:color w:val="000000"/>
                <w:sz w:val="24"/>
                <w:szCs w:val="24"/>
                <w:lang w:eastAsia="ru-RU" w:bidi="hi-IN"/>
              </w:rPr>
              <w:t>ослуги з професійної підготовки у сфері підвищення кваліфікації (українська мова)</w:t>
              <w:br/>
              <w:t xml:space="preserve"> (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ДК 021:2015: 80570000-0 — Послуги з професійної підготовки у сфері підвищення кваліфікації) 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6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 xml:space="preserve">Закупівля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ослуги з професійної підготовки у сфері підвищення кваліфікації (українська мова)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,00 гривень</w:t>
            </w:r>
          </w:p>
        </w:tc>
      </w:tr>
      <w:tr>
        <w:trPr>
          <w:trHeight w:val="3564" w:hRule="atLeast"/>
        </w:trPr>
        <w:tc>
          <w:tcPr>
            <w:tcW w:w="345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Закупівля </w:t>
            </w:r>
            <w:r>
              <w:rPr>
                <w:color w:val="000000"/>
                <w:sz w:val="24"/>
                <w:szCs w:val="24"/>
                <w:lang w:bidi="hi-IN"/>
              </w:rPr>
              <w:t>п</w:t>
            </w:r>
            <w:r>
              <w:rPr>
                <w:color w:val="000000"/>
                <w:sz w:val="24"/>
                <w:szCs w:val="24"/>
                <w:lang w:bidi="hi-IN"/>
              </w:rPr>
              <w:t xml:space="preserve">ослуги з професійної підготовки спеціалістів (спеціальне навчання з питань пожежної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en-US" w:bidi="hi-IN"/>
              </w:rPr>
              <w:t>безпеки)</w:t>
              <w:br/>
              <w:t xml:space="preserve"> (ДК 021:2015: 80510000-2 — Послуги з професійної підготовки спеціалістів)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для Головного управління ДПС у Херсонській області, Автономній Республіці Крим та м. Севастополі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6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  <w:tc>
          <w:tcPr>
            <w:tcW w:w="232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 xml:space="preserve">Закупівля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bidi="hi-IN"/>
              </w:rPr>
              <w:t>ослуги з професійної підготовки спеціалістів (спеціальне навчання з питань пожежної безпеки)</w:t>
            </w:r>
          </w:p>
        </w:tc>
        <w:tc>
          <w:tcPr>
            <w:tcW w:w="2397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  <w:lang w:val="ru-RU" w:eastAsia="zh-CN" w:bidi="hi-IN"/>
              </w:rPr>
              <w:t>За результатом моніторингу очікуваної вартості предмету закупівлі, було визначено ціну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800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 w:bidi="hi-IN"/>
              </w:rPr>
              <w:t>,00 гривень</w:t>
            </w:r>
          </w:p>
        </w:tc>
      </w:tr>
    </w:tbl>
    <w:p>
      <w:pPr>
        <w:pStyle w:val="Normal"/>
        <w:tabs>
          <w:tab w:val="clear" w:pos="708"/>
          <w:tab w:val="left" w:pos="358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 275</w:t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відділу</w:t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інфраструктури та господарського</w:t>
      </w:r>
    </w:p>
    <w:p>
      <w:pPr>
        <w:pStyle w:val="Normal"/>
        <w:tabs>
          <w:tab w:val="clear" w:pos="708"/>
          <w:tab w:val="left" w:pos="358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Тетяна СТЕПАНОВА</w:t>
      </w:r>
    </w:p>
    <w:sectPr>
      <w:type w:val="nextPage"/>
      <w:pgSz w:w="11906" w:h="16838"/>
      <w:pgMar w:left="1560" w:right="849" w:gutter="0" w:header="0" w:top="709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615a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7b2a"/>
    <w:pPr>
      <w:keepNext w:val="true"/>
      <w:keepLines/>
      <w:widowControl/>
      <w:spacing w:lineRule="auto" w:line="276"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азва Знак"/>
    <w:basedOn w:val="DefaultParagraphFont"/>
    <w:uiPriority w:val="1"/>
    <w:qFormat/>
    <w:rsid w:val="000615a3"/>
    <w:rPr>
      <w:rFonts w:ascii="Times New Roman" w:hAnsi="Times New Roman" w:eastAsia="Times New Roman" w:cs="Times New Roman"/>
      <w:sz w:val="34"/>
      <w:szCs w:val="34"/>
    </w:rPr>
  </w:style>
  <w:style w:type="character" w:styleId="Style13" w:customStyle="1">
    <w:name w:val="Основний текст Знак"/>
    <w:basedOn w:val="DefaultParagraphFont"/>
    <w:qFormat/>
    <w:rsid w:val="000615a3"/>
    <w:rPr>
      <w:rFonts w:ascii="Times New Roman" w:hAnsi="Times New Roman" w:eastAsia="Times New Roman" w:cs="Times New Roman"/>
      <w:sz w:val="29"/>
      <w:szCs w:val="29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c660a6"/>
    <w:rPr>
      <w:rFonts w:ascii="Segoe UI" w:hAnsi="Segoe UI" w:eastAsia="Times New Roman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sid w:val="00ea7b2a"/>
    <w:rPr>
      <w:rFonts w:ascii="Cambria" w:hAnsi="Cambria" w:eastAsia="Times New Roman" w:cs="Times New Roman"/>
      <w:b/>
      <w:bCs/>
      <w:color w:val="365F91"/>
      <w:sz w:val="28"/>
      <w:szCs w:val="28"/>
      <w:lang w:val="ru-RU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0615a3"/>
    <w:pPr/>
    <w:rPr>
      <w:sz w:val="29"/>
      <w:szCs w:val="29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2"/>
    <w:uiPriority w:val="1"/>
    <w:qFormat/>
    <w:rsid w:val="000615a3"/>
    <w:pPr>
      <w:spacing w:lineRule="exact" w:line="381"/>
      <w:ind w:left="1166" w:right="1077"/>
      <w:jc w:val="center"/>
    </w:pPr>
    <w:rPr>
      <w:sz w:val="34"/>
      <w:szCs w:val="34"/>
    </w:rPr>
  </w:style>
  <w:style w:type="paragraph" w:styleId="TableParagraph" w:customStyle="1">
    <w:name w:val="Table Paragraph"/>
    <w:basedOn w:val="Normal"/>
    <w:uiPriority w:val="1"/>
    <w:qFormat/>
    <w:rsid w:val="000615a3"/>
    <w:pPr/>
    <w:rPr/>
  </w:style>
  <w:style w:type="paragraph" w:styleId="Style17" w:customStyle="1">
    <w:name w:val="Текст в заданном формате"/>
    <w:basedOn w:val="Normal"/>
    <w:qFormat/>
    <w:rsid w:val="00c660a6"/>
    <w:pPr/>
    <w:rPr>
      <w:rFonts w:ascii="Liberation Mono" w:hAnsi="Liberation Mono" w:eastAsia="NSimSun" w:cs="Liberation Mono"/>
      <w:sz w:val="20"/>
      <w:szCs w:val="20"/>
      <w:lang w:val="ru-RU" w:eastAsia="zh-CN" w:bidi="hi-IN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660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117d"/>
    <w:pPr>
      <w:spacing w:before="0" w:after="0"/>
      <w:ind w:left="720"/>
      <w:contextualSpacing/>
    </w:pPr>
    <w:rPr/>
  </w:style>
  <w:style w:type="paragraph" w:styleId="Style18" w:customStyle="1">
    <w:name w:val="Вміст таблиці"/>
    <w:basedOn w:val="Normal"/>
    <w:qFormat/>
    <w:pPr>
      <w:suppressLineNumbers/>
    </w:pPr>
    <w:rPr/>
  </w:style>
  <w:style w:type="paragraph" w:styleId="Style19" w:customStyle="1">
    <w:name w:val="Заголовок таблиці"/>
    <w:basedOn w:val="Style18"/>
    <w:qFormat/>
    <w:pPr>
      <w:jc w:val="center"/>
    </w:pPr>
    <w:rPr>
      <w:b/>
      <w:bCs/>
    </w:rPr>
  </w:style>
  <w:style w:type="paragraph" w:styleId="Bodytext1">
    <w:name w:val="Body text1"/>
    <w:basedOn w:val="Normal"/>
    <w:qFormat/>
    <w:pPr>
      <w:widowControl w:val="false"/>
      <w:spacing w:lineRule="auto" w:line="254" w:before="0" w:after="100"/>
      <w:ind w:firstLine="400"/>
    </w:pPr>
    <w:rPr>
      <w:rFonts w:ascii="Times New Roman" w:hAnsi="Times New Roman" w:eastAsia="Times New Roman" w:cs="Times New Roman"/>
      <w:sz w:val="26"/>
      <w:szCs w:val="26"/>
      <w:lang w:val="uk-UA"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15a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c660a6"/>
    <w:rPr>
      <w:lang w:val="ru-RU" w:eastAsia="zh-CN" w:bidi="hi-I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3CE52-43F9-4267-BE6F-A622069D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LibreOffice/25.2.7.2$Windows_X86_64 LibreOffice_project/5cbfd1ab6520636bb5f7b99185aa69bd7456825d</Application>
  <AppVersion>15.0000</AppVersion>
  <Pages>3</Pages>
  <Words>715</Words>
  <Characters>5249</Characters>
  <CharactersWithSpaces>5999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2025-10-01T12:20:00Z</dcterms:created>
  <dc:creator>reg21usr7</dc:creator>
  <dc:description/>
  <dc:language>uk-UA</dc:language>
  <cp:lastModifiedBy/>
  <cp:lastPrinted>2026-07-09T09:50:29Z</cp:lastPrinted>
  <dcterms:modified xsi:type="dcterms:W3CDTF">2026-07-09T09:51:43Z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