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CD" w:rsidRPr="0061534D" w:rsidRDefault="00173ACD" w:rsidP="00F34DF3">
      <w:pPr>
        <w:pStyle w:val="a5"/>
        <w:spacing w:before="0" w:beforeAutospacing="0" w:after="0" w:afterAutospacing="0"/>
        <w:jc w:val="center"/>
        <w:rPr>
          <w:sz w:val="22"/>
          <w:szCs w:val="28"/>
          <w:lang w:val="uk-UA"/>
        </w:rPr>
      </w:pPr>
      <w:r w:rsidRPr="0061534D">
        <w:rPr>
          <w:rStyle w:val="a6"/>
          <w:sz w:val="22"/>
          <w:szCs w:val="28"/>
          <w:lang w:val="uk-UA"/>
        </w:rPr>
        <w:t>Узагальнена інформація</w:t>
      </w:r>
      <w:r w:rsidRPr="0061534D">
        <w:rPr>
          <w:sz w:val="22"/>
          <w:szCs w:val="28"/>
          <w:lang w:val="uk-UA"/>
        </w:rPr>
        <w:t xml:space="preserve"> </w:t>
      </w:r>
    </w:p>
    <w:p w:rsidR="00A87732" w:rsidRPr="0061534D" w:rsidRDefault="00173ACD" w:rsidP="00BE547B">
      <w:pPr>
        <w:ind w:left="567"/>
        <w:jc w:val="center"/>
        <w:rPr>
          <w:rStyle w:val="a6"/>
          <w:sz w:val="22"/>
          <w:szCs w:val="28"/>
          <w:lang w:val="uk-UA"/>
        </w:rPr>
      </w:pPr>
      <w:r w:rsidRPr="0061534D">
        <w:rPr>
          <w:rStyle w:val="a6"/>
          <w:sz w:val="22"/>
          <w:szCs w:val="28"/>
          <w:lang w:val="uk-UA"/>
        </w:rPr>
        <w:t xml:space="preserve">щодо наданих пропозицій та зауважень до </w:t>
      </w:r>
      <w:r w:rsidR="00BD061F" w:rsidRPr="0061534D">
        <w:rPr>
          <w:rStyle w:val="a6"/>
          <w:sz w:val="22"/>
          <w:szCs w:val="28"/>
          <w:lang w:val="uk-UA"/>
        </w:rPr>
        <w:t>про</w:t>
      </w:r>
      <w:r w:rsidR="001F635D" w:rsidRPr="0061534D">
        <w:rPr>
          <w:rStyle w:val="a6"/>
          <w:sz w:val="22"/>
          <w:szCs w:val="28"/>
          <w:lang w:val="uk-UA"/>
        </w:rPr>
        <w:t>є</w:t>
      </w:r>
      <w:r w:rsidR="00BD061F" w:rsidRPr="0061534D">
        <w:rPr>
          <w:rStyle w:val="a6"/>
          <w:sz w:val="22"/>
          <w:szCs w:val="28"/>
          <w:lang w:val="uk-UA"/>
        </w:rPr>
        <w:t>кту постанови Кабінету Міністрів України «Про</w:t>
      </w:r>
      <w:r w:rsidR="001F635D" w:rsidRPr="0061534D">
        <w:rPr>
          <w:rStyle w:val="a6"/>
          <w:sz w:val="22"/>
          <w:szCs w:val="28"/>
          <w:lang w:val="uk-UA"/>
        </w:rPr>
        <w:t xml:space="preserve"> </w:t>
      </w:r>
      <w:r w:rsidR="00BD3A68" w:rsidRPr="0061534D">
        <w:rPr>
          <w:rStyle w:val="a6"/>
          <w:sz w:val="22"/>
          <w:szCs w:val="28"/>
          <w:lang w:val="uk-UA"/>
        </w:rPr>
        <w:t>внесення змін до порядків, затверджених постановою Кабінету Міністрів України від 11 грудня 2019 р № 1165</w:t>
      </w:r>
      <w:r w:rsidR="00935B2C" w:rsidRPr="0061534D">
        <w:rPr>
          <w:rStyle w:val="a6"/>
          <w:sz w:val="22"/>
          <w:szCs w:val="28"/>
          <w:lang w:val="uk-UA"/>
        </w:rPr>
        <w:t>»</w:t>
      </w:r>
      <w:r w:rsidR="00885A56" w:rsidRPr="0061534D">
        <w:rPr>
          <w:rStyle w:val="a6"/>
          <w:sz w:val="22"/>
          <w:szCs w:val="28"/>
          <w:lang w:val="uk-UA"/>
        </w:rPr>
        <w:t xml:space="preserve"> </w:t>
      </w:r>
    </w:p>
    <w:tbl>
      <w:tblPr>
        <w:tblW w:w="1460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394"/>
        <w:gridCol w:w="2693"/>
        <w:gridCol w:w="1418"/>
        <w:gridCol w:w="1701"/>
      </w:tblGrid>
      <w:tr w:rsidR="002318E7" w:rsidRPr="0061534D" w:rsidTr="003113A0">
        <w:tc>
          <w:tcPr>
            <w:tcW w:w="4395" w:type="dxa"/>
          </w:tcPr>
          <w:p w:rsidR="002318E7" w:rsidRPr="0061534D" w:rsidRDefault="002318E7" w:rsidP="001F635D">
            <w:pPr>
              <w:jc w:val="center"/>
              <w:rPr>
                <w:b/>
                <w:sz w:val="22"/>
                <w:szCs w:val="28"/>
                <w:lang w:val="uk-UA"/>
              </w:rPr>
            </w:pPr>
            <w:r w:rsidRPr="0061534D">
              <w:rPr>
                <w:b/>
                <w:sz w:val="22"/>
                <w:szCs w:val="28"/>
                <w:lang w:val="uk-UA"/>
              </w:rPr>
              <w:t>Текст проєкту</w:t>
            </w:r>
          </w:p>
        </w:tc>
        <w:tc>
          <w:tcPr>
            <w:tcW w:w="4394" w:type="dxa"/>
          </w:tcPr>
          <w:p w:rsidR="002318E7" w:rsidRPr="0061534D" w:rsidRDefault="002318E7" w:rsidP="00AB47A9">
            <w:pPr>
              <w:jc w:val="center"/>
              <w:rPr>
                <w:b/>
                <w:sz w:val="22"/>
                <w:szCs w:val="28"/>
                <w:lang w:val="uk-UA"/>
              </w:rPr>
            </w:pPr>
            <w:r w:rsidRPr="0061534D">
              <w:rPr>
                <w:b/>
                <w:sz w:val="22"/>
                <w:szCs w:val="28"/>
                <w:lang w:val="uk-UA"/>
              </w:rPr>
              <w:t>Пропозиції та зауваження</w:t>
            </w:r>
          </w:p>
        </w:tc>
        <w:tc>
          <w:tcPr>
            <w:tcW w:w="2693" w:type="dxa"/>
          </w:tcPr>
          <w:p w:rsidR="002318E7" w:rsidRPr="0061534D" w:rsidRDefault="002318E7" w:rsidP="00AB47A9">
            <w:pPr>
              <w:jc w:val="center"/>
              <w:rPr>
                <w:b/>
                <w:sz w:val="22"/>
                <w:szCs w:val="28"/>
                <w:lang w:val="uk-UA"/>
              </w:rPr>
            </w:pPr>
            <w:r w:rsidRPr="0061534D">
              <w:rPr>
                <w:b/>
                <w:sz w:val="22"/>
                <w:szCs w:val="28"/>
                <w:lang w:val="uk-UA"/>
              </w:rPr>
              <w:t>Автор</w:t>
            </w:r>
          </w:p>
        </w:tc>
        <w:tc>
          <w:tcPr>
            <w:tcW w:w="1418" w:type="dxa"/>
          </w:tcPr>
          <w:p w:rsidR="002318E7" w:rsidRPr="0061534D" w:rsidRDefault="002318E7" w:rsidP="000D4175">
            <w:pPr>
              <w:jc w:val="center"/>
              <w:rPr>
                <w:b/>
                <w:sz w:val="22"/>
                <w:szCs w:val="28"/>
                <w:lang w:val="uk-UA"/>
              </w:rPr>
            </w:pPr>
            <w:r w:rsidRPr="0061534D">
              <w:rPr>
                <w:b/>
                <w:sz w:val="22"/>
                <w:szCs w:val="28"/>
                <w:lang w:val="uk-UA"/>
              </w:rPr>
              <w:t>Враховано/не враховано</w:t>
            </w:r>
          </w:p>
        </w:tc>
        <w:tc>
          <w:tcPr>
            <w:tcW w:w="1701" w:type="dxa"/>
          </w:tcPr>
          <w:p w:rsidR="002318E7" w:rsidRPr="0061534D" w:rsidRDefault="002318E7" w:rsidP="000D4175">
            <w:pPr>
              <w:jc w:val="center"/>
              <w:rPr>
                <w:b/>
                <w:sz w:val="22"/>
                <w:szCs w:val="28"/>
                <w:lang w:val="uk-UA"/>
              </w:rPr>
            </w:pPr>
            <w:r w:rsidRPr="0061534D">
              <w:rPr>
                <w:b/>
                <w:sz w:val="22"/>
                <w:szCs w:val="28"/>
                <w:lang w:val="uk-UA"/>
              </w:rPr>
              <w:t xml:space="preserve">Примітка </w:t>
            </w:r>
          </w:p>
        </w:tc>
      </w:tr>
      <w:tr w:rsidR="00441889" w:rsidRPr="0061534D" w:rsidTr="00254110">
        <w:trPr>
          <w:trHeight w:val="334"/>
        </w:trPr>
        <w:tc>
          <w:tcPr>
            <w:tcW w:w="14601" w:type="dxa"/>
            <w:gridSpan w:val="5"/>
          </w:tcPr>
          <w:p w:rsidR="00441889" w:rsidRPr="0061534D" w:rsidRDefault="00441889" w:rsidP="00AB47A9">
            <w:pPr>
              <w:jc w:val="center"/>
              <w:rPr>
                <w:b/>
                <w:sz w:val="22"/>
                <w:szCs w:val="28"/>
                <w:lang w:val="uk-UA"/>
              </w:rPr>
            </w:pPr>
            <w:r w:rsidRPr="0061534D">
              <w:rPr>
                <w:b/>
                <w:sz w:val="22"/>
                <w:szCs w:val="28"/>
                <w:lang w:val="uk-UA"/>
              </w:rPr>
              <w:t>Загальні пропозиції та зауваження</w:t>
            </w:r>
          </w:p>
        </w:tc>
      </w:tr>
      <w:tr w:rsidR="002318E7" w:rsidRPr="0061534D" w:rsidTr="003113A0">
        <w:tc>
          <w:tcPr>
            <w:tcW w:w="4395" w:type="dxa"/>
          </w:tcPr>
          <w:p w:rsidR="002318E7" w:rsidRPr="0061534D" w:rsidRDefault="002318E7" w:rsidP="00AB47A9">
            <w:pPr>
              <w:jc w:val="center"/>
              <w:rPr>
                <w:sz w:val="22"/>
                <w:szCs w:val="28"/>
                <w:lang w:val="uk-UA"/>
              </w:rPr>
            </w:pPr>
            <w:r w:rsidRPr="0061534D">
              <w:rPr>
                <w:sz w:val="22"/>
                <w:szCs w:val="28"/>
                <w:lang w:val="uk-UA"/>
              </w:rPr>
              <w:t>1</w:t>
            </w:r>
          </w:p>
        </w:tc>
        <w:tc>
          <w:tcPr>
            <w:tcW w:w="4394" w:type="dxa"/>
          </w:tcPr>
          <w:p w:rsidR="002318E7" w:rsidRPr="0061534D" w:rsidRDefault="002318E7" w:rsidP="00AB47A9">
            <w:pPr>
              <w:jc w:val="center"/>
              <w:rPr>
                <w:sz w:val="22"/>
                <w:szCs w:val="28"/>
                <w:lang w:val="uk-UA"/>
              </w:rPr>
            </w:pPr>
            <w:r w:rsidRPr="0061534D">
              <w:rPr>
                <w:sz w:val="22"/>
                <w:szCs w:val="28"/>
                <w:lang w:val="uk-UA"/>
              </w:rPr>
              <w:t>2</w:t>
            </w:r>
          </w:p>
        </w:tc>
        <w:tc>
          <w:tcPr>
            <w:tcW w:w="2693" w:type="dxa"/>
          </w:tcPr>
          <w:p w:rsidR="002318E7" w:rsidRPr="0061534D" w:rsidRDefault="002318E7" w:rsidP="00AB47A9">
            <w:pPr>
              <w:jc w:val="center"/>
              <w:rPr>
                <w:sz w:val="22"/>
                <w:szCs w:val="28"/>
                <w:lang w:val="uk-UA"/>
              </w:rPr>
            </w:pPr>
            <w:r w:rsidRPr="0061534D">
              <w:rPr>
                <w:sz w:val="22"/>
                <w:szCs w:val="28"/>
                <w:lang w:val="uk-UA"/>
              </w:rPr>
              <w:t>3</w:t>
            </w:r>
          </w:p>
        </w:tc>
        <w:tc>
          <w:tcPr>
            <w:tcW w:w="1418" w:type="dxa"/>
          </w:tcPr>
          <w:p w:rsidR="002318E7" w:rsidRPr="0061534D" w:rsidRDefault="002318E7" w:rsidP="00AB47A9">
            <w:pPr>
              <w:jc w:val="center"/>
              <w:rPr>
                <w:sz w:val="22"/>
                <w:szCs w:val="28"/>
                <w:lang w:val="uk-UA"/>
              </w:rPr>
            </w:pPr>
            <w:r w:rsidRPr="0061534D">
              <w:rPr>
                <w:sz w:val="22"/>
                <w:szCs w:val="28"/>
                <w:lang w:val="uk-UA"/>
              </w:rPr>
              <w:t>4</w:t>
            </w:r>
          </w:p>
        </w:tc>
        <w:tc>
          <w:tcPr>
            <w:tcW w:w="1701" w:type="dxa"/>
          </w:tcPr>
          <w:p w:rsidR="002318E7" w:rsidRPr="0061534D" w:rsidRDefault="002318E7" w:rsidP="00AB47A9">
            <w:pPr>
              <w:jc w:val="center"/>
              <w:rPr>
                <w:sz w:val="22"/>
                <w:szCs w:val="28"/>
                <w:lang w:val="uk-UA"/>
              </w:rPr>
            </w:pPr>
          </w:p>
        </w:tc>
      </w:tr>
      <w:tr w:rsidR="00BD3A68" w:rsidRPr="0061534D" w:rsidTr="003113A0">
        <w:tc>
          <w:tcPr>
            <w:tcW w:w="4395" w:type="dxa"/>
          </w:tcPr>
          <w:p w:rsidR="00BD3A68" w:rsidRPr="0061534D" w:rsidRDefault="00BD3A68" w:rsidP="00AB47A9">
            <w:pPr>
              <w:jc w:val="center"/>
              <w:rPr>
                <w:sz w:val="22"/>
                <w:szCs w:val="28"/>
                <w:lang w:val="uk-UA"/>
              </w:rPr>
            </w:pPr>
          </w:p>
        </w:tc>
        <w:tc>
          <w:tcPr>
            <w:tcW w:w="4394" w:type="dxa"/>
          </w:tcPr>
          <w:p w:rsidR="00BD3A68" w:rsidRPr="0061534D" w:rsidRDefault="00441889" w:rsidP="00441889">
            <w:pPr>
              <w:jc w:val="both"/>
              <w:rPr>
                <w:lang w:val="uk-UA"/>
              </w:rPr>
            </w:pPr>
            <w:r w:rsidRPr="0061534D">
              <w:rPr>
                <w:lang w:val="uk-UA"/>
              </w:rPr>
              <w:t xml:space="preserve">Ініціювати внесення законодавчих змін в Податковий Кодекс України </w:t>
            </w:r>
            <w:r w:rsidRPr="0061534D">
              <w:rPr>
                <w:bCs/>
                <w:lang w:val="uk-UA"/>
              </w:rPr>
              <w:t xml:space="preserve">в частині відповідальності посадових (службових) осіб ДПС </w:t>
            </w:r>
            <w:r w:rsidRPr="0061534D">
              <w:rPr>
                <w:lang w:val="uk-UA"/>
              </w:rPr>
              <w:t>за прийняття рішень з порушенням вимог Порядку, в частині, які не містять абсолютно ніяких відомостей стосовно чіткої і конкретної податкової інформації та причин, які б слугували законною підставою для віднесення платників податків до категорії «ризикових», не врахування Таблиць даних чи блокування ПН/РК</w:t>
            </w:r>
          </w:p>
        </w:tc>
        <w:tc>
          <w:tcPr>
            <w:tcW w:w="2693" w:type="dxa"/>
          </w:tcPr>
          <w:p w:rsidR="00BD3A68" w:rsidRPr="0061534D" w:rsidRDefault="00BD3A68" w:rsidP="00BD3A68">
            <w:pPr>
              <w:spacing w:before="120" w:after="120"/>
              <w:jc w:val="center"/>
              <w:rPr>
                <w:sz w:val="22"/>
                <w:szCs w:val="28"/>
                <w:lang w:val="uk-UA"/>
              </w:rPr>
            </w:pPr>
            <w:r w:rsidRPr="0061534D">
              <w:rPr>
                <w:sz w:val="22"/>
                <w:szCs w:val="28"/>
                <w:lang w:val="uk-UA"/>
              </w:rPr>
              <w:t>ВГО «Асоціація платників податків України»</w:t>
            </w:r>
          </w:p>
          <w:p w:rsidR="00BD3A68" w:rsidRPr="0061534D" w:rsidRDefault="00BD3A68" w:rsidP="00BD3A68">
            <w:pPr>
              <w:spacing w:before="120" w:after="120"/>
              <w:jc w:val="center"/>
              <w:rPr>
                <w:sz w:val="22"/>
                <w:szCs w:val="28"/>
                <w:lang w:val="uk-UA"/>
              </w:rPr>
            </w:pPr>
          </w:p>
        </w:tc>
        <w:tc>
          <w:tcPr>
            <w:tcW w:w="1418" w:type="dxa"/>
          </w:tcPr>
          <w:p w:rsidR="00BD3A68" w:rsidRPr="0061534D" w:rsidRDefault="00441889" w:rsidP="00AB47A9">
            <w:pPr>
              <w:jc w:val="center"/>
              <w:rPr>
                <w:sz w:val="22"/>
                <w:szCs w:val="28"/>
                <w:lang w:val="uk-UA"/>
              </w:rPr>
            </w:pPr>
            <w:r w:rsidRPr="0061534D">
              <w:rPr>
                <w:sz w:val="22"/>
                <w:szCs w:val="28"/>
                <w:lang w:val="uk-UA"/>
              </w:rPr>
              <w:t>не враховано</w:t>
            </w:r>
          </w:p>
        </w:tc>
        <w:tc>
          <w:tcPr>
            <w:tcW w:w="1701" w:type="dxa"/>
          </w:tcPr>
          <w:p w:rsidR="00BD3A68" w:rsidRPr="0061534D" w:rsidRDefault="00441889" w:rsidP="00441889">
            <w:pPr>
              <w:jc w:val="center"/>
              <w:rPr>
                <w:sz w:val="22"/>
                <w:szCs w:val="28"/>
                <w:lang w:val="uk-UA"/>
              </w:rPr>
            </w:pPr>
            <w:r w:rsidRPr="0061534D">
              <w:rPr>
                <w:sz w:val="22"/>
                <w:szCs w:val="28"/>
                <w:lang w:val="uk-UA"/>
              </w:rPr>
              <w:t xml:space="preserve">пропозиції надано до іншого законодавчого </w:t>
            </w:r>
            <w:proofErr w:type="spellStart"/>
            <w:r w:rsidRPr="0061534D">
              <w:rPr>
                <w:sz w:val="22"/>
                <w:szCs w:val="28"/>
                <w:lang w:val="uk-UA"/>
              </w:rPr>
              <w:t>акта</w:t>
            </w:r>
            <w:proofErr w:type="spellEnd"/>
            <w:r w:rsidRPr="0061534D">
              <w:rPr>
                <w:sz w:val="22"/>
                <w:szCs w:val="28"/>
                <w:lang w:val="uk-UA"/>
              </w:rPr>
              <w:t xml:space="preserve"> </w:t>
            </w:r>
          </w:p>
        </w:tc>
      </w:tr>
      <w:tr w:rsidR="00441889" w:rsidRPr="0061534D" w:rsidTr="003113A0">
        <w:tc>
          <w:tcPr>
            <w:tcW w:w="4395" w:type="dxa"/>
          </w:tcPr>
          <w:p w:rsidR="00441889" w:rsidRPr="0061534D" w:rsidRDefault="00441889" w:rsidP="00441889">
            <w:pPr>
              <w:jc w:val="center"/>
              <w:rPr>
                <w:sz w:val="22"/>
                <w:szCs w:val="28"/>
                <w:lang w:val="uk-UA"/>
              </w:rPr>
            </w:pPr>
          </w:p>
        </w:tc>
        <w:tc>
          <w:tcPr>
            <w:tcW w:w="4394" w:type="dxa"/>
          </w:tcPr>
          <w:p w:rsidR="00441889" w:rsidRPr="0061534D" w:rsidRDefault="00441889" w:rsidP="00441889">
            <w:pPr>
              <w:jc w:val="both"/>
              <w:rPr>
                <w:lang w:val="uk-UA"/>
              </w:rPr>
            </w:pPr>
            <w:r w:rsidRPr="0061534D">
              <w:rPr>
                <w:lang w:val="uk-UA"/>
              </w:rPr>
              <w:t xml:space="preserve">Поріг ризиковості», який має місце, коли у платника податків встановлюються «ризики» в деяких операціях його діяльності, які стосуються якогось певного сегменту його господарської діяльності, по інших – в нього все гаразд. Віднесення його до категорії «ризикових» - це блокування всієї діяльності платника податків, бо в подальшому реєстрація всіх складених платником податку ПН/РК в Єдиному реєстрі податкових накладних автоматично призупиняється, виникає великий ризик припинення господарських відносин з контрагентами, саме через не </w:t>
            </w:r>
            <w:r w:rsidRPr="0061534D">
              <w:rPr>
                <w:lang w:val="uk-UA"/>
              </w:rPr>
              <w:lastRenderedPageBreak/>
              <w:t>визначення порогу ризиковості операцій, який би не дозволив контролюючому органу «маніпулювати» на визначенні статусу «ризиковості». Тут варто забезпечити не можливість надання статусу «ризиковості» платнику податків, якщо його питома вага «ризикових» операцій становить менше 10% від загального обсягу.</w:t>
            </w:r>
          </w:p>
        </w:tc>
        <w:tc>
          <w:tcPr>
            <w:tcW w:w="2693" w:type="dxa"/>
          </w:tcPr>
          <w:p w:rsidR="00441889" w:rsidRPr="0061534D" w:rsidRDefault="00441889" w:rsidP="00441889">
            <w:pPr>
              <w:spacing w:before="120" w:after="120"/>
              <w:jc w:val="center"/>
              <w:rPr>
                <w:sz w:val="22"/>
                <w:szCs w:val="28"/>
                <w:lang w:val="uk-UA"/>
              </w:rPr>
            </w:pPr>
            <w:r w:rsidRPr="0061534D">
              <w:rPr>
                <w:sz w:val="22"/>
                <w:szCs w:val="28"/>
                <w:lang w:val="uk-UA"/>
              </w:rPr>
              <w:lastRenderedPageBreak/>
              <w:t>ВГО «Асоціація платників податків України»</w:t>
            </w:r>
          </w:p>
          <w:p w:rsidR="00441889" w:rsidRPr="0061534D" w:rsidRDefault="00441889" w:rsidP="00441889">
            <w:pPr>
              <w:spacing w:before="120" w:after="120"/>
              <w:jc w:val="center"/>
              <w:rPr>
                <w:sz w:val="22"/>
                <w:szCs w:val="28"/>
                <w:lang w:val="uk-UA"/>
              </w:rPr>
            </w:pPr>
          </w:p>
        </w:tc>
        <w:tc>
          <w:tcPr>
            <w:tcW w:w="1418" w:type="dxa"/>
          </w:tcPr>
          <w:p w:rsidR="00441889" w:rsidRPr="0061534D" w:rsidRDefault="00441889" w:rsidP="00441889">
            <w:pPr>
              <w:jc w:val="center"/>
              <w:rPr>
                <w:sz w:val="22"/>
                <w:szCs w:val="28"/>
                <w:lang w:val="uk-UA"/>
              </w:rPr>
            </w:pPr>
            <w:r w:rsidRPr="0061534D">
              <w:rPr>
                <w:sz w:val="22"/>
                <w:szCs w:val="28"/>
                <w:lang w:val="uk-UA"/>
              </w:rPr>
              <w:t>не враховано</w:t>
            </w:r>
          </w:p>
        </w:tc>
        <w:tc>
          <w:tcPr>
            <w:tcW w:w="1701" w:type="dxa"/>
          </w:tcPr>
          <w:p w:rsidR="00441889" w:rsidRPr="0061534D" w:rsidRDefault="00441889" w:rsidP="00441889">
            <w:pPr>
              <w:jc w:val="center"/>
              <w:rPr>
                <w:sz w:val="22"/>
                <w:szCs w:val="28"/>
                <w:lang w:val="uk-UA"/>
              </w:rPr>
            </w:pPr>
          </w:p>
        </w:tc>
      </w:tr>
      <w:tr w:rsidR="003113A0" w:rsidRPr="0061534D" w:rsidTr="003113A0">
        <w:tc>
          <w:tcPr>
            <w:tcW w:w="4395" w:type="dxa"/>
          </w:tcPr>
          <w:p w:rsidR="003113A0" w:rsidRPr="0061534D" w:rsidRDefault="003113A0" w:rsidP="00441889">
            <w:pPr>
              <w:jc w:val="center"/>
              <w:rPr>
                <w:sz w:val="22"/>
                <w:szCs w:val="28"/>
                <w:lang w:val="uk-UA"/>
              </w:rPr>
            </w:pPr>
          </w:p>
        </w:tc>
        <w:tc>
          <w:tcPr>
            <w:tcW w:w="4394" w:type="dxa"/>
          </w:tcPr>
          <w:p w:rsidR="003113A0" w:rsidRPr="0061534D" w:rsidRDefault="003113A0" w:rsidP="003113A0">
            <w:pPr>
              <w:spacing w:before="120" w:after="120"/>
              <w:jc w:val="both"/>
              <w:rPr>
                <w:lang w:val="uk-UA"/>
              </w:rPr>
            </w:pPr>
            <w:r w:rsidRPr="0061534D">
              <w:rPr>
                <w:lang w:val="uk-UA"/>
              </w:rPr>
              <w:t>доповнити проєкт постанови новим пунктом такого змісту:</w:t>
            </w:r>
          </w:p>
          <w:p w:rsidR="003113A0" w:rsidRPr="0061534D" w:rsidRDefault="003113A0" w:rsidP="003113A0">
            <w:pPr>
              <w:spacing w:before="120" w:after="120"/>
              <w:jc w:val="both"/>
              <w:rPr>
                <w:lang w:val="uk-UA"/>
              </w:rPr>
            </w:pPr>
            <w:r w:rsidRPr="0061534D">
              <w:rPr>
                <w:lang w:val="uk-UA"/>
              </w:rPr>
              <w:t>«Установити, що у разі наявності врахованої Таблиці даних платника податку відповідно до пункту 16 або пункту 18 Порядку зупинення реєстрації податкової накладної/ розрахунку коригування в Єдиному реєстрі податкових накладних у день набрання чинності цією постановою здійснюється автоматична реєстрація податкових накладних/розрахунків коригування, реєстрація яких зупинена відповідно до пункту 1 додатка 3 до зазначеного Порядку у період з 14 жовтня 2022 р. до дня набрання чинності цією постановою».</w:t>
            </w:r>
          </w:p>
        </w:tc>
        <w:tc>
          <w:tcPr>
            <w:tcW w:w="2693" w:type="dxa"/>
          </w:tcPr>
          <w:p w:rsidR="003113A0" w:rsidRPr="0061534D" w:rsidRDefault="003113A0" w:rsidP="00441889">
            <w:pPr>
              <w:spacing w:before="120" w:after="120"/>
              <w:jc w:val="center"/>
              <w:rPr>
                <w:lang w:val="uk-UA"/>
              </w:rPr>
            </w:pPr>
            <w:r w:rsidRPr="0061534D">
              <w:rPr>
                <w:lang w:val="uk-UA"/>
              </w:rPr>
              <w:t>ТОВ «АС ПРИВОД»</w:t>
            </w:r>
          </w:p>
        </w:tc>
        <w:tc>
          <w:tcPr>
            <w:tcW w:w="1418" w:type="dxa"/>
          </w:tcPr>
          <w:p w:rsidR="003113A0" w:rsidRPr="0061534D" w:rsidRDefault="0089103A" w:rsidP="00441889">
            <w:pPr>
              <w:jc w:val="center"/>
              <w:rPr>
                <w:lang w:val="uk-UA"/>
              </w:rPr>
            </w:pPr>
            <w:r w:rsidRPr="0061534D">
              <w:rPr>
                <w:lang w:val="uk-UA"/>
              </w:rPr>
              <w:t>н</w:t>
            </w:r>
            <w:r w:rsidR="003113A0" w:rsidRPr="0061534D">
              <w:rPr>
                <w:lang w:val="uk-UA"/>
              </w:rPr>
              <w:t>е враховано</w:t>
            </w:r>
          </w:p>
        </w:tc>
        <w:tc>
          <w:tcPr>
            <w:tcW w:w="1701" w:type="dxa"/>
          </w:tcPr>
          <w:p w:rsidR="003113A0" w:rsidRPr="0061534D" w:rsidRDefault="003113A0" w:rsidP="00441889">
            <w:pPr>
              <w:jc w:val="center"/>
              <w:rPr>
                <w:sz w:val="22"/>
                <w:szCs w:val="28"/>
                <w:lang w:val="uk-UA"/>
              </w:rPr>
            </w:pPr>
          </w:p>
        </w:tc>
      </w:tr>
      <w:tr w:rsidR="009E5465" w:rsidRPr="0061534D" w:rsidTr="003113A0">
        <w:tc>
          <w:tcPr>
            <w:tcW w:w="4395" w:type="dxa"/>
          </w:tcPr>
          <w:p w:rsidR="009E5465" w:rsidRPr="0061534D" w:rsidRDefault="009E5465" w:rsidP="00441889">
            <w:pPr>
              <w:jc w:val="center"/>
              <w:rPr>
                <w:sz w:val="22"/>
                <w:szCs w:val="28"/>
                <w:lang w:val="uk-UA"/>
              </w:rPr>
            </w:pPr>
          </w:p>
        </w:tc>
        <w:tc>
          <w:tcPr>
            <w:tcW w:w="4394" w:type="dxa"/>
          </w:tcPr>
          <w:p w:rsidR="009E5465" w:rsidRPr="0061534D" w:rsidRDefault="009E5465" w:rsidP="009E5465">
            <w:pPr>
              <w:pStyle w:val="rvps2"/>
              <w:shd w:val="clear" w:color="auto" w:fill="FFFFFF"/>
              <w:spacing w:before="120" w:beforeAutospacing="0" w:after="120" w:afterAutospacing="0"/>
              <w:jc w:val="both"/>
              <w:rPr>
                <w:sz w:val="22"/>
                <w:szCs w:val="28"/>
                <w:lang w:val="uk-UA"/>
              </w:rPr>
            </w:pPr>
            <w:r w:rsidRPr="0061534D">
              <w:rPr>
                <w:sz w:val="22"/>
                <w:szCs w:val="28"/>
                <w:lang w:val="uk-UA"/>
              </w:rPr>
              <w:t>доповнити проєкт постанови пунктом:</w:t>
            </w:r>
          </w:p>
          <w:p w:rsidR="009E5465" w:rsidRPr="0061534D" w:rsidRDefault="009E5465" w:rsidP="009E5465">
            <w:pPr>
              <w:pStyle w:val="rvps2"/>
              <w:shd w:val="clear" w:color="auto" w:fill="FFFFFF"/>
              <w:spacing w:before="120" w:beforeAutospacing="0" w:after="120" w:afterAutospacing="0"/>
              <w:jc w:val="both"/>
              <w:rPr>
                <w:sz w:val="22"/>
                <w:szCs w:val="28"/>
                <w:lang w:val="uk-UA"/>
              </w:rPr>
            </w:pPr>
            <w:r w:rsidRPr="0061534D">
              <w:rPr>
                <w:sz w:val="22"/>
                <w:szCs w:val="28"/>
                <w:lang w:val="uk-UA"/>
              </w:rPr>
              <w:t xml:space="preserve">5. Установити, що наступного робочого дня, що настає за днем набрання чинності цією постановою, здійснюється автоматична реєстрація податкової накладної / розрахунку коригування, реєстрація яких </w:t>
            </w:r>
            <w:r w:rsidRPr="0061534D">
              <w:rPr>
                <w:sz w:val="22"/>
                <w:szCs w:val="28"/>
                <w:lang w:val="uk-UA"/>
              </w:rPr>
              <w:lastRenderedPageBreak/>
              <w:t>зупинена відповідно до пункту 1 додатка 3 до зазначеного Порядку у період з 14 жовтня 2022 р. до дня, що передує даті набрання чинності цією постановою, якщо одночасно виконуються такі умови:</w:t>
            </w:r>
          </w:p>
          <w:p w:rsidR="009E5465" w:rsidRPr="0061534D" w:rsidRDefault="009E5465" w:rsidP="009E5465">
            <w:pPr>
              <w:pStyle w:val="rvps2"/>
              <w:shd w:val="clear" w:color="auto" w:fill="FFFFFF"/>
              <w:spacing w:before="120" w:beforeAutospacing="0" w:after="120" w:afterAutospacing="0"/>
              <w:jc w:val="both"/>
              <w:rPr>
                <w:sz w:val="22"/>
                <w:szCs w:val="28"/>
                <w:lang w:val="uk-UA"/>
              </w:rPr>
            </w:pPr>
            <w:r w:rsidRPr="0061534D">
              <w:rPr>
                <w:sz w:val="22"/>
                <w:szCs w:val="28"/>
                <w:lang w:val="uk-UA"/>
              </w:rPr>
              <w:t>комісією регіонального рівня прийняте рішення про врахування таблиці даних платника податку відповідно до пункту 16 Порядку зупинення реєстрації податкової накладної / розрахунку коригування в Єдиному реєстрі податкових накладних до дня, що передує даті набрання чинності цією постановою;</w:t>
            </w:r>
          </w:p>
          <w:p w:rsidR="009E5465" w:rsidRPr="0061534D" w:rsidRDefault="009E5465" w:rsidP="009E5465">
            <w:pPr>
              <w:pStyle w:val="rvps2"/>
              <w:shd w:val="clear" w:color="auto" w:fill="FFFFFF"/>
              <w:spacing w:before="120" w:beforeAutospacing="0" w:after="120" w:afterAutospacing="0"/>
              <w:jc w:val="both"/>
              <w:rPr>
                <w:sz w:val="22"/>
                <w:szCs w:val="28"/>
                <w:lang w:val="uk-UA"/>
              </w:rPr>
            </w:pPr>
            <w:r w:rsidRPr="0061534D">
              <w:rPr>
                <w:sz w:val="22"/>
                <w:szCs w:val="28"/>
                <w:lang w:val="uk-UA"/>
              </w:rPr>
              <w:t>у таких податковій накладній / розрахунку коригування зазначено операцію виключно з кодами товарів згідно з УКТЗЕД та/або кодами послуг згідно з Державним класифікатором продукції та послуг, що відображені у таблиці даних платника податку, врахованих комісією регіонального рівня;</w:t>
            </w:r>
          </w:p>
          <w:p w:rsidR="009E5465" w:rsidRPr="0061534D" w:rsidRDefault="009E5465" w:rsidP="009E5465">
            <w:pPr>
              <w:pStyle w:val="rvps2"/>
              <w:shd w:val="clear" w:color="auto" w:fill="FFFFFF"/>
              <w:spacing w:before="120" w:beforeAutospacing="0" w:after="120" w:afterAutospacing="0"/>
              <w:jc w:val="both"/>
              <w:rPr>
                <w:sz w:val="22"/>
                <w:szCs w:val="28"/>
                <w:lang w:val="uk-UA"/>
              </w:rPr>
            </w:pPr>
            <w:r w:rsidRPr="0061534D">
              <w:rPr>
                <w:sz w:val="22"/>
                <w:szCs w:val="28"/>
                <w:lang w:val="uk-UA"/>
              </w:rPr>
              <w:t>щодо таких податкової накладної / розрахунку коригування платника податку комісією регіонального рівня не прийнято рішення про реєстрацію/відмову в реєстрації податкових накладних / розрахунків коригування в Єдиному реєстрі податкових накладних відповідно до наказу Міністерства фінансів від 12 грудня 2019 р. № 520 «Про затвердження Порядку прийняття рішень про реєстрацію/відмову в реєстрації податкових накладних / розрахунків коригування в Єдиному реєстрі податкових накладних»;</w:t>
            </w:r>
          </w:p>
          <w:p w:rsidR="009E5465" w:rsidRPr="0061534D" w:rsidRDefault="009E5465" w:rsidP="009E5465">
            <w:pPr>
              <w:pStyle w:val="rvps2"/>
              <w:shd w:val="clear" w:color="auto" w:fill="FFFFFF"/>
              <w:spacing w:before="120" w:beforeAutospacing="0" w:after="120" w:afterAutospacing="0"/>
              <w:jc w:val="both"/>
              <w:rPr>
                <w:b/>
                <w:sz w:val="28"/>
                <w:szCs w:val="28"/>
                <w:lang w:val="uk-UA"/>
              </w:rPr>
            </w:pPr>
            <w:r w:rsidRPr="0061534D">
              <w:rPr>
                <w:sz w:val="22"/>
                <w:szCs w:val="28"/>
                <w:lang w:val="uk-UA"/>
              </w:rPr>
              <w:t xml:space="preserve">наявна сума податку, на яку платник податку має право зареєструвати податкові </w:t>
            </w:r>
            <w:r w:rsidRPr="0061534D">
              <w:rPr>
                <w:sz w:val="22"/>
                <w:szCs w:val="28"/>
                <w:lang w:val="uk-UA"/>
              </w:rPr>
              <w:lastRenderedPageBreak/>
              <w:t>накладні та/або розрахунки коригування в Єдиному реєстрі податкових накладних, обчислена відповідно до пункту 2001.3 або пункту 2001.9 статті 2001 Податкового кодексу України.</w:t>
            </w:r>
          </w:p>
        </w:tc>
        <w:tc>
          <w:tcPr>
            <w:tcW w:w="2693" w:type="dxa"/>
          </w:tcPr>
          <w:p w:rsidR="009E5465" w:rsidRPr="0061534D" w:rsidRDefault="009E5465" w:rsidP="009E5465">
            <w:pPr>
              <w:ind w:right="34"/>
              <w:jc w:val="center"/>
              <w:rPr>
                <w:lang w:val="uk-UA"/>
              </w:rPr>
            </w:pPr>
            <w:r w:rsidRPr="0061534D">
              <w:rPr>
                <w:lang w:val="uk-UA"/>
              </w:rPr>
              <w:lastRenderedPageBreak/>
              <w:t xml:space="preserve">Громадська рада при Міністерстві фінансів України </w:t>
            </w:r>
          </w:p>
          <w:p w:rsidR="009E5465" w:rsidRPr="0061534D" w:rsidRDefault="009E5465" w:rsidP="009E5465">
            <w:pPr>
              <w:ind w:right="34"/>
              <w:jc w:val="center"/>
              <w:rPr>
                <w:lang w:val="uk-UA"/>
              </w:rPr>
            </w:pPr>
          </w:p>
          <w:p w:rsidR="009E5465" w:rsidRPr="0061534D" w:rsidRDefault="009E5465" w:rsidP="009E5465">
            <w:pPr>
              <w:spacing w:before="120" w:after="120"/>
              <w:jc w:val="center"/>
              <w:rPr>
                <w:lang w:val="uk-UA"/>
              </w:rPr>
            </w:pPr>
            <w:r w:rsidRPr="0061534D">
              <w:rPr>
                <w:lang w:val="uk-UA"/>
              </w:rPr>
              <w:t xml:space="preserve">Тетяна </w:t>
            </w:r>
            <w:proofErr w:type="spellStart"/>
            <w:r w:rsidRPr="0061534D">
              <w:rPr>
                <w:lang w:val="uk-UA"/>
              </w:rPr>
              <w:t>Потопальська</w:t>
            </w:r>
            <w:proofErr w:type="spellEnd"/>
          </w:p>
        </w:tc>
        <w:tc>
          <w:tcPr>
            <w:tcW w:w="1418" w:type="dxa"/>
          </w:tcPr>
          <w:p w:rsidR="009E5465" w:rsidRPr="0061534D" w:rsidRDefault="009E5465" w:rsidP="00441889">
            <w:pPr>
              <w:jc w:val="center"/>
              <w:rPr>
                <w:lang w:val="uk-UA"/>
              </w:rPr>
            </w:pPr>
            <w:r w:rsidRPr="0061534D">
              <w:rPr>
                <w:lang w:val="uk-UA"/>
              </w:rPr>
              <w:t>не враховано</w:t>
            </w:r>
          </w:p>
        </w:tc>
        <w:tc>
          <w:tcPr>
            <w:tcW w:w="1701" w:type="dxa"/>
          </w:tcPr>
          <w:p w:rsidR="009E5465" w:rsidRPr="0061534D" w:rsidRDefault="009E5465" w:rsidP="00441889">
            <w:pPr>
              <w:jc w:val="center"/>
              <w:rPr>
                <w:sz w:val="22"/>
                <w:szCs w:val="28"/>
                <w:lang w:val="uk-UA"/>
              </w:rPr>
            </w:pPr>
          </w:p>
        </w:tc>
      </w:tr>
      <w:tr w:rsidR="00441889" w:rsidRPr="0061534D" w:rsidTr="007A17EF">
        <w:tc>
          <w:tcPr>
            <w:tcW w:w="14601" w:type="dxa"/>
            <w:gridSpan w:val="5"/>
          </w:tcPr>
          <w:p w:rsidR="00441889" w:rsidRPr="0061534D" w:rsidRDefault="00441889" w:rsidP="00441889">
            <w:pPr>
              <w:jc w:val="center"/>
              <w:rPr>
                <w:b/>
                <w:sz w:val="22"/>
                <w:szCs w:val="28"/>
                <w:lang w:val="uk-UA"/>
              </w:rPr>
            </w:pPr>
            <w:r w:rsidRPr="0061534D">
              <w:rPr>
                <w:b/>
                <w:sz w:val="22"/>
                <w:szCs w:val="28"/>
                <w:lang w:val="uk-UA"/>
              </w:rPr>
              <w:lastRenderedPageBreak/>
              <w:t>Пропозиції та зауваження до окремих статей (пунктів):</w:t>
            </w:r>
          </w:p>
        </w:tc>
      </w:tr>
      <w:tr w:rsidR="00441889" w:rsidRPr="0061534D" w:rsidTr="003113A0">
        <w:trPr>
          <w:trHeight w:val="70"/>
        </w:trPr>
        <w:tc>
          <w:tcPr>
            <w:tcW w:w="4395" w:type="dxa"/>
            <w:vAlign w:val="center"/>
          </w:tcPr>
          <w:p w:rsidR="00441889" w:rsidRPr="0061534D" w:rsidRDefault="009E5465" w:rsidP="009E5465">
            <w:pPr>
              <w:jc w:val="center"/>
              <w:rPr>
                <w:sz w:val="22"/>
                <w:szCs w:val="28"/>
                <w:lang w:val="uk-UA"/>
              </w:rPr>
            </w:pPr>
            <w:r w:rsidRPr="0061534D">
              <w:rPr>
                <w:sz w:val="22"/>
                <w:szCs w:val="28"/>
                <w:lang w:val="uk-UA"/>
              </w:rPr>
              <w:t>-</w:t>
            </w:r>
          </w:p>
        </w:tc>
        <w:tc>
          <w:tcPr>
            <w:tcW w:w="4394" w:type="dxa"/>
          </w:tcPr>
          <w:p w:rsidR="00441889" w:rsidRPr="0061534D" w:rsidRDefault="009E5465" w:rsidP="009E5465">
            <w:pPr>
              <w:ind w:left="34"/>
              <w:jc w:val="center"/>
              <w:rPr>
                <w:sz w:val="22"/>
                <w:szCs w:val="28"/>
                <w:lang w:val="uk-UA"/>
              </w:rPr>
            </w:pPr>
            <w:r w:rsidRPr="0061534D">
              <w:rPr>
                <w:sz w:val="22"/>
                <w:szCs w:val="28"/>
                <w:lang w:val="uk-UA"/>
              </w:rPr>
              <w:t>-</w:t>
            </w:r>
          </w:p>
        </w:tc>
        <w:tc>
          <w:tcPr>
            <w:tcW w:w="2693" w:type="dxa"/>
            <w:vAlign w:val="bottom"/>
          </w:tcPr>
          <w:p w:rsidR="00441889" w:rsidRPr="0061534D" w:rsidRDefault="009E5465" w:rsidP="009E5465">
            <w:pPr>
              <w:jc w:val="center"/>
              <w:rPr>
                <w:sz w:val="22"/>
                <w:szCs w:val="28"/>
                <w:lang w:val="uk-UA"/>
              </w:rPr>
            </w:pPr>
            <w:r w:rsidRPr="0061534D">
              <w:rPr>
                <w:sz w:val="22"/>
                <w:szCs w:val="28"/>
                <w:lang w:val="uk-UA"/>
              </w:rPr>
              <w:t>-</w:t>
            </w:r>
          </w:p>
        </w:tc>
        <w:tc>
          <w:tcPr>
            <w:tcW w:w="1418" w:type="dxa"/>
          </w:tcPr>
          <w:p w:rsidR="00441889" w:rsidRPr="0061534D" w:rsidRDefault="009E5465" w:rsidP="009E5465">
            <w:pPr>
              <w:jc w:val="center"/>
              <w:rPr>
                <w:sz w:val="20"/>
                <w:lang w:val="uk-UA"/>
              </w:rPr>
            </w:pPr>
            <w:r w:rsidRPr="0061534D">
              <w:rPr>
                <w:sz w:val="20"/>
                <w:lang w:val="uk-UA"/>
              </w:rPr>
              <w:t>-</w:t>
            </w:r>
          </w:p>
        </w:tc>
        <w:tc>
          <w:tcPr>
            <w:tcW w:w="1701" w:type="dxa"/>
          </w:tcPr>
          <w:p w:rsidR="00441889" w:rsidRPr="0061534D" w:rsidRDefault="009E5465" w:rsidP="009E5465">
            <w:pPr>
              <w:jc w:val="center"/>
              <w:rPr>
                <w:sz w:val="22"/>
                <w:szCs w:val="28"/>
                <w:lang w:val="uk-UA"/>
              </w:rPr>
            </w:pPr>
            <w:r w:rsidRPr="0061534D">
              <w:rPr>
                <w:sz w:val="22"/>
                <w:szCs w:val="28"/>
                <w:lang w:val="uk-UA"/>
              </w:rPr>
              <w:t>-</w:t>
            </w:r>
          </w:p>
        </w:tc>
      </w:tr>
      <w:tr w:rsidR="00441889" w:rsidRPr="0061534D" w:rsidTr="003553B6">
        <w:trPr>
          <w:trHeight w:val="70"/>
        </w:trPr>
        <w:tc>
          <w:tcPr>
            <w:tcW w:w="14601" w:type="dxa"/>
            <w:gridSpan w:val="5"/>
            <w:vAlign w:val="center"/>
          </w:tcPr>
          <w:p w:rsidR="00441889" w:rsidRPr="0061534D" w:rsidRDefault="00441889" w:rsidP="00441889">
            <w:pPr>
              <w:pStyle w:val="a5"/>
              <w:spacing w:before="0" w:beforeAutospacing="0" w:after="0" w:afterAutospacing="0"/>
              <w:ind w:left="459"/>
              <w:jc w:val="center"/>
              <w:rPr>
                <w:b/>
                <w:sz w:val="22"/>
                <w:szCs w:val="28"/>
                <w:lang w:val="uk-UA"/>
              </w:rPr>
            </w:pPr>
            <w:r w:rsidRPr="0061534D">
              <w:rPr>
                <w:b/>
                <w:sz w:val="22"/>
                <w:szCs w:val="28"/>
                <w:lang w:val="uk-UA"/>
              </w:rPr>
              <w:t>Пропозиції та зауваження до Порядку зупинення реєстрації податкової накладної/розрахунку коригування в Єдиному реєстрі податкових накладних</w:t>
            </w:r>
          </w:p>
        </w:tc>
      </w:tr>
      <w:tr w:rsidR="00441889" w:rsidRPr="0061534D" w:rsidTr="003113A0">
        <w:trPr>
          <w:trHeight w:val="131"/>
        </w:trPr>
        <w:tc>
          <w:tcPr>
            <w:tcW w:w="4395" w:type="dxa"/>
            <w:vAlign w:val="center"/>
          </w:tcPr>
          <w:p w:rsidR="00441889" w:rsidRPr="0061534D" w:rsidRDefault="00441889" w:rsidP="00441889">
            <w:pPr>
              <w:jc w:val="both"/>
              <w:rPr>
                <w:sz w:val="22"/>
                <w:szCs w:val="28"/>
                <w:lang w:val="uk-UA"/>
              </w:rPr>
            </w:pPr>
            <w:r w:rsidRPr="0061534D">
              <w:rPr>
                <w:sz w:val="22"/>
                <w:szCs w:val="28"/>
                <w:lang w:val="uk-UA"/>
              </w:rPr>
              <w:t xml:space="preserve">3. </w:t>
            </w:r>
          </w:p>
          <w:p w:rsidR="00441889" w:rsidRPr="0061534D" w:rsidRDefault="00441889" w:rsidP="00441889">
            <w:pPr>
              <w:jc w:val="center"/>
              <w:rPr>
                <w:sz w:val="22"/>
                <w:szCs w:val="28"/>
                <w:lang w:val="uk-UA"/>
              </w:rPr>
            </w:pPr>
            <w:r w:rsidRPr="0061534D">
              <w:rPr>
                <w:sz w:val="22"/>
                <w:szCs w:val="28"/>
                <w:lang w:val="uk-UA"/>
              </w:rPr>
              <w:t>…</w:t>
            </w:r>
          </w:p>
          <w:p w:rsidR="00441889" w:rsidRPr="0061534D" w:rsidRDefault="00441889" w:rsidP="00441889">
            <w:pPr>
              <w:jc w:val="both"/>
              <w:rPr>
                <w:sz w:val="22"/>
                <w:szCs w:val="28"/>
                <w:lang w:val="uk-UA"/>
              </w:rPr>
            </w:pPr>
            <w:r w:rsidRPr="0061534D">
              <w:rPr>
                <w:sz w:val="22"/>
                <w:szCs w:val="28"/>
                <w:lang w:val="uk-UA"/>
              </w:rPr>
              <w:t>4) у податковій накладній / розрахунку коригування відображена виключно операція з товаром за кодом згідно з УКТ ЗЕД / умовними кодами товару та/або послугою за кодом згідно з ДКПП, які зазначені у врахованій таблиці даних платника податку за умови, що стосовно платника податку, який подав такі податкову накладну / розрахунок коригування для реєстрації в Реєстрі, відсутнє діюче рішення про відповідність платника податку критеріям ризиковості платника податку;</w:t>
            </w:r>
          </w:p>
        </w:tc>
        <w:tc>
          <w:tcPr>
            <w:tcW w:w="4394" w:type="dxa"/>
          </w:tcPr>
          <w:p w:rsidR="00441889" w:rsidRPr="0061534D" w:rsidRDefault="00441889" w:rsidP="00441889">
            <w:pPr>
              <w:pBdr>
                <w:top w:val="nil"/>
                <w:left w:val="nil"/>
                <w:bottom w:val="nil"/>
                <w:right w:val="nil"/>
                <w:between w:val="nil"/>
              </w:pBdr>
              <w:jc w:val="both"/>
              <w:rPr>
                <w:sz w:val="22"/>
                <w:szCs w:val="28"/>
                <w:lang w:val="uk-UA"/>
              </w:rPr>
            </w:pPr>
            <w:r w:rsidRPr="0061534D">
              <w:rPr>
                <w:sz w:val="22"/>
                <w:szCs w:val="28"/>
                <w:lang w:val="uk-UA"/>
              </w:rPr>
              <w:t xml:space="preserve">3. </w:t>
            </w:r>
          </w:p>
          <w:p w:rsidR="00441889" w:rsidRPr="0061534D" w:rsidRDefault="00441889" w:rsidP="00441889">
            <w:pPr>
              <w:pBdr>
                <w:top w:val="nil"/>
                <w:left w:val="nil"/>
                <w:bottom w:val="nil"/>
                <w:right w:val="nil"/>
                <w:between w:val="nil"/>
              </w:pBdr>
              <w:jc w:val="both"/>
              <w:rPr>
                <w:sz w:val="22"/>
                <w:szCs w:val="28"/>
                <w:lang w:val="uk-UA"/>
              </w:rPr>
            </w:pPr>
            <w:r w:rsidRPr="0061534D">
              <w:rPr>
                <w:sz w:val="22"/>
                <w:szCs w:val="28"/>
                <w:lang w:val="uk-UA"/>
              </w:rPr>
              <w:t>…</w:t>
            </w:r>
          </w:p>
          <w:p w:rsidR="00441889" w:rsidRPr="0061534D" w:rsidRDefault="00441889" w:rsidP="00441889">
            <w:pPr>
              <w:pBdr>
                <w:top w:val="nil"/>
                <w:left w:val="nil"/>
                <w:bottom w:val="nil"/>
                <w:right w:val="nil"/>
                <w:between w:val="nil"/>
              </w:pBdr>
              <w:jc w:val="both"/>
              <w:rPr>
                <w:b/>
                <w:color w:val="000000"/>
                <w:sz w:val="28"/>
                <w:szCs w:val="28"/>
                <w:lang w:val="uk-UA"/>
              </w:rPr>
            </w:pPr>
            <w:r w:rsidRPr="0061534D">
              <w:rPr>
                <w:sz w:val="22"/>
                <w:szCs w:val="28"/>
                <w:lang w:val="uk-UA"/>
              </w:rPr>
              <w:t xml:space="preserve">4) у податковій накладній / розрахунку коригування відображена виключно операція </w:t>
            </w:r>
            <w:r w:rsidRPr="0061534D">
              <w:rPr>
                <w:b/>
                <w:sz w:val="22"/>
                <w:szCs w:val="28"/>
                <w:lang w:val="uk-UA"/>
              </w:rPr>
              <w:t xml:space="preserve">(операції) </w:t>
            </w:r>
            <w:r w:rsidRPr="0061534D">
              <w:rPr>
                <w:sz w:val="22"/>
                <w:szCs w:val="28"/>
                <w:lang w:val="uk-UA"/>
              </w:rPr>
              <w:t xml:space="preserve">з товаром </w:t>
            </w:r>
            <w:r w:rsidRPr="0061534D">
              <w:rPr>
                <w:b/>
                <w:sz w:val="22"/>
                <w:szCs w:val="28"/>
                <w:lang w:val="uk-UA"/>
              </w:rPr>
              <w:t xml:space="preserve">(товарами) </w:t>
            </w:r>
            <w:r w:rsidRPr="0061534D">
              <w:rPr>
                <w:sz w:val="22"/>
                <w:szCs w:val="28"/>
                <w:lang w:val="uk-UA"/>
              </w:rPr>
              <w:t>за кодом згідно з УКТ ЗЕД / умовними кодами товару та/або послугою (послугами) за кодом згідно з ДКПП, які зазначені у врахованій таблиці даних платника податку за умови, що стосовно платника податку, який подав такі податкову накладну / розрахунок коригування для реєстрації в Реєстрі, відсутнє діюче рішення про відповідність платника податку критеріям ризиковості платника податку;</w:t>
            </w:r>
          </w:p>
        </w:tc>
        <w:tc>
          <w:tcPr>
            <w:tcW w:w="2693" w:type="dxa"/>
          </w:tcPr>
          <w:p w:rsidR="00441889" w:rsidRPr="0061534D" w:rsidRDefault="00441889" w:rsidP="00441889">
            <w:pPr>
              <w:spacing w:before="120" w:after="120"/>
              <w:jc w:val="center"/>
              <w:rPr>
                <w:sz w:val="22"/>
                <w:szCs w:val="28"/>
                <w:lang w:val="uk-UA"/>
              </w:rPr>
            </w:pPr>
            <w:r w:rsidRPr="0061534D">
              <w:rPr>
                <w:sz w:val="22"/>
                <w:szCs w:val="28"/>
                <w:lang w:val="uk-UA"/>
              </w:rPr>
              <w:t>Рада бізнес-омбудсмена</w:t>
            </w:r>
          </w:p>
          <w:p w:rsidR="00441889" w:rsidRPr="0061534D" w:rsidRDefault="00441889" w:rsidP="00441889">
            <w:pPr>
              <w:spacing w:before="120" w:after="120"/>
              <w:jc w:val="center"/>
              <w:rPr>
                <w:sz w:val="22"/>
                <w:szCs w:val="28"/>
                <w:lang w:val="uk-UA"/>
              </w:rPr>
            </w:pPr>
          </w:p>
        </w:tc>
        <w:tc>
          <w:tcPr>
            <w:tcW w:w="1418" w:type="dxa"/>
          </w:tcPr>
          <w:p w:rsidR="00441889" w:rsidRPr="0061534D" w:rsidRDefault="00441889" w:rsidP="00441889">
            <w:pPr>
              <w:jc w:val="center"/>
              <w:rPr>
                <w:sz w:val="22"/>
                <w:szCs w:val="28"/>
                <w:lang w:val="uk-UA"/>
              </w:rPr>
            </w:pPr>
            <w:r w:rsidRPr="0061534D">
              <w:rPr>
                <w:sz w:val="22"/>
                <w:szCs w:val="28"/>
                <w:lang w:val="uk-UA"/>
              </w:rPr>
              <w:t>не враховано</w:t>
            </w:r>
          </w:p>
        </w:tc>
        <w:tc>
          <w:tcPr>
            <w:tcW w:w="1701" w:type="dxa"/>
          </w:tcPr>
          <w:p w:rsidR="00441889" w:rsidRPr="0061534D" w:rsidRDefault="00441889" w:rsidP="00441889">
            <w:pPr>
              <w:jc w:val="center"/>
              <w:rPr>
                <w:sz w:val="22"/>
                <w:szCs w:val="28"/>
                <w:lang w:val="uk-UA"/>
              </w:rPr>
            </w:pPr>
          </w:p>
        </w:tc>
      </w:tr>
      <w:tr w:rsidR="00441889" w:rsidRPr="0061534D" w:rsidTr="003113A0">
        <w:trPr>
          <w:trHeight w:val="131"/>
        </w:trPr>
        <w:tc>
          <w:tcPr>
            <w:tcW w:w="4395" w:type="dxa"/>
            <w:vAlign w:val="center"/>
          </w:tcPr>
          <w:p w:rsidR="00441889" w:rsidRPr="0061534D" w:rsidRDefault="00441889" w:rsidP="00441889">
            <w:pPr>
              <w:jc w:val="center"/>
              <w:rPr>
                <w:sz w:val="22"/>
                <w:szCs w:val="28"/>
                <w:lang w:val="uk-UA"/>
              </w:rPr>
            </w:pPr>
            <w:r w:rsidRPr="0061534D">
              <w:rPr>
                <w:sz w:val="22"/>
                <w:szCs w:val="28"/>
                <w:lang w:val="uk-UA"/>
              </w:rPr>
              <w:t>відсутній</w:t>
            </w:r>
          </w:p>
        </w:tc>
        <w:tc>
          <w:tcPr>
            <w:tcW w:w="4394" w:type="dxa"/>
          </w:tcPr>
          <w:p w:rsidR="00441889" w:rsidRPr="0061534D" w:rsidRDefault="00441889" w:rsidP="00441889">
            <w:pPr>
              <w:pBdr>
                <w:top w:val="nil"/>
                <w:left w:val="nil"/>
                <w:bottom w:val="nil"/>
                <w:right w:val="nil"/>
                <w:between w:val="nil"/>
              </w:pBdr>
              <w:jc w:val="both"/>
              <w:rPr>
                <w:sz w:val="22"/>
                <w:szCs w:val="28"/>
                <w:lang w:val="uk-UA"/>
              </w:rPr>
            </w:pPr>
            <w:r w:rsidRPr="0061534D">
              <w:rPr>
                <w:sz w:val="22"/>
                <w:szCs w:val="28"/>
                <w:lang w:val="uk-UA"/>
              </w:rPr>
              <w:t xml:space="preserve">6. </w:t>
            </w:r>
          </w:p>
          <w:p w:rsidR="00441889" w:rsidRPr="0061534D" w:rsidRDefault="00441889" w:rsidP="00441889">
            <w:pPr>
              <w:pBdr>
                <w:top w:val="nil"/>
                <w:left w:val="nil"/>
                <w:bottom w:val="nil"/>
                <w:right w:val="nil"/>
                <w:between w:val="nil"/>
              </w:pBdr>
              <w:jc w:val="center"/>
              <w:rPr>
                <w:sz w:val="22"/>
                <w:szCs w:val="28"/>
                <w:lang w:val="uk-UA"/>
              </w:rPr>
            </w:pPr>
            <w:r w:rsidRPr="0061534D">
              <w:rPr>
                <w:sz w:val="22"/>
                <w:szCs w:val="28"/>
                <w:lang w:val="uk-UA"/>
              </w:rPr>
              <w:t>…</w:t>
            </w:r>
          </w:p>
          <w:p w:rsidR="00441889" w:rsidRPr="0061534D" w:rsidRDefault="00441889" w:rsidP="00441889">
            <w:pPr>
              <w:pBdr>
                <w:top w:val="nil"/>
                <w:left w:val="nil"/>
                <w:bottom w:val="nil"/>
                <w:right w:val="nil"/>
                <w:between w:val="nil"/>
              </w:pBdr>
              <w:jc w:val="both"/>
              <w:rPr>
                <w:b/>
                <w:sz w:val="22"/>
                <w:szCs w:val="28"/>
                <w:lang w:val="uk-UA"/>
              </w:rPr>
            </w:pPr>
            <w:r w:rsidRPr="0061534D">
              <w:rPr>
                <w:b/>
                <w:sz w:val="22"/>
                <w:szCs w:val="28"/>
                <w:lang w:val="uk-UA"/>
              </w:rPr>
              <w:t>Рішення про відповідність платника податку критеріям ризиковості платника податку має містити, зокрема, такі показники діяльності платника податку, станом на день прийняття рішення: D; Основний вид діяльності; Кількість працівників, Середня заробітна плата; Обсяг постачання за календарний рік; сума ПДВ за ризиковими операціями). Окремо, в разі наявності, в рішенні наводяться сумніви податкового органу з їхнім обґрунтуванням щодо діяльності платника податку.</w:t>
            </w:r>
          </w:p>
          <w:p w:rsidR="00441889" w:rsidRPr="0061534D" w:rsidRDefault="00441889" w:rsidP="00441889">
            <w:pPr>
              <w:pBdr>
                <w:top w:val="nil"/>
                <w:left w:val="nil"/>
                <w:bottom w:val="nil"/>
                <w:right w:val="nil"/>
                <w:between w:val="nil"/>
              </w:pBdr>
              <w:jc w:val="center"/>
              <w:rPr>
                <w:sz w:val="22"/>
                <w:szCs w:val="28"/>
                <w:lang w:val="uk-UA"/>
              </w:rPr>
            </w:pPr>
            <w:r w:rsidRPr="0061534D">
              <w:rPr>
                <w:sz w:val="22"/>
                <w:szCs w:val="28"/>
                <w:lang w:val="uk-UA"/>
              </w:rPr>
              <w:t>…</w:t>
            </w:r>
          </w:p>
          <w:p w:rsidR="00441889" w:rsidRPr="0061534D" w:rsidRDefault="00441889" w:rsidP="00441889">
            <w:pPr>
              <w:pBdr>
                <w:top w:val="nil"/>
                <w:left w:val="nil"/>
                <w:bottom w:val="nil"/>
                <w:right w:val="nil"/>
                <w:between w:val="nil"/>
              </w:pBdr>
              <w:jc w:val="both"/>
              <w:rPr>
                <w:sz w:val="22"/>
                <w:szCs w:val="28"/>
                <w:lang w:val="uk-UA"/>
              </w:rPr>
            </w:pPr>
          </w:p>
        </w:tc>
        <w:tc>
          <w:tcPr>
            <w:tcW w:w="2693" w:type="dxa"/>
          </w:tcPr>
          <w:p w:rsidR="00441889" w:rsidRPr="0061534D" w:rsidRDefault="00441889" w:rsidP="00441889">
            <w:pPr>
              <w:spacing w:before="120" w:after="120"/>
              <w:jc w:val="center"/>
              <w:rPr>
                <w:sz w:val="22"/>
                <w:szCs w:val="28"/>
                <w:lang w:val="uk-UA"/>
              </w:rPr>
            </w:pPr>
            <w:r w:rsidRPr="0061534D">
              <w:rPr>
                <w:sz w:val="22"/>
                <w:szCs w:val="28"/>
                <w:lang w:val="uk-UA"/>
              </w:rPr>
              <w:t>Рада бізнес-омбудсмена</w:t>
            </w:r>
          </w:p>
          <w:p w:rsidR="00441889" w:rsidRPr="0061534D" w:rsidRDefault="00441889" w:rsidP="00441889">
            <w:pPr>
              <w:spacing w:before="120" w:after="120"/>
              <w:jc w:val="center"/>
              <w:rPr>
                <w:sz w:val="22"/>
                <w:szCs w:val="28"/>
                <w:lang w:val="uk-UA"/>
              </w:rPr>
            </w:pPr>
          </w:p>
        </w:tc>
        <w:tc>
          <w:tcPr>
            <w:tcW w:w="1418" w:type="dxa"/>
          </w:tcPr>
          <w:p w:rsidR="00441889" w:rsidRPr="0061534D" w:rsidRDefault="00441889" w:rsidP="00441889">
            <w:pPr>
              <w:jc w:val="center"/>
              <w:rPr>
                <w:sz w:val="22"/>
                <w:szCs w:val="28"/>
                <w:lang w:val="uk-UA"/>
              </w:rPr>
            </w:pPr>
            <w:r w:rsidRPr="0061534D">
              <w:rPr>
                <w:sz w:val="22"/>
                <w:szCs w:val="28"/>
                <w:lang w:val="uk-UA"/>
              </w:rPr>
              <w:t>не враховано</w:t>
            </w:r>
          </w:p>
        </w:tc>
        <w:tc>
          <w:tcPr>
            <w:tcW w:w="1701" w:type="dxa"/>
          </w:tcPr>
          <w:p w:rsidR="00441889" w:rsidRPr="0061534D" w:rsidRDefault="00441889" w:rsidP="00441889">
            <w:pPr>
              <w:jc w:val="center"/>
              <w:rPr>
                <w:sz w:val="22"/>
                <w:szCs w:val="28"/>
                <w:lang w:val="uk-UA"/>
              </w:rPr>
            </w:pPr>
          </w:p>
        </w:tc>
      </w:tr>
      <w:tr w:rsidR="00441889" w:rsidRPr="0061534D" w:rsidTr="003113A0">
        <w:trPr>
          <w:trHeight w:val="131"/>
        </w:trPr>
        <w:tc>
          <w:tcPr>
            <w:tcW w:w="4395" w:type="dxa"/>
            <w:vAlign w:val="center"/>
          </w:tcPr>
          <w:p w:rsidR="00441889" w:rsidRPr="0061534D" w:rsidRDefault="00441889" w:rsidP="00441889">
            <w:pPr>
              <w:pBdr>
                <w:top w:val="nil"/>
                <w:left w:val="nil"/>
                <w:bottom w:val="nil"/>
                <w:right w:val="nil"/>
                <w:between w:val="nil"/>
              </w:pBdr>
              <w:jc w:val="both"/>
              <w:rPr>
                <w:sz w:val="22"/>
                <w:szCs w:val="28"/>
                <w:lang w:val="uk-UA"/>
              </w:rPr>
            </w:pPr>
            <w:r w:rsidRPr="0061534D">
              <w:rPr>
                <w:sz w:val="22"/>
                <w:szCs w:val="28"/>
                <w:lang w:val="uk-UA"/>
              </w:rPr>
              <w:t xml:space="preserve">6. </w:t>
            </w:r>
          </w:p>
          <w:p w:rsidR="00441889" w:rsidRPr="0061534D" w:rsidRDefault="00441889" w:rsidP="00441889">
            <w:pPr>
              <w:pBdr>
                <w:top w:val="nil"/>
                <w:left w:val="nil"/>
                <w:bottom w:val="nil"/>
                <w:right w:val="nil"/>
                <w:between w:val="nil"/>
              </w:pBdr>
              <w:jc w:val="center"/>
              <w:rPr>
                <w:sz w:val="22"/>
                <w:szCs w:val="28"/>
                <w:lang w:val="uk-UA"/>
              </w:rPr>
            </w:pPr>
            <w:r w:rsidRPr="0061534D">
              <w:rPr>
                <w:sz w:val="22"/>
                <w:szCs w:val="28"/>
                <w:lang w:val="uk-UA"/>
              </w:rPr>
              <w:t>…</w:t>
            </w:r>
          </w:p>
          <w:p w:rsidR="00441889" w:rsidRPr="0061534D" w:rsidRDefault="00441889" w:rsidP="00441889">
            <w:pPr>
              <w:pBdr>
                <w:top w:val="nil"/>
                <w:left w:val="nil"/>
                <w:bottom w:val="nil"/>
                <w:right w:val="nil"/>
                <w:between w:val="nil"/>
              </w:pBdr>
              <w:jc w:val="both"/>
              <w:rPr>
                <w:sz w:val="22"/>
                <w:szCs w:val="28"/>
                <w:lang w:val="uk-UA"/>
              </w:rPr>
            </w:pPr>
            <w:r w:rsidRPr="0061534D">
              <w:rPr>
                <w:sz w:val="22"/>
                <w:szCs w:val="28"/>
                <w:lang w:val="uk-UA"/>
              </w:rPr>
              <w:t>У разі відповідності платника податку критеріям ризиковості платника податку згідно з пунктом 8 додатка 1 у відповідних полях рішення зазначається детальна інформація, за якою встановлено відповідність критеріям ризиковості платника податку, тип операції (придбання / постачання), період здійснення господарської операції, код згідно з УКТ ЗЕД / ДКПП / 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які відповідають критеріям ризиковості платника податку.</w:t>
            </w:r>
          </w:p>
          <w:p w:rsidR="00441889" w:rsidRPr="0061534D" w:rsidRDefault="00441889" w:rsidP="00441889">
            <w:pPr>
              <w:jc w:val="center"/>
              <w:rPr>
                <w:sz w:val="22"/>
                <w:szCs w:val="28"/>
                <w:lang w:val="uk-UA"/>
              </w:rPr>
            </w:pPr>
            <w:r w:rsidRPr="0061534D">
              <w:rPr>
                <w:sz w:val="22"/>
                <w:szCs w:val="28"/>
                <w:lang w:val="uk-UA"/>
              </w:rPr>
              <w:t>…</w:t>
            </w:r>
          </w:p>
        </w:tc>
        <w:tc>
          <w:tcPr>
            <w:tcW w:w="4394" w:type="dxa"/>
          </w:tcPr>
          <w:p w:rsidR="00441889" w:rsidRPr="0061534D" w:rsidRDefault="00441889" w:rsidP="00441889">
            <w:pPr>
              <w:pBdr>
                <w:top w:val="nil"/>
                <w:left w:val="nil"/>
                <w:bottom w:val="nil"/>
                <w:right w:val="nil"/>
                <w:between w:val="nil"/>
              </w:pBdr>
              <w:jc w:val="both"/>
              <w:rPr>
                <w:sz w:val="22"/>
                <w:szCs w:val="28"/>
                <w:lang w:val="uk-UA"/>
              </w:rPr>
            </w:pPr>
            <w:r w:rsidRPr="0061534D">
              <w:rPr>
                <w:sz w:val="22"/>
                <w:szCs w:val="28"/>
                <w:lang w:val="uk-UA"/>
              </w:rPr>
              <w:t xml:space="preserve">6. </w:t>
            </w:r>
          </w:p>
          <w:p w:rsidR="00441889" w:rsidRPr="0061534D" w:rsidRDefault="00441889" w:rsidP="00441889">
            <w:pPr>
              <w:pBdr>
                <w:top w:val="nil"/>
                <w:left w:val="nil"/>
                <w:bottom w:val="nil"/>
                <w:right w:val="nil"/>
                <w:between w:val="nil"/>
              </w:pBdr>
              <w:jc w:val="center"/>
              <w:rPr>
                <w:sz w:val="22"/>
                <w:szCs w:val="28"/>
                <w:lang w:val="uk-UA"/>
              </w:rPr>
            </w:pPr>
            <w:r w:rsidRPr="0061534D">
              <w:rPr>
                <w:sz w:val="22"/>
                <w:szCs w:val="28"/>
                <w:lang w:val="uk-UA"/>
              </w:rPr>
              <w:t>…</w:t>
            </w:r>
          </w:p>
          <w:p w:rsidR="00441889" w:rsidRPr="0061534D" w:rsidRDefault="00441889" w:rsidP="00441889">
            <w:pPr>
              <w:pBdr>
                <w:top w:val="nil"/>
                <w:left w:val="nil"/>
                <w:bottom w:val="nil"/>
                <w:right w:val="nil"/>
                <w:between w:val="nil"/>
              </w:pBdr>
              <w:jc w:val="both"/>
              <w:rPr>
                <w:sz w:val="22"/>
                <w:szCs w:val="28"/>
                <w:lang w:val="uk-UA"/>
              </w:rPr>
            </w:pPr>
            <w:r w:rsidRPr="0061534D">
              <w:rPr>
                <w:sz w:val="22"/>
                <w:szCs w:val="28"/>
                <w:lang w:val="uk-UA"/>
              </w:rPr>
              <w:t xml:space="preserve">У разі відповідності платника податку критеріям ризиковості платника податку згідно з пунктом 8 додатка 1 у відповідних полях рішення зазначається детальна інформація, за якою встановлено відповідність критеріям ризиковості платника податку, тип операції (придбання / постачання), період здійснення господарської операції, код згідно з УКТ ЗЕД / ДКПП / умовним кодом товару, податковий номер </w:t>
            </w:r>
            <w:r w:rsidRPr="0061534D">
              <w:rPr>
                <w:b/>
                <w:sz w:val="22"/>
                <w:szCs w:val="28"/>
                <w:lang w:val="uk-UA"/>
              </w:rPr>
              <w:t>контрагента</w:t>
            </w:r>
            <w:r w:rsidRPr="0061534D">
              <w:rPr>
                <w:sz w:val="22"/>
                <w:szCs w:val="28"/>
                <w:lang w:val="uk-UA"/>
              </w:rPr>
              <w:t xml:space="preserve"> платника податку, задіяного в ризиковій операції, дата включення платника податку, задіяного в ризиковій операції, до переліку платників, які відповідають критеріям ризиковості платника податку.</w:t>
            </w:r>
          </w:p>
        </w:tc>
        <w:tc>
          <w:tcPr>
            <w:tcW w:w="2693" w:type="dxa"/>
          </w:tcPr>
          <w:p w:rsidR="00441889" w:rsidRPr="0061534D" w:rsidRDefault="00441889" w:rsidP="00441889">
            <w:pPr>
              <w:spacing w:before="120" w:after="120"/>
              <w:jc w:val="center"/>
              <w:rPr>
                <w:sz w:val="22"/>
                <w:szCs w:val="28"/>
                <w:lang w:val="uk-UA"/>
              </w:rPr>
            </w:pPr>
            <w:r w:rsidRPr="0061534D">
              <w:rPr>
                <w:sz w:val="22"/>
                <w:szCs w:val="28"/>
                <w:lang w:val="uk-UA"/>
              </w:rPr>
              <w:t>Рада бізнес-омбудсмена</w:t>
            </w:r>
          </w:p>
          <w:p w:rsidR="00441889" w:rsidRPr="0061534D" w:rsidRDefault="00441889" w:rsidP="00441889">
            <w:pPr>
              <w:spacing w:before="120" w:after="120"/>
              <w:jc w:val="center"/>
              <w:rPr>
                <w:sz w:val="22"/>
                <w:szCs w:val="28"/>
                <w:lang w:val="uk-UA"/>
              </w:rPr>
            </w:pPr>
          </w:p>
        </w:tc>
        <w:tc>
          <w:tcPr>
            <w:tcW w:w="1418" w:type="dxa"/>
          </w:tcPr>
          <w:p w:rsidR="00441889" w:rsidRPr="0061534D" w:rsidRDefault="00441889" w:rsidP="00441889">
            <w:pPr>
              <w:jc w:val="center"/>
              <w:rPr>
                <w:sz w:val="22"/>
                <w:szCs w:val="28"/>
                <w:lang w:val="uk-UA"/>
              </w:rPr>
            </w:pPr>
            <w:r w:rsidRPr="0061534D">
              <w:rPr>
                <w:sz w:val="22"/>
                <w:szCs w:val="28"/>
                <w:lang w:val="uk-UA"/>
              </w:rPr>
              <w:t>не враховано</w:t>
            </w:r>
          </w:p>
        </w:tc>
        <w:tc>
          <w:tcPr>
            <w:tcW w:w="1701" w:type="dxa"/>
          </w:tcPr>
          <w:p w:rsidR="00441889" w:rsidRPr="0061534D" w:rsidRDefault="00441889" w:rsidP="00441889">
            <w:pPr>
              <w:jc w:val="center"/>
              <w:rPr>
                <w:sz w:val="22"/>
                <w:szCs w:val="28"/>
                <w:lang w:val="uk-UA"/>
              </w:rPr>
            </w:pPr>
          </w:p>
        </w:tc>
      </w:tr>
      <w:tr w:rsidR="00E54B55" w:rsidRPr="0061534D" w:rsidTr="003113A0">
        <w:trPr>
          <w:trHeight w:val="131"/>
        </w:trPr>
        <w:tc>
          <w:tcPr>
            <w:tcW w:w="4395" w:type="dxa"/>
            <w:vAlign w:val="center"/>
          </w:tcPr>
          <w:p w:rsidR="00E54B55" w:rsidRPr="0061534D" w:rsidRDefault="00E54B55" w:rsidP="00441889">
            <w:pPr>
              <w:pBdr>
                <w:top w:val="nil"/>
                <w:left w:val="nil"/>
                <w:bottom w:val="nil"/>
                <w:right w:val="nil"/>
                <w:between w:val="nil"/>
              </w:pBdr>
              <w:jc w:val="both"/>
              <w:rPr>
                <w:color w:val="000000"/>
                <w:sz w:val="22"/>
                <w:lang w:val="uk-UA"/>
              </w:rPr>
            </w:pPr>
            <w:r w:rsidRPr="0061534D">
              <w:rPr>
                <w:color w:val="000000"/>
                <w:sz w:val="22"/>
                <w:lang w:val="uk-UA"/>
              </w:rPr>
              <w:t>6</w:t>
            </w:r>
            <w:r w:rsidRPr="0061534D">
              <w:rPr>
                <w:color w:val="000000"/>
                <w:sz w:val="22"/>
                <w:vertAlign w:val="superscript"/>
                <w:lang w:val="uk-UA"/>
              </w:rPr>
              <w:t>1</w:t>
            </w:r>
            <w:r w:rsidRPr="0061534D">
              <w:rPr>
                <w:color w:val="000000"/>
                <w:sz w:val="22"/>
                <w:lang w:val="uk-UA"/>
              </w:rPr>
              <w:t>. У разі прийняття комісією регіонального рівня рішення про невідповідність платника податку критеріям ризиковості платника податку за результатами інформації та копій документів, поданих платником податку для підтвердження невідповідності критеріям ризиковості платника податку, наступного робочого дня після дати прийняття такого рішення підлягають автоматичній реєстрації податкові накладні/розрахунки коригування, якщо одночасно виконуються такі умови:</w:t>
            </w:r>
          </w:p>
          <w:p w:rsidR="00E54B55" w:rsidRPr="0061534D" w:rsidRDefault="00E54B55" w:rsidP="00441889">
            <w:pPr>
              <w:pBdr>
                <w:top w:val="nil"/>
                <w:left w:val="nil"/>
                <w:bottom w:val="nil"/>
                <w:right w:val="nil"/>
                <w:between w:val="nil"/>
              </w:pBdr>
              <w:jc w:val="both"/>
              <w:rPr>
                <w:color w:val="000000"/>
                <w:sz w:val="22"/>
                <w:lang w:val="uk-UA"/>
              </w:rPr>
            </w:pPr>
            <w:r w:rsidRPr="0061534D">
              <w:rPr>
                <w:color w:val="000000"/>
                <w:sz w:val="22"/>
                <w:lang w:val="uk-UA"/>
              </w:rPr>
              <w:t>…</w:t>
            </w:r>
          </w:p>
          <w:p w:rsidR="00E54B55" w:rsidRPr="0061534D" w:rsidRDefault="00E54B55" w:rsidP="00E54B55">
            <w:pPr>
              <w:pBdr>
                <w:top w:val="nil"/>
                <w:left w:val="nil"/>
                <w:bottom w:val="nil"/>
                <w:right w:val="nil"/>
                <w:between w:val="nil"/>
              </w:pBdr>
              <w:shd w:val="clear" w:color="auto" w:fill="FFFFFF"/>
              <w:spacing w:before="120" w:after="120"/>
              <w:jc w:val="both"/>
              <w:rPr>
                <w:b/>
                <w:color w:val="000000"/>
                <w:sz w:val="22"/>
                <w:lang w:val="uk-UA"/>
              </w:rPr>
            </w:pPr>
            <w:r w:rsidRPr="0061534D">
              <w:rPr>
                <w:b/>
                <w:color w:val="000000"/>
                <w:sz w:val="22"/>
                <w:lang w:val="uk-UA"/>
              </w:rPr>
              <w:t>у день такої автоматичної реєстрації в Реєстрі операції в таких податкових накладних/розрахунків коригування не відповідає критеріям ризиковості здійснення операцій згідно з додатком 3 до цього Порядку та стосовно платника податку відсутнє діюче рішення про відповідність платника податку критеріям ризиковості платника податку;</w:t>
            </w:r>
          </w:p>
          <w:p w:rsidR="00E54B55" w:rsidRPr="0061534D" w:rsidRDefault="00E54B55" w:rsidP="00E54B55">
            <w:pPr>
              <w:pBdr>
                <w:top w:val="nil"/>
                <w:left w:val="nil"/>
                <w:bottom w:val="nil"/>
                <w:right w:val="nil"/>
                <w:between w:val="nil"/>
              </w:pBdr>
              <w:jc w:val="center"/>
              <w:rPr>
                <w:sz w:val="22"/>
                <w:lang w:val="uk-UA"/>
              </w:rPr>
            </w:pPr>
            <w:r w:rsidRPr="0061534D">
              <w:rPr>
                <w:sz w:val="22"/>
                <w:lang w:val="uk-UA"/>
              </w:rPr>
              <w:t>…</w:t>
            </w:r>
          </w:p>
        </w:tc>
        <w:tc>
          <w:tcPr>
            <w:tcW w:w="4394" w:type="dxa"/>
          </w:tcPr>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E54B55">
            <w:pPr>
              <w:pBdr>
                <w:top w:val="nil"/>
                <w:left w:val="nil"/>
                <w:bottom w:val="nil"/>
                <w:right w:val="nil"/>
                <w:between w:val="nil"/>
              </w:pBdr>
              <w:jc w:val="center"/>
              <w:rPr>
                <w:sz w:val="22"/>
                <w:szCs w:val="28"/>
                <w:lang w:val="uk-UA"/>
              </w:rPr>
            </w:pPr>
            <w:r w:rsidRPr="0061534D">
              <w:rPr>
                <w:sz w:val="22"/>
                <w:szCs w:val="28"/>
                <w:lang w:val="uk-UA"/>
              </w:rPr>
              <w:t>виключити</w:t>
            </w:r>
          </w:p>
        </w:tc>
        <w:tc>
          <w:tcPr>
            <w:tcW w:w="2693" w:type="dxa"/>
          </w:tcPr>
          <w:p w:rsidR="00E54B55" w:rsidRPr="0061534D" w:rsidRDefault="00E54B55" w:rsidP="00E54B55">
            <w:pPr>
              <w:ind w:right="34"/>
              <w:jc w:val="center"/>
              <w:rPr>
                <w:lang w:val="uk-UA"/>
              </w:rPr>
            </w:pPr>
            <w:r w:rsidRPr="0061534D">
              <w:rPr>
                <w:lang w:val="uk-UA"/>
              </w:rPr>
              <w:t xml:space="preserve">Юлія </w:t>
            </w:r>
            <w:proofErr w:type="spellStart"/>
            <w:r w:rsidRPr="0061534D">
              <w:rPr>
                <w:lang w:val="uk-UA"/>
              </w:rPr>
              <w:t>Дроговоз</w:t>
            </w:r>
            <w:proofErr w:type="spellEnd"/>
          </w:p>
          <w:p w:rsidR="00E54B55" w:rsidRPr="0061534D" w:rsidRDefault="00E54B55" w:rsidP="00E54B55">
            <w:pPr>
              <w:ind w:right="34"/>
              <w:jc w:val="center"/>
              <w:rPr>
                <w:sz w:val="22"/>
                <w:szCs w:val="28"/>
                <w:lang w:val="uk-UA"/>
              </w:rPr>
            </w:pPr>
          </w:p>
        </w:tc>
        <w:tc>
          <w:tcPr>
            <w:tcW w:w="1418" w:type="dxa"/>
          </w:tcPr>
          <w:p w:rsidR="00E54B55" w:rsidRPr="0061534D" w:rsidRDefault="00E54B55" w:rsidP="00441889">
            <w:pPr>
              <w:jc w:val="center"/>
              <w:rPr>
                <w:sz w:val="22"/>
                <w:szCs w:val="28"/>
                <w:lang w:val="uk-UA"/>
              </w:rPr>
            </w:pPr>
            <w:r w:rsidRPr="0061534D">
              <w:rPr>
                <w:sz w:val="22"/>
                <w:szCs w:val="28"/>
                <w:lang w:val="uk-UA"/>
              </w:rPr>
              <w:t>не враховано</w:t>
            </w:r>
          </w:p>
        </w:tc>
        <w:tc>
          <w:tcPr>
            <w:tcW w:w="1701" w:type="dxa"/>
          </w:tcPr>
          <w:p w:rsidR="00E54B55" w:rsidRPr="0061534D" w:rsidRDefault="00E54B55" w:rsidP="00441889">
            <w:pPr>
              <w:jc w:val="center"/>
              <w:rPr>
                <w:sz w:val="22"/>
                <w:szCs w:val="28"/>
                <w:lang w:val="uk-UA"/>
              </w:rPr>
            </w:pPr>
          </w:p>
        </w:tc>
      </w:tr>
      <w:tr w:rsidR="0089103A" w:rsidRPr="0061534D" w:rsidTr="0089103A">
        <w:trPr>
          <w:trHeight w:val="131"/>
        </w:trPr>
        <w:tc>
          <w:tcPr>
            <w:tcW w:w="4395" w:type="dxa"/>
          </w:tcPr>
          <w:p w:rsidR="0089103A" w:rsidRPr="0061534D" w:rsidRDefault="0089103A" w:rsidP="0089103A">
            <w:pPr>
              <w:pBdr>
                <w:top w:val="nil"/>
                <w:left w:val="nil"/>
                <w:bottom w:val="nil"/>
                <w:right w:val="nil"/>
                <w:between w:val="nil"/>
              </w:pBdr>
              <w:shd w:val="clear" w:color="auto" w:fill="FFFFFF"/>
              <w:spacing w:before="120" w:after="120"/>
              <w:jc w:val="both"/>
              <w:rPr>
                <w:color w:val="000000"/>
                <w:sz w:val="22"/>
                <w:szCs w:val="28"/>
                <w:lang w:val="uk-UA"/>
              </w:rPr>
            </w:pPr>
            <w:r w:rsidRPr="0061534D">
              <w:rPr>
                <w:color w:val="000000"/>
                <w:sz w:val="22"/>
                <w:szCs w:val="28"/>
                <w:lang w:val="uk-UA"/>
              </w:rPr>
              <w:t>6</w:t>
            </w:r>
            <w:r w:rsidRPr="0061534D">
              <w:rPr>
                <w:color w:val="000000"/>
                <w:sz w:val="22"/>
                <w:szCs w:val="28"/>
                <w:vertAlign w:val="superscript"/>
                <w:lang w:val="uk-UA"/>
              </w:rPr>
              <w:t>1</w:t>
            </w:r>
            <w:r w:rsidRPr="0061534D">
              <w:rPr>
                <w:color w:val="000000"/>
                <w:sz w:val="22"/>
                <w:szCs w:val="28"/>
                <w:lang w:val="uk-UA"/>
              </w:rPr>
              <w:t>. У разі прийняття комісією регіонального рівня рішення про невідповідність платника податку критеріям ризиковості платника податку за результатами інформації та копій документів, поданих платником податку для підтвердження невідповідності критеріям ризиковості платника податку, наступного робочого дня після дати прийняття такого рішення підлягають автоматичній реєстрації податкові накладні/розрахунки коригування, якщо одночасно виконуються такі умови:</w:t>
            </w:r>
          </w:p>
          <w:p w:rsidR="0089103A" w:rsidRPr="0061534D" w:rsidRDefault="0089103A" w:rsidP="0089103A">
            <w:pPr>
              <w:pBdr>
                <w:top w:val="nil"/>
                <w:left w:val="nil"/>
                <w:bottom w:val="nil"/>
                <w:right w:val="nil"/>
                <w:between w:val="nil"/>
              </w:pBdr>
              <w:jc w:val="center"/>
              <w:rPr>
                <w:color w:val="000000"/>
                <w:sz w:val="22"/>
                <w:lang w:val="uk-UA"/>
              </w:rPr>
            </w:pPr>
            <w:r w:rsidRPr="0061534D">
              <w:rPr>
                <w:color w:val="000000"/>
                <w:sz w:val="22"/>
                <w:szCs w:val="28"/>
                <w:lang w:val="uk-UA"/>
              </w:rPr>
              <w:t>…</w:t>
            </w:r>
          </w:p>
        </w:tc>
        <w:tc>
          <w:tcPr>
            <w:tcW w:w="4394" w:type="dxa"/>
          </w:tcPr>
          <w:p w:rsidR="0089103A" w:rsidRPr="0061534D" w:rsidRDefault="0089103A" w:rsidP="0089103A">
            <w:pPr>
              <w:pBdr>
                <w:top w:val="nil"/>
                <w:left w:val="nil"/>
                <w:bottom w:val="nil"/>
                <w:right w:val="nil"/>
                <w:between w:val="nil"/>
              </w:pBdr>
              <w:shd w:val="clear" w:color="auto" w:fill="FFFFFF"/>
              <w:spacing w:before="120" w:after="120"/>
              <w:jc w:val="both"/>
              <w:rPr>
                <w:color w:val="000000"/>
                <w:sz w:val="22"/>
                <w:szCs w:val="28"/>
                <w:lang w:val="uk-UA"/>
              </w:rPr>
            </w:pPr>
            <w:r w:rsidRPr="0061534D">
              <w:rPr>
                <w:color w:val="000000"/>
                <w:sz w:val="22"/>
                <w:szCs w:val="28"/>
                <w:lang w:val="uk-UA"/>
              </w:rPr>
              <w:t xml:space="preserve">Пропозиція: Викласти в редакції: </w:t>
            </w:r>
          </w:p>
          <w:p w:rsidR="0089103A" w:rsidRPr="0061534D" w:rsidRDefault="0089103A" w:rsidP="0089103A">
            <w:pPr>
              <w:pBdr>
                <w:top w:val="nil"/>
                <w:left w:val="nil"/>
                <w:bottom w:val="nil"/>
                <w:right w:val="nil"/>
                <w:between w:val="nil"/>
              </w:pBdr>
              <w:shd w:val="clear" w:color="auto" w:fill="FFFFFF"/>
              <w:spacing w:before="120" w:after="120"/>
              <w:jc w:val="both"/>
              <w:rPr>
                <w:color w:val="000000"/>
                <w:sz w:val="22"/>
                <w:szCs w:val="28"/>
                <w:lang w:val="uk-UA"/>
              </w:rPr>
            </w:pPr>
            <w:r w:rsidRPr="0061534D">
              <w:rPr>
                <w:color w:val="000000"/>
                <w:sz w:val="22"/>
                <w:szCs w:val="28"/>
                <w:lang w:val="uk-UA"/>
              </w:rPr>
              <w:t>«6</w:t>
            </w:r>
            <w:r w:rsidRPr="0061534D">
              <w:rPr>
                <w:color w:val="000000"/>
                <w:sz w:val="22"/>
                <w:szCs w:val="28"/>
                <w:vertAlign w:val="superscript"/>
                <w:lang w:val="uk-UA"/>
              </w:rPr>
              <w:t>1</w:t>
            </w:r>
            <w:r w:rsidRPr="0061534D">
              <w:rPr>
                <w:color w:val="000000"/>
                <w:sz w:val="22"/>
                <w:szCs w:val="28"/>
                <w:lang w:val="uk-UA"/>
              </w:rPr>
              <w:t xml:space="preserve">. У разі прийняття </w:t>
            </w:r>
            <w:r w:rsidRPr="0061534D">
              <w:rPr>
                <w:b/>
                <w:color w:val="000000"/>
                <w:sz w:val="22"/>
                <w:lang w:val="uk-UA"/>
              </w:rPr>
              <w:t>комісією контролюючого органу</w:t>
            </w:r>
            <w:r w:rsidRPr="0061534D">
              <w:rPr>
                <w:color w:val="000000"/>
                <w:sz w:val="22"/>
                <w:szCs w:val="28"/>
                <w:lang w:val="uk-UA"/>
              </w:rPr>
              <w:t xml:space="preserve"> рішення про невідповідність платника податку критеріям ризиковості платника податку за результатами інформації та копій документів, поданих платником податку для підтвердження невідповідності критеріям ризиковості платника податку, </w:t>
            </w:r>
            <w:r w:rsidRPr="0061534D">
              <w:rPr>
                <w:b/>
                <w:color w:val="000000"/>
                <w:sz w:val="22"/>
                <w:lang w:val="uk-UA"/>
              </w:rPr>
              <w:t>в тому числі за результатами задоволення скарги на рішення комісій регіонального рівня на рішення про відповідність платника податку на додану вартість критеріям ризиковості платника податку</w:t>
            </w:r>
            <w:r w:rsidRPr="0061534D">
              <w:rPr>
                <w:color w:val="000000"/>
                <w:sz w:val="22"/>
                <w:szCs w:val="28"/>
                <w:lang w:val="uk-UA"/>
              </w:rPr>
              <w:t>, наступного робочого дня після дати прийняття такого рішення підлягають автоматичній реєстрації податкові накладні/розрахунки коригування, якщо одночасно виконуються такі умови:…»</w:t>
            </w:r>
          </w:p>
          <w:p w:rsidR="0089103A" w:rsidRPr="0061534D" w:rsidRDefault="0089103A" w:rsidP="00441889">
            <w:pPr>
              <w:pBdr>
                <w:top w:val="nil"/>
                <w:left w:val="nil"/>
                <w:bottom w:val="nil"/>
                <w:right w:val="nil"/>
                <w:between w:val="nil"/>
              </w:pBdr>
              <w:jc w:val="both"/>
              <w:rPr>
                <w:sz w:val="22"/>
                <w:szCs w:val="28"/>
                <w:lang w:val="uk-UA"/>
              </w:rPr>
            </w:pPr>
          </w:p>
        </w:tc>
        <w:tc>
          <w:tcPr>
            <w:tcW w:w="2693" w:type="dxa"/>
          </w:tcPr>
          <w:p w:rsidR="0089103A" w:rsidRPr="0061534D" w:rsidRDefault="0089103A" w:rsidP="00E54B55">
            <w:pPr>
              <w:ind w:right="34"/>
              <w:jc w:val="center"/>
              <w:rPr>
                <w:lang w:val="uk-UA"/>
              </w:rPr>
            </w:pPr>
            <w:r w:rsidRPr="0061534D">
              <w:rPr>
                <w:lang w:val="uk-UA"/>
              </w:rPr>
              <w:t xml:space="preserve">Громадська рада при Міністерстві фінансів України </w:t>
            </w:r>
          </w:p>
          <w:p w:rsidR="0089103A" w:rsidRPr="0061534D" w:rsidRDefault="0089103A" w:rsidP="00E54B55">
            <w:pPr>
              <w:ind w:right="34"/>
              <w:jc w:val="center"/>
              <w:rPr>
                <w:lang w:val="uk-UA"/>
              </w:rPr>
            </w:pPr>
          </w:p>
          <w:p w:rsidR="0089103A" w:rsidRPr="0061534D" w:rsidRDefault="0089103A" w:rsidP="00E54B55">
            <w:pPr>
              <w:ind w:right="34"/>
              <w:jc w:val="center"/>
              <w:rPr>
                <w:lang w:val="uk-UA"/>
              </w:rPr>
            </w:pPr>
            <w:r w:rsidRPr="0061534D">
              <w:rPr>
                <w:lang w:val="uk-UA"/>
              </w:rPr>
              <w:t xml:space="preserve">Тетяна </w:t>
            </w:r>
            <w:proofErr w:type="spellStart"/>
            <w:r w:rsidRPr="0061534D">
              <w:rPr>
                <w:lang w:val="uk-UA"/>
              </w:rPr>
              <w:t>Потопальська</w:t>
            </w:r>
            <w:proofErr w:type="spellEnd"/>
            <w:r w:rsidRPr="0061534D">
              <w:rPr>
                <w:lang w:val="uk-UA"/>
              </w:rPr>
              <w:t xml:space="preserve"> </w:t>
            </w:r>
          </w:p>
        </w:tc>
        <w:tc>
          <w:tcPr>
            <w:tcW w:w="1418" w:type="dxa"/>
          </w:tcPr>
          <w:p w:rsidR="0089103A" w:rsidRPr="0061534D" w:rsidRDefault="0089103A" w:rsidP="00441889">
            <w:pPr>
              <w:jc w:val="center"/>
              <w:rPr>
                <w:sz w:val="22"/>
                <w:szCs w:val="28"/>
                <w:lang w:val="uk-UA"/>
              </w:rPr>
            </w:pPr>
            <w:r w:rsidRPr="0061534D">
              <w:rPr>
                <w:sz w:val="22"/>
                <w:szCs w:val="28"/>
                <w:lang w:val="uk-UA"/>
              </w:rPr>
              <w:t>враховано</w:t>
            </w:r>
          </w:p>
        </w:tc>
        <w:tc>
          <w:tcPr>
            <w:tcW w:w="1701" w:type="dxa"/>
          </w:tcPr>
          <w:p w:rsidR="0089103A" w:rsidRPr="0061534D" w:rsidRDefault="0089103A" w:rsidP="00441889">
            <w:pPr>
              <w:jc w:val="center"/>
              <w:rPr>
                <w:sz w:val="22"/>
                <w:szCs w:val="28"/>
                <w:lang w:val="uk-UA"/>
              </w:rPr>
            </w:pPr>
          </w:p>
        </w:tc>
      </w:tr>
      <w:tr w:rsidR="00E54B55" w:rsidRPr="0061534D" w:rsidTr="003113A0">
        <w:trPr>
          <w:trHeight w:val="131"/>
        </w:trPr>
        <w:tc>
          <w:tcPr>
            <w:tcW w:w="4395" w:type="dxa"/>
            <w:vAlign w:val="center"/>
          </w:tcPr>
          <w:p w:rsidR="00E54B55" w:rsidRPr="0061534D" w:rsidRDefault="00E54B55" w:rsidP="00E54B55">
            <w:pPr>
              <w:spacing w:before="120" w:after="120"/>
              <w:jc w:val="both"/>
              <w:rPr>
                <w:color w:val="000000"/>
                <w:sz w:val="22"/>
                <w:szCs w:val="22"/>
                <w:lang w:val="uk-UA"/>
              </w:rPr>
            </w:pPr>
            <w:r w:rsidRPr="0061534D">
              <w:rPr>
                <w:color w:val="000000"/>
                <w:sz w:val="22"/>
                <w:szCs w:val="22"/>
                <w:lang w:val="uk-UA"/>
              </w:rPr>
              <w:t>16</w:t>
            </w:r>
            <w:r w:rsidRPr="0061534D">
              <w:rPr>
                <w:color w:val="000000"/>
                <w:sz w:val="22"/>
                <w:szCs w:val="22"/>
                <w:vertAlign w:val="superscript"/>
                <w:lang w:val="uk-UA"/>
              </w:rPr>
              <w:t>1</w:t>
            </w:r>
            <w:r w:rsidRPr="0061534D">
              <w:rPr>
                <w:color w:val="000000"/>
                <w:sz w:val="22"/>
                <w:szCs w:val="22"/>
                <w:lang w:val="uk-UA"/>
              </w:rPr>
              <w:t xml:space="preserve">. У разі прийняття </w:t>
            </w:r>
            <w:r w:rsidRPr="0061534D">
              <w:rPr>
                <w:b/>
                <w:color w:val="000000"/>
                <w:sz w:val="22"/>
                <w:szCs w:val="22"/>
                <w:lang w:val="uk-UA"/>
              </w:rPr>
              <w:t>комісією регіонального рівня</w:t>
            </w:r>
            <w:r w:rsidRPr="0061534D">
              <w:rPr>
                <w:color w:val="000000"/>
                <w:sz w:val="22"/>
                <w:szCs w:val="22"/>
                <w:lang w:val="uk-UA"/>
              </w:rPr>
              <w:t xml:space="preserve"> рішення про врахування таблиці даних платника податку відповідно до пункту 16 цього Порядку податкові накладні/розрахунки коригування, реєстрація яких зупинена відповідно до пункту 1 додатка 3 до цього Порядку до дня, що передує даті прийняття рішення про врахування таблиці даних платника податку, підлягають автоматичній реєстрації в Реєстрі на п’ятий робочий день, що настає за днем прийняття такого рішення, якщо одночасно виконуються такі умови:</w:t>
            </w:r>
          </w:p>
          <w:p w:rsidR="00E54B55" w:rsidRPr="0061534D" w:rsidRDefault="007B55F4" w:rsidP="007B55F4">
            <w:pPr>
              <w:spacing w:before="120" w:after="120"/>
              <w:jc w:val="center"/>
              <w:rPr>
                <w:color w:val="000000"/>
                <w:sz w:val="22"/>
                <w:szCs w:val="22"/>
                <w:lang w:val="uk-UA"/>
              </w:rPr>
            </w:pPr>
            <w:r w:rsidRPr="0061534D">
              <w:rPr>
                <w:color w:val="000000"/>
                <w:sz w:val="22"/>
                <w:szCs w:val="22"/>
                <w:lang w:val="uk-UA"/>
              </w:rPr>
              <w:t>…</w:t>
            </w:r>
          </w:p>
          <w:p w:rsidR="00E54B55" w:rsidRPr="0061534D" w:rsidRDefault="00E54B55" w:rsidP="00E54B55">
            <w:pPr>
              <w:spacing w:before="120" w:after="120"/>
              <w:jc w:val="both"/>
              <w:rPr>
                <w:b/>
                <w:color w:val="000000"/>
                <w:sz w:val="22"/>
                <w:szCs w:val="22"/>
                <w:lang w:val="uk-UA"/>
              </w:rPr>
            </w:pPr>
            <w:r w:rsidRPr="0061534D">
              <w:rPr>
                <w:color w:val="000000"/>
                <w:sz w:val="22"/>
                <w:szCs w:val="22"/>
                <w:lang w:val="uk-UA"/>
              </w:rPr>
              <w:t>у податкових накладних/розрахунках коригування зазначені операції з кодами товарів згідно з УКТ ЗЕД/кодами послуг згідно з ДКПП/умовним кодом такого товару, що відображені у таблицях даних платника податку, врахованих комісією регіонального рівня,</w:t>
            </w:r>
            <w:r w:rsidRPr="0061534D">
              <w:rPr>
                <w:b/>
                <w:color w:val="000000"/>
                <w:sz w:val="22"/>
                <w:szCs w:val="22"/>
                <w:lang w:val="uk-UA"/>
              </w:rPr>
              <w:t xml:space="preserve"> та операції у день такої автоматичної реєстрації в Реєстрі не відповідають критеріям ризиковості здійснення операцій згідно з додатком 3 до цього Порядку та стосовно платника податку відсутнє діюче рішення про відповідність платника податку критеріям ризиковості платника податку;</w:t>
            </w:r>
          </w:p>
          <w:p w:rsidR="00E54B55" w:rsidRPr="0061534D" w:rsidRDefault="00E54B55" w:rsidP="00E54B55">
            <w:pPr>
              <w:spacing w:before="120" w:after="120"/>
              <w:jc w:val="center"/>
              <w:rPr>
                <w:color w:val="000000"/>
                <w:sz w:val="22"/>
                <w:lang w:val="uk-UA"/>
              </w:rPr>
            </w:pPr>
            <w:r w:rsidRPr="0061534D">
              <w:rPr>
                <w:color w:val="000000"/>
                <w:sz w:val="22"/>
                <w:lang w:val="uk-UA"/>
              </w:rPr>
              <w:t>…</w:t>
            </w:r>
          </w:p>
        </w:tc>
        <w:tc>
          <w:tcPr>
            <w:tcW w:w="4394" w:type="dxa"/>
          </w:tcPr>
          <w:p w:rsidR="00E54B55" w:rsidRPr="0061534D" w:rsidRDefault="00E54B55" w:rsidP="00E54B55">
            <w:pPr>
              <w:spacing w:before="120" w:after="120"/>
              <w:jc w:val="both"/>
              <w:rPr>
                <w:color w:val="000000"/>
                <w:sz w:val="22"/>
                <w:szCs w:val="28"/>
                <w:lang w:val="uk-UA"/>
              </w:rPr>
            </w:pPr>
            <w:r w:rsidRPr="0061534D">
              <w:rPr>
                <w:color w:val="000000"/>
                <w:sz w:val="22"/>
                <w:szCs w:val="28"/>
                <w:lang w:val="uk-UA"/>
              </w:rPr>
              <w:t>Замінити слова «комісією регіонального рівня» словами «комісією контролюючого органу»</w:t>
            </w: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Default="00E54B55" w:rsidP="00441889">
            <w:pPr>
              <w:pBdr>
                <w:top w:val="nil"/>
                <w:left w:val="nil"/>
                <w:bottom w:val="nil"/>
                <w:right w:val="nil"/>
                <w:between w:val="nil"/>
              </w:pBdr>
              <w:jc w:val="both"/>
              <w:rPr>
                <w:sz w:val="22"/>
                <w:szCs w:val="28"/>
                <w:lang w:val="uk-UA"/>
              </w:rPr>
            </w:pPr>
          </w:p>
          <w:p w:rsidR="0061534D" w:rsidRPr="0061534D" w:rsidRDefault="0061534D" w:rsidP="00441889">
            <w:pPr>
              <w:pBdr>
                <w:top w:val="nil"/>
                <w:left w:val="nil"/>
                <w:bottom w:val="nil"/>
                <w:right w:val="nil"/>
                <w:between w:val="nil"/>
              </w:pBdr>
              <w:jc w:val="both"/>
              <w:rPr>
                <w:sz w:val="22"/>
                <w:szCs w:val="28"/>
                <w:lang w:val="uk-UA"/>
              </w:rPr>
            </w:pPr>
          </w:p>
          <w:p w:rsidR="00E54B55" w:rsidRPr="0061534D" w:rsidRDefault="00E54B55" w:rsidP="00441889">
            <w:pPr>
              <w:pBdr>
                <w:top w:val="nil"/>
                <w:left w:val="nil"/>
                <w:bottom w:val="nil"/>
                <w:right w:val="nil"/>
                <w:between w:val="nil"/>
              </w:pBdr>
              <w:jc w:val="both"/>
              <w:rPr>
                <w:sz w:val="22"/>
                <w:szCs w:val="28"/>
                <w:lang w:val="uk-UA"/>
              </w:rPr>
            </w:pPr>
          </w:p>
          <w:p w:rsidR="00E54B55" w:rsidRPr="0061534D" w:rsidRDefault="00E54B55" w:rsidP="00E54B55">
            <w:pPr>
              <w:spacing w:before="120" w:after="120"/>
              <w:jc w:val="both"/>
              <w:rPr>
                <w:color w:val="000000"/>
                <w:sz w:val="22"/>
                <w:szCs w:val="22"/>
                <w:lang w:val="uk-UA"/>
              </w:rPr>
            </w:pPr>
            <w:r w:rsidRPr="0061534D">
              <w:rPr>
                <w:color w:val="000000"/>
                <w:sz w:val="22"/>
                <w:szCs w:val="22"/>
                <w:lang w:val="uk-UA"/>
              </w:rPr>
              <w:t>слова «та операції у день такої автоматичної реєстрації в Реєстрі не відповідають критеріям ризиковості здійснення операцій згідно з додатком 3 до цього Порядку та стосовно платника податку відсутнє діюче рішення про відповідність платника податку критеріям ризиковості платника податку» виключити</w:t>
            </w:r>
          </w:p>
          <w:p w:rsidR="00E54B55" w:rsidRPr="0061534D" w:rsidRDefault="00E54B55" w:rsidP="00441889">
            <w:pPr>
              <w:pBdr>
                <w:top w:val="nil"/>
                <w:left w:val="nil"/>
                <w:bottom w:val="nil"/>
                <w:right w:val="nil"/>
                <w:between w:val="nil"/>
              </w:pBdr>
              <w:jc w:val="both"/>
              <w:rPr>
                <w:sz w:val="22"/>
                <w:szCs w:val="28"/>
                <w:lang w:val="uk-UA"/>
              </w:rPr>
            </w:pPr>
          </w:p>
        </w:tc>
        <w:tc>
          <w:tcPr>
            <w:tcW w:w="2693" w:type="dxa"/>
          </w:tcPr>
          <w:p w:rsidR="00E54B55" w:rsidRPr="0061534D" w:rsidRDefault="00E54B55" w:rsidP="00E54B55">
            <w:pPr>
              <w:ind w:right="34"/>
              <w:jc w:val="center"/>
              <w:rPr>
                <w:lang w:val="uk-UA"/>
              </w:rPr>
            </w:pPr>
            <w:r w:rsidRPr="0061534D">
              <w:rPr>
                <w:lang w:val="uk-UA"/>
              </w:rPr>
              <w:t xml:space="preserve">Юлія </w:t>
            </w:r>
            <w:proofErr w:type="spellStart"/>
            <w:r w:rsidRPr="0061534D">
              <w:rPr>
                <w:lang w:val="uk-UA"/>
              </w:rPr>
              <w:t>Дроговоз</w:t>
            </w:r>
            <w:proofErr w:type="spellEnd"/>
          </w:p>
          <w:p w:rsidR="00E54B55" w:rsidRPr="0061534D" w:rsidRDefault="00E54B55" w:rsidP="00E54B55">
            <w:pPr>
              <w:ind w:right="34"/>
              <w:jc w:val="center"/>
              <w:rPr>
                <w:lang w:val="uk-UA"/>
              </w:rPr>
            </w:pPr>
          </w:p>
        </w:tc>
        <w:tc>
          <w:tcPr>
            <w:tcW w:w="1418" w:type="dxa"/>
          </w:tcPr>
          <w:p w:rsidR="00E54B55" w:rsidRPr="0061534D" w:rsidRDefault="00A25561" w:rsidP="00441889">
            <w:pPr>
              <w:jc w:val="center"/>
              <w:rPr>
                <w:sz w:val="22"/>
                <w:szCs w:val="28"/>
                <w:lang w:val="uk-UA"/>
              </w:rPr>
            </w:pPr>
            <w:r w:rsidRPr="00A25561">
              <w:rPr>
                <w:sz w:val="22"/>
                <w:szCs w:val="28"/>
                <w:lang w:val="uk-UA"/>
              </w:rPr>
              <w:t>враховано</w:t>
            </w:r>
            <w:bookmarkStart w:id="0" w:name="_GoBack"/>
            <w:bookmarkEnd w:id="0"/>
          </w:p>
        </w:tc>
        <w:tc>
          <w:tcPr>
            <w:tcW w:w="1701" w:type="dxa"/>
          </w:tcPr>
          <w:p w:rsidR="00E54B55" w:rsidRPr="0061534D" w:rsidRDefault="00E54B55" w:rsidP="00441889">
            <w:pPr>
              <w:jc w:val="center"/>
              <w:rPr>
                <w:sz w:val="22"/>
                <w:szCs w:val="28"/>
                <w:lang w:val="uk-UA"/>
              </w:rPr>
            </w:pPr>
          </w:p>
        </w:tc>
      </w:tr>
      <w:tr w:rsidR="0089103A" w:rsidRPr="0061534D" w:rsidTr="0089103A">
        <w:trPr>
          <w:trHeight w:val="131"/>
        </w:trPr>
        <w:tc>
          <w:tcPr>
            <w:tcW w:w="4395" w:type="dxa"/>
          </w:tcPr>
          <w:p w:rsidR="0089103A" w:rsidRPr="0061534D" w:rsidRDefault="0089103A" w:rsidP="0089103A">
            <w:pPr>
              <w:spacing w:before="120" w:after="120"/>
              <w:jc w:val="both"/>
              <w:rPr>
                <w:color w:val="000000"/>
                <w:sz w:val="22"/>
                <w:szCs w:val="22"/>
                <w:lang w:val="uk-UA"/>
              </w:rPr>
            </w:pPr>
            <w:r w:rsidRPr="0061534D">
              <w:rPr>
                <w:color w:val="000000"/>
                <w:sz w:val="22"/>
                <w:szCs w:val="22"/>
                <w:lang w:val="uk-UA"/>
              </w:rPr>
              <w:t>16</w:t>
            </w:r>
            <w:r w:rsidRPr="0061534D">
              <w:rPr>
                <w:color w:val="000000"/>
                <w:sz w:val="22"/>
                <w:szCs w:val="22"/>
                <w:vertAlign w:val="superscript"/>
                <w:lang w:val="uk-UA"/>
              </w:rPr>
              <w:t>1</w:t>
            </w:r>
            <w:r w:rsidRPr="0061534D">
              <w:rPr>
                <w:color w:val="000000"/>
                <w:sz w:val="22"/>
                <w:szCs w:val="22"/>
                <w:lang w:val="uk-UA"/>
              </w:rPr>
              <w:t>. У разі прийняття комісією регіонального рівня рішення про врахування таблиці даних платника податку відповідно до пункту 16 цього Порядку податкові накладні/розрахунки коригування, реєстрація яких зупинена відповідно до пункту 1 додатка 3 до цього Порядку до дня, що передує даті прийняття рішення про врахування таблиці даних платника податку, підлягають автоматичній реєстрації в Реєстрі на п’ятий робочий день, що настає за днем прийняття такого рішення, якщо одночасно виконуються такі умови:</w:t>
            </w:r>
          </w:p>
          <w:p w:rsidR="0089103A" w:rsidRPr="0061534D" w:rsidRDefault="0089103A" w:rsidP="0089103A">
            <w:pPr>
              <w:spacing w:before="120" w:after="120"/>
              <w:jc w:val="center"/>
              <w:rPr>
                <w:color w:val="000000"/>
                <w:sz w:val="22"/>
                <w:szCs w:val="22"/>
                <w:lang w:val="uk-UA"/>
              </w:rPr>
            </w:pPr>
            <w:r w:rsidRPr="0061534D">
              <w:rPr>
                <w:color w:val="000000"/>
                <w:sz w:val="22"/>
                <w:szCs w:val="22"/>
                <w:lang w:val="uk-UA"/>
              </w:rPr>
              <w:t>…</w:t>
            </w:r>
          </w:p>
          <w:p w:rsidR="0089103A" w:rsidRPr="0061534D" w:rsidRDefault="0089103A" w:rsidP="0089103A">
            <w:pPr>
              <w:spacing w:before="120" w:after="120"/>
              <w:jc w:val="center"/>
              <w:rPr>
                <w:color w:val="000000"/>
                <w:sz w:val="22"/>
                <w:szCs w:val="22"/>
                <w:lang w:val="uk-UA"/>
              </w:rPr>
            </w:pPr>
          </w:p>
          <w:p w:rsidR="0089103A" w:rsidRPr="0061534D" w:rsidRDefault="0089103A" w:rsidP="0089103A">
            <w:pPr>
              <w:spacing w:before="120" w:after="120"/>
              <w:jc w:val="center"/>
              <w:rPr>
                <w:color w:val="000000"/>
                <w:sz w:val="22"/>
                <w:szCs w:val="22"/>
                <w:lang w:val="uk-UA"/>
              </w:rPr>
            </w:pPr>
          </w:p>
          <w:p w:rsidR="0089103A" w:rsidRPr="0061534D" w:rsidRDefault="0089103A" w:rsidP="0089103A">
            <w:pPr>
              <w:spacing w:before="120" w:after="120"/>
              <w:jc w:val="center"/>
              <w:rPr>
                <w:color w:val="000000"/>
                <w:sz w:val="22"/>
                <w:szCs w:val="22"/>
                <w:lang w:val="uk-UA"/>
              </w:rPr>
            </w:pPr>
          </w:p>
          <w:p w:rsidR="0089103A" w:rsidRPr="0061534D" w:rsidRDefault="0089103A" w:rsidP="0089103A">
            <w:pPr>
              <w:spacing w:before="120" w:after="120"/>
              <w:jc w:val="both"/>
              <w:rPr>
                <w:color w:val="000000"/>
                <w:sz w:val="22"/>
                <w:szCs w:val="22"/>
                <w:lang w:val="uk-UA"/>
              </w:rPr>
            </w:pPr>
            <w:r w:rsidRPr="0061534D">
              <w:rPr>
                <w:color w:val="000000"/>
                <w:sz w:val="22"/>
                <w:szCs w:val="22"/>
                <w:lang w:val="uk-UA"/>
              </w:rPr>
              <w:t>відсутнє рішення контролюючого органу про неврахування такої таблиці даних платника відповідно до пункту 19 цього Порядку;</w:t>
            </w:r>
          </w:p>
          <w:p w:rsidR="0089103A" w:rsidRPr="0061534D" w:rsidRDefault="0089103A" w:rsidP="0089103A">
            <w:pPr>
              <w:spacing w:before="120" w:after="120"/>
              <w:jc w:val="center"/>
              <w:rPr>
                <w:color w:val="000000"/>
                <w:sz w:val="22"/>
                <w:szCs w:val="22"/>
                <w:lang w:val="uk-UA"/>
              </w:rPr>
            </w:pPr>
            <w:r w:rsidRPr="0061534D">
              <w:rPr>
                <w:color w:val="000000"/>
                <w:sz w:val="22"/>
                <w:szCs w:val="22"/>
                <w:lang w:val="uk-UA"/>
              </w:rPr>
              <w:t>…</w:t>
            </w:r>
          </w:p>
          <w:p w:rsidR="0089103A" w:rsidRPr="0061534D" w:rsidRDefault="0089103A" w:rsidP="0089103A">
            <w:pPr>
              <w:spacing w:before="120" w:after="120"/>
              <w:jc w:val="both"/>
              <w:rPr>
                <w:color w:val="000000"/>
                <w:sz w:val="22"/>
                <w:szCs w:val="28"/>
                <w:lang w:val="uk-UA"/>
              </w:rPr>
            </w:pPr>
            <w:r w:rsidRPr="0061534D">
              <w:rPr>
                <w:color w:val="000000"/>
                <w:sz w:val="22"/>
                <w:szCs w:val="28"/>
                <w:lang w:val="uk-UA"/>
              </w:rPr>
              <w:t xml:space="preserve">у податкових накладних/розрахунках коригування зазначені операції з кодами товарів згідно з УКТ ЗЕД/кодами послуг згідно з ДКПП/умовним кодом такого товару, що відображені у таблицях даних платника податку, врахованих комісією регіонального рівня, </w:t>
            </w:r>
            <w:r w:rsidRPr="0061534D">
              <w:rPr>
                <w:b/>
                <w:color w:val="000000"/>
                <w:sz w:val="22"/>
                <w:szCs w:val="28"/>
                <w:lang w:val="uk-UA"/>
              </w:rPr>
              <w:t>та операції у день такої автоматичної реєстрації в Реєстрі не відповідають критеріям ризиковості здійснення операцій згідно з додатком 3 до цього Порядку та</w:t>
            </w:r>
            <w:r w:rsidRPr="0061534D">
              <w:rPr>
                <w:color w:val="000000"/>
                <w:sz w:val="22"/>
                <w:szCs w:val="28"/>
                <w:lang w:val="uk-UA"/>
              </w:rPr>
              <w:t xml:space="preserve"> стосовно платника податку відсутнє діюче рішення про відповідність платника податку критеріям ризиковості платника податку;</w:t>
            </w:r>
          </w:p>
          <w:p w:rsidR="0089103A" w:rsidRPr="0061534D" w:rsidRDefault="0089103A" w:rsidP="0089103A">
            <w:pPr>
              <w:spacing w:before="120" w:after="120"/>
              <w:jc w:val="center"/>
              <w:rPr>
                <w:color w:val="000000"/>
                <w:sz w:val="22"/>
                <w:szCs w:val="22"/>
                <w:lang w:val="uk-UA"/>
              </w:rPr>
            </w:pPr>
            <w:r w:rsidRPr="0061534D">
              <w:rPr>
                <w:color w:val="000000"/>
                <w:sz w:val="22"/>
                <w:szCs w:val="28"/>
                <w:lang w:val="uk-UA"/>
              </w:rPr>
              <w:t>…</w:t>
            </w:r>
          </w:p>
        </w:tc>
        <w:tc>
          <w:tcPr>
            <w:tcW w:w="4394" w:type="dxa"/>
          </w:tcPr>
          <w:p w:rsidR="0089103A" w:rsidRPr="0061534D" w:rsidRDefault="0089103A" w:rsidP="0089103A">
            <w:pPr>
              <w:pBdr>
                <w:top w:val="nil"/>
                <w:left w:val="nil"/>
                <w:bottom w:val="nil"/>
                <w:right w:val="nil"/>
                <w:between w:val="nil"/>
              </w:pBdr>
              <w:shd w:val="clear" w:color="auto" w:fill="FFFFFF"/>
              <w:spacing w:before="120" w:after="120"/>
              <w:jc w:val="both"/>
              <w:rPr>
                <w:color w:val="000000"/>
                <w:sz w:val="22"/>
                <w:szCs w:val="28"/>
                <w:lang w:val="uk-UA"/>
              </w:rPr>
            </w:pPr>
            <w:r w:rsidRPr="0061534D">
              <w:rPr>
                <w:color w:val="000000"/>
                <w:sz w:val="22"/>
                <w:szCs w:val="28"/>
                <w:lang w:val="uk-UA"/>
              </w:rPr>
              <w:t xml:space="preserve">Пропозиція: Викласти в редакції: «У разі прийняття комісією регіонального рівня рішення про врахування таблиці даних платника податку відповідно до пункту 16 цього Порядку податкові накладні/розрахунки коригування, реєстрація яких зупинена відповідно до пункту 1 додатка 3 до цього Порядку, </w:t>
            </w:r>
            <w:r w:rsidRPr="0061534D">
              <w:rPr>
                <w:b/>
                <w:color w:val="000000"/>
                <w:sz w:val="22"/>
                <w:szCs w:val="22"/>
                <w:lang w:val="uk-UA"/>
              </w:rPr>
              <w:t>або задоволення скарги платника податку на рішення комісій регіонального рівня про неврахування таблиці даних платника податку на додану вартість комісією центрального рівня,</w:t>
            </w:r>
            <w:r w:rsidRPr="0061534D">
              <w:rPr>
                <w:color w:val="000000"/>
                <w:sz w:val="22"/>
                <w:szCs w:val="28"/>
                <w:lang w:val="uk-UA"/>
              </w:rPr>
              <w:t xml:space="preserve"> до дня, що передує даті прийняття рішення про врахування таблиці даних платника податку </w:t>
            </w:r>
            <w:r w:rsidRPr="0061534D">
              <w:rPr>
                <w:b/>
                <w:color w:val="000000"/>
                <w:sz w:val="22"/>
                <w:szCs w:val="22"/>
                <w:lang w:val="uk-UA"/>
              </w:rPr>
              <w:t>або задоволення скарги платника податків</w:t>
            </w:r>
            <w:r w:rsidRPr="0061534D">
              <w:rPr>
                <w:color w:val="000000"/>
                <w:sz w:val="22"/>
                <w:szCs w:val="28"/>
                <w:lang w:val="uk-UA"/>
              </w:rPr>
              <w:t>, підлягають автоматичній реєстрації в Реєстрі на п’ятий робочий день, що настає за днем прийняття такого рішення, якщо одночасно виконуються такі умови:</w:t>
            </w:r>
          </w:p>
          <w:p w:rsidR="0089103A" w:rsidRPr="0061534D" w:rsidRDefault="0089103A" w:rsidP="0089103A">
            <w:pPr>
              <w:pBdr>
                <w:top w:val="nil"/>
                <w:left w:val="nil"/>
                <w:bottom w:val="nil"/>
                <w:right w:val="nil"/>
                <w:between w:val="nil"/>
              </w:pBdr>
              <w:shd w:val="clear" w:color="auto" w:fill="FFFFFF"/>
              <w:spacing w:before="120" w:after="120"/>
              <w:jc w:val="center"/>
              <w:rPr>
                <w:color w:val="000000"/>
                <w:sz w:val="22"/>
                <w:szCs w:val="28"/>
                <w:lang w:val="uk-UA"/>
              </w:rPr>
            </w:pPr>
            <w:r w:rsidRPr="0061534D">
              <w:rPr>
                <w:color w:val="000000"/>
                <w:sz w:val="22"/>
                <w:szCs w:val="28"/>
                <w:lang w:val="uk-UA"/>
              </w:rPr>
              <w:t>…</w:t>
            </w:r>
          </w:p>
          <w:p w:rsidR="0089103A" w:rsidRPr="0061534D" w:rsidRDefault="0089103A" w:rsidP="0089103A">
            <w:pPr>
              <w:shd w:val="clear" w:color="auto" w:fill="FFFFFF"/>
              <w:spacing w:before="120" w:after="120"/>
              <w:jc w:val="center"/>
              <w:rPr>
                <w:color w:val="000000"/>
                <w:sz w:val="22"/>
                <w:szCs w:val="22"/>
                <w:lang w:val="uk-UA"/>
              </w:rPr>
            </w:pPr>
            <w:r w:rsidRPr="0061534D">
              <w:rPr>
                <w:color w:val="000000"/>
                <w:sz w:val="22"/>
                <w:szCs w:val="22"/>
                <w:lang w:val="uk-UA"/>
              </w:rPr>
              <w:t>Виключити</w:t>
            </w:r>
          </w:p>
          <w:p w:rsidR="0089103A" w:rsidRPr="0061534D" w:rsidRDefault="0089103A" w:rsidP="0089103A">
            <w:pPr>
              <w:shd w:val="clear" w:color="auto" w:fill="FFFFFF"/>
              <w:spacing w:before="120" w:after="120"/>
              <w:jc w:val="center"/>
              <w:rPr>
                <w:color w:val="000000"/>
                <w:sz w:val="22"/>
                <w:szCs w:val="22"/>
                <w:lang w:val="uk-UA"/>
              </w:rPr>
            </w:pPr>
          </w:p>
          <w:p w:rsidR="0089103A" w:rsidRPr="0061534D" w:rsidRDefault="0089103A" w:rsidP="0089103A">
            <w:pPr>
              <w:pBdr>
                <w:top w:val="nil"/>
                <w:left w:val="nil"/>
                <w:bottom w:val="nil"/>
                <w:right w:val="nil"/>
                <w:between w:val="nil"/>
              </w:pBdr>
              <w:shd w:val="clear" w:color="auto" w:fill="FFFFFF"/>
              <w:spacing w:before="120" w:after="120"/>
              <w:jc w:val="center"/>
              <w:rPr>
                <w:color w:val="000000"/>
                <w:sz w:val="22"/>
                <w:szCs w:val="28"/>
                <w:lang w:val="uk-UA"/>
              </w:rPr>
            </w:pPr>
            <w:r w:rsidRPr="0061534D">
              <w:rPr>
                <w:color w:val="000000"/>
                <w:sz w:val="22"/>
                <w:szCs w:val="28"/>
                <w:lang w:val="uk-UA"/>
              </w:rPr>
              <w:t>…</w:t>
            </w:r>
          </w:p>
          <w:p w:rsidR="0089103A" w:rsidRPr="0061534D" w:rsidRDefault="0089103A" w:rsidP="0089103A">
            <w:pPr>
              <w:shd w:val="clear" w:color="auto" w:fill="FFFFFF"/>
              <w:spacing w:before="120" w:after="120"/>
              <w:jc w:val="both"/>
              <w:rPr>
                <w:color w:val="000000"/>
                <w:sz w:val="28"/>
                <w:szCs w:val="28"/>
                <w:lang w:val="uk-UA"/>
              </w:rPr>
            </w:pPr>
            <w:r w:rsidRPr="0061534D">
              <w:rPr>
                <w:color w:val="000000"/>
                <w:sz w:val="22"/>
                <w:szCs w:val="22"/>
                <w:lang w:val="uk-UA"/>
              </w:rPr>
              <w:t>виключити слова «</w:t>
            </w:r>
            <w:r w:rsidRPr="0061534D">
              <w:rPr>
                <w:color w:val="000000"/>
                <w:sz w:val="22"/>
                <w:szCs w:val="28"/>
                <w:lang w:val="uk-UA"/>
              </w:rPr>
              <w:t>та операції у день такої автоматичної реєстрації в Реєстрі не відповідають критеріям ризиковості здійснення операцій згідно з додатком 3 до цього Порядку та»</w:t>
            </w:r>
          </w:p>
        </w:tc>
        <w:tc>
          <w:tcPr>
            <w:tcW w:w="2693" w:type="dxa"/>
          </w:tcPr>
          <w:p w:rsidR="0089103A" w:rsidRPr="0061534D" w:rsidRDefault="0089103A" w:rsidP="0089103A">
            <w:pPr>
              <w:ind w:right="34"/>
              <w:jc w:val="center"/>
              <w:rPr>
                <w:lang w:val="uk-UA"/>
              </w:rPr>
            </w:pPr>
            <w:r w:rsidRPr="0061534D">
              <w:rPr>
                <w:lang w:val="uk-UA"/>
              </w:rPr>
              <w:t xml:space="preserve">Громадська рада при Міністерстві фінансів України </w:t>
            </w:r>
          </w:p>
          <w:p w:rsidR="0089103A" w:rsidRPr="0061534D" w:rsidRDefault="0089103A" w:rsidP="0089103A">
            <w:pPr>
              <w:ind w:right="34"/>
              <w:jc w:val="center"/>
              <w:rPr>
                <w:lang w:val="uk-UA"/>
              </w:rPr>
            </w:pPr>
          </w:p>
          <w:p w:rsidR="0089103A" w:rsidRPr="0061534D" w:rsidRDefault="0089103A" w:rsidP="0089103A">
            <w:pPr>
              <w:ind w:right="34"/>
              <w:jc w:val="center"/>
              <w:rPr>
                <w:lang w:val="uk-UA"/>
              </w:rPr>
            </w:pPr>
            <w:r w:rsidRPr="0061534D">
              <w:rPr>
                <w:lang w:val="uk-UA"/>
              </w:rPr>
              <w:t xml:space="preserve">Тетяна </w:t>
            </w:r>
            <w:proofErr w:type="spellStart"/>
            <w:r w:rsidRPr="0061534D">
              <w:rPr>
                <w:lang w:val="uk-UA"/>
              </w:rPr>
              <w:t>Потопальська</w:t>
            </w:r>
            <w:proofErr w:type="spellEnd"/>
          </w:p>
        </w:tc>
        <w:tc>
          <w:tcPr>
            <w:tcW w:w="1418" w:type="dxa"/>
          </w:tcPr>
          <w:p w:rsidR="0089103A" w:rsidRPr="0061534D" w:rsidRDefault="0089103A" w:rsidP="00441889">
            <w:pPr>
              <w:jc w:val="center"/>
              <w:rPr>
                <w:sz w:val="22"/>
                <w:szCs w:val="28"/>
                <w:lang w:val="uk-UA"/>
              </w:rPr>
            </w:pPr>
            <w:r w:rsidRPr="0061534D">
              <w:rPr>
                <w:sz w:val="22"/>
                <w:szCs w:val="28"/>
                <w:lang w:val="uk-UA"/>
              </w:rPr>
              <w:t>враховано частково</w:t>
            </w:r>
          </w:p>
        </w:tc>
        <w:tc>
          <w:tcPr>
            <w:tcW w:w="1701" w:type="dxa"/>
          </w:tcPr>
          <w:p w:rsidR="0089103A" w:rsidRPr="0061534D" w:rsidRDefault="0089103A" w:rsidP="00441889">
            <w:pPr>
              <w:jc w:val="center"/>
              <w:rPr>
                <w:sz w:val="22"/>
                <w:szCs w:val="28"/>
                <w:lang w:val="uk-UA"/>
              </w:rPr>
            </w:pPr>
          </w:p>
        </w:tc>
      </w:tr>
      <w:tr w:rsidR="003113A0" w:rsidRPr="0061534D" w:rsidTr="003113A0">
        <w:trPr>
          <w:trHeight w:val="131"/>
        </w:trPr>
        <w:tc>
          <w:tcPr>
            <w:tcW w:w="4395" w:type="dxa"/>
            <w:vAlign w:val="center"/>
          </w:tcPr>
          <w:p w:rsidR="003113A0" w:rsidRPr="0061534D" w:rsidRDefault="003113A0" w:rsidP="003113A0">
            <w:pPr>
              <w:spacing w:before="120" w:after="120"/>
              <w:jc w:val="both"/>
              <w:rPr>
                <w:color w:val="000000"/>
                <w:sz w:val="22"/>
                <w:szCs w:val="22"/>
                <w:lang w:val="uk-UA"/>
              </w:rPr>
            </w:pPr>
            <w:r w:rsidRPr="0061534D">
              <w:rPr>
                <w:color w:val="000000"/>
                <w:sz w:val="22"/>
                <w:szCs w:val="22"/>
                <w:lang w:val="uk-UA"/>
              </w:rPr>
              <w:t>16</w:t>
            </w:r>
            <w:r w:rsidRPr="0061534D">
              <w:rPr>
                <w:color w:val="000000"/>
                <w:sz w:val="22"/>
                <w:szCs w:val="22"/>
                <w:vertAlign w:val="superscript"/>
                <w:lang w:val="uk-UA"/>
              </w:rPr>
              <w:t>1</w:t>
            </w:r>
            <w:r w:rsidRPr="0061534D">
              <w:rPr>
                <w:color w:val="000000"/>
                <w:sz w:val="22"/>
                <w:szCs w:val="22"/>
                <w:lang w:val="uk-UA"/>
              </w:rPr>
              <w:t>. У разі прийняття комісією регіонального рівня рішення про врахування таблиці даних платника податку відповідно до пункту 16 цього Порядку податкові накладні/розрахунки коригування, реєстрація яких зупинена відповідно до пункту 1 додатка 3 до цього Порядку до дня, що передує даті прийняття рішення про врахування таблиці даних платника податку, підлягають автоматичній реєстрації в Реєстрі на п’ятий робочий день, що настає за днем прийняття такого рішення, якщо одночасно виконуються такі умови:</w:t>
            </w:r>
          </w:p>
          <w:p w:rsidR="003113A0" w:rsidRPr="0061534D" w:rsidRDefault="003113A0" w:rsidP="003113A0">
            <w:pPr>
              <w:spacing w:before="120" w:after="120"/>
              <w:jc w:val="center"/>
              <w:rPr>
                <w:color w:val="000000"/>
                <w:sz w:val="22"/>
                <w:szCs w:val="22"/>
                <w:lang w:val="uk-UA"/>
              </w:rPr>
            </w:pPr>
            <w:r w:rsidRPr="0061534D">
              <w:rPr>
                <w:color w:val="000000"/>
                <w:sz w:val="22"/>
                <w:szCs w:val="22"/>
                <w:lang w:val="uk-UA"/>
              </w:rPr>
              <w:t>…</w:t>
            </w:r>
          </w:p>
        </w:tc>
        <w:tc>
          <w:tcPr>
            <w:tcW w:w="4394" w:type="dxa"/>
          </w:tcPr>
          <w:p w:rsidR="003113A0" w:rsidRPr="0061534D" w:rsidRDefault="003113A0" w:rsidP="003113A0">
            <w:pPr>
              <w:spacing w:before="120" w:after="120"/>
              <w:jc w:val="both"/>
              <w:rPr>
                <w:color w:val="000000"/>
                <w:sz w:val="22"/>
                <w:szCs w:val="22"/>
                <w:lang w:val="uk-UA"/>
              </w:rPr>
            </w:pPr>
            <w:r w:rsidRPr="0061534D">
              <w:rPr>
                <w:color w:val="000000"/>
                <w:sz w:val="22"/>
                <w:szCs w:val="22"/>
                <w:lang w:val="uk-UA"/>
              </w:rPr>
              <w:t>16</w:t>
            </w:r>
            <w:r w:rsidRPr="0061534D">
              <w:rPr>
                <w:color w:val="000000"/>
                <w:sz w:val="22"/>
                <w:szCs w:val="22"/>
                <w:vertAlign w:val="superscript"/>
                <w:lang w:val="uk-UA"/>
              </w:rPr>
              <w:t>1</w:t>
            </w:r>
            <w:r w:rsidRPr="0061534D">
              <w:rPr>
                <w:color w:val="000000"/>
                <w:sz w:val="22"/>
                <w:szCs w:val="22"/>
                <w:lang w:val="uk-UA"/>
              </w:rPr>
              <w:t xml:space="preserve">. У разі прийняття комісією регіонального рівня рішення про врахування таблиці даних платника податку відповідно до пункту 16 </w:t>
            </w:r>
            <w:r w:rsidRPr="0061534D">
              <w:rPr>
                <w:b/>
                <w:color w:val="000000"/>
                <w:sz w:val="22"/>
                <w:szCs w:val="22"/>
                <w:lang w:val="uk-UA"/>
              </w:rPr>
              <w:t xml:space="preserve">або врахування таблиці даних платника податку в автоматичному режимі відповідно до пункту 18 </w:t>
            </w:r>
            <w:r w:rsidRPr="0061534D">
              <w:rPr>
                <w:color w:val="000000"/>
                <w:sz w:val="22"/>
                <w:szCs w:val="22"/>
                <w:lang w:val="uk-UA"/>
              </w:rPr>
              <w:t>цього Порядку податкові накладні/розрахунки коригування, реєстрація яких зупинена відповідно до пункту 1 додатка 3 до цього Порядку до дня, що передує даті прийняття рішення про врахування таблиці даних платника податку, підлягають автоматичній реєстрації в Реєстрі на п’ятий робочий день, що настає за днем прийняття такого рішення, якщо одночасно виконуються такі умови:</w:t>
            </w:r>
          </w:p>
          <w:p w:rsidR="003113A0" w:rsidRPr="0061534D" w:rsidRDefault="003113A0" w:rsidP="003113A0">
            <w:pPr>
              <w:spacing w:before="120" w:after="120"/>
              <w:jc w:val="center"/>
              <w:rPr>
                <w:color w:val="000000"/>
                <w:sz w:val="22"/>
                <w:szCs w:val="28"/>
                <w:lang w:val="uk-UA"/>
              </w:rPr>
            </w:pPr>
            <w:r w:rsidRPr="0061534D">
              <w:rPr>
                <w:color w:val="000000"/>
                <w:sz w:val="22"/>
                <w:szCs w:val="22"/>
                <w:lang w:val="uk-UA"/>
              </w:rPr>
              <w:t>…</w:t>
            </w:r>
          </w:p>
        </w:tc>
        <w:tc>
          <w:tcPr>
            <w:tcW w:w="2693" w:type="dxa"/>
          </w:tcPr>
          <w:p w:rsidR="003113A0" w:rsidRPr="0061534D" w:rsidRDefault="003113A0" w:rsidP="003113A0">
            <w:pPr>
              <w:spacing w:before="120" w:after="120"/>
              <w:jc w:val="center"/>
              <w:rPr>
                <w:lang w:val="uk-UA"/>
              </w:rPr>
            </w:pPr>
            <w:r w:rsidRPr="0061534D">
              <w:rPr>
                <w:lang w:val="uk-UA"/>
              </w:rPr>
              <w:t>ТОВ «АС ПРИВОД»</w:t>
            </w:r>
          </w:p>
        </w:tc>
        <w:tc>
          <w:tcPr>
            <w:tcW w:w="1418" w:type="dxa"/>
          </w:tcPr>
          <w:p w:rsidR="003113A0" w:rsidRPr="0061534D" w:rsidRDefault="0089103A" w:rsidP="003113A0">
            <w:pPr>
              <w:jc w:val="center"/>
              <w:rPr>
                <w:lang w:val="uk-UA"/>
              </w:rPr>
            </w:pPr>
            <w:r w:rsidRPr="0061534D">
              <w:rPr>
                <w:lang w:val="uk-UA"/>
              </w:rPr>
              <w:t>н</w:t>
            </w:r>
            <w:r w:rsidR="003113A0" w:rsidRPr="0061534D">
              <w:rPr>
                <w:lang w:val="uk-UA"/>
              </w:rPr>
              <w:t>е враховано</w:t>
            </w:r>
          </w:p>
        </w:tc>
        <w:tc>
          <w:tcPr>
            <w:tcW w:w="1701" w:type="dxa"/>
          </w:tcPr>
          <w:p w:rsidR="003113A0" w:rsidRPr="0061534D" w:rsidRDefault="003113A0" w:rsidP="003113A0">
            <w:pPr>
              <w:jc w:val="center"/>
              <w:rPr>
                <w:sz w:val="22"/>
                <w:szCs w:val="28"/>
                <w:lang w:val="uk-UA"/>
              </w:rPr>
            </w:pPr>
          </w:p>
        </w:tc>
      </w:tr>
      <w:tr w:rsidR="003113A0" w:rsidRPr="0061534D" w:rsidTr="003113A0">
        <w:trPr>
          <w:trHeight w:val="131"/>
        </w:trPr>
        <w:tc>
          <w:tcPr>
            <w:tcW w:w="4395" w:type="dxa"/>
            <w:vAlign w:val="center"/>
          </w:tcPr>
          <w:p w:rsidR="003113A0" w:rsidRPr="0061534D" w:rsidRDefault="003113A0" w:rsidP="003113A0">
            <w:pPr>
              <w:spacing w:before="120" w:after="120"/>
              <w:jc w:val="both"/>
              <w:rPr>
                <w:color w:val="000000"/>
                <w:sz w:val="22"/>
                <w:szCs w:val="22"/>
                <w:lang w:val="uk-UA"/>
              </w:rPr>
            </w:pPr>
            <w:r w:rsidRPr="0061534D">
              <w:rPr>
                <w:color w:val="000000"/>
                <w:sz w:val="22"/>
                <w:szCs w:val="22"/>
                <w:lang w:val="uk-UA"/>
              </w:rPr>
              <w:t>16</w:t>
            </w:r>
            <w:r w:rsidRPr="0061534D">
              <w:rPr>
                <w:color w:val="000000"/>
                <w:sz w:val="22"/>
                <w:szCs w:val="22"/>
                <w:vertAlign w:val="superscript"/>
                <w:lang w:val="uk-UA"/>
              </w:rPr>
              <w:t>1</w:t>
            </w:r>
            <w:r w:rsidRPr="0061534D">
              <w:rPr>
                <w:color w:val="000000"/>
                <w:sz w:val="22"/>
                <w:szCs w:val="22"/>
                <w:lang w:val="uk-UA"/>
              </w:rPr>
              <w:t>. У разі прийняття комісією регіонального рівня рішення про врахування таблиці даних платника податку відповідно до пункту 16 цього Порядку податкові накладні/розрахунки коригування, реєстрація яких зупинена відповідно до пункту 1 додатка 3 до цього Порядку до дня, що передує даті прийняття рішення про врахування таблиці даних платника податку, підлягають автоматичній реєстрації в Реєстрі на п’ятий робочий день, що настає за днем прийняття такого рішення, якщо одночасно виконуються такі умови:</w:t>
            </w:r>
          </w:p>
          <w:p w:rsidR="003113A0" w:rsidRPr="0061534D" w:rsidRDefault="003113A0" w:rsidP="003113A0">
            <w:pPr>
              <w:spacing w:before="120" w:after="120"/>
              <w:jc w:val="center"/>
              <w:rPr>
                <w:color w:val="000000"/>
                <w:sz w:val="22"/>
                <w:szCs w:val="22"/>
                <w:lang w:val="uk-UA"/>
              </w:rPr>
            </w:pPr>
            <w:r w:rsidRPr="0061534D">
              <w:rPr>
                <w:color w:val="000000"/>
                <w:sz w:val="22"/>
                <w:szCs w:val="22"/>
                <w:lang w:val="uk-UA"/>
              </w:rPr>
              <w:t>…</w:t>
            </w:r>
          </w:p>
          <w:p w:rsidR="003113A0" w:rsidRPr="0061534D" w:rsidRDefault="003113A0" w:rsidP="003113A0">
            <w:pPr>
              <w:spacing w:before="120" w:after="120"/>
              <w:jc w:val="both"/>
              <w:rPr>
                <w:b/>
                <w:color w:val="000000"/>
                <w:sz w:val="22"/>
                <w:szCs w:val="22"/>
                <w:lang w:val="uk-UA"/>
              </w:rPr>
            </w:pPr>
            <w:r w:rsidRPr="0061534D">
              <w:rPr>
                <w:b/>
                <w:color w:val="000000"/>
                <w:sz w:val="22"/>
                <w:szCs w:val="22"/>
                <w:lang w:val="uk-UA"/>
              </w:rPr>
              <w:t>такі податкові накладні/розрахунки коригування складені та подані для реєстрації в Реєстрі не раніше календарного місяця, що передує місяцю, у якому комісією регіонального рівня прийняте рішення про врахування таблиці даних платника податку або рішення про неврахування таблиці даних платника податку, якщо щодо такого рішення комісією центрального рівня задоволено скаргу та скасовано рішення комісії регіонального рівня про неврахування таблиці даних платника податку;</w:t>
            </w:r>
          </w:p>
          <w:p w:rsidR="003113A0" w:rsidRPr="0061534D" w:rsidRDefault="003113A0" w:rsidP="003113A0">
            <w:pPr>
              <w:spacing w:before="120" w:after="120"/>
              <w:jc w:val="center"/>
              <w:rPr>
                <w:color w:val="000000"/>
                <w:sz w:val="22"/>
                <w:szCs w:val="22"/>
                <w:lang w:val="uk-UA"/>
              </w:rPr>
            </w:pPr>
            <w:r w:rsidRPr="0061534D">
              <w:rPr>
                <w:color w:val="000000"/>
                <w:sz w:val="22"/>
                <w:szCs w:val="22"/>
                <w:lang w:val="uk-UA"/>
              </w:rPr>
              <w:t>…</w:t>
            </w:r>
          </w:p>
        </w:tc>
        <w:tc>
          <w:tcPr>
            <w:tcW w:w="4394" w:type="dxa"/>
          </w:tcPr>
          <w:p w:rsidR="003113A0" w:rsidRPr="0061534D" w:rsidRDefault="003113A0" w:rsidP="003113A0">
            <w:pPr>
              <w:spacing w:before="120" w:after="120"/>
              <w:jc w:val="both"/>
              <w:rPr>
                <w:color w:val="000000"/>
                <w:sz w:val="22"/>
                <w:szCs w:val="22"/>
                <w:lang w:val="uk-UA"/>
              </w:rPr>
            </w:pPr>
            <w:r w:rsidRPr="0061534D">
              <w:rPr>
                <w:color w:val="000000"/>
                <w:sz w:val="22"/>
                <w:szCs w:val="22"/>
                <w:lang w:val="uk-UA"/>
              </w:rPr>
              <w:t>16</w:t>
            </w:r>
            <w:r w:rsidRPr="0061534D">
              <w:rPr>
                <w:color w:val="000000"/>
                <w:sz w:val="22"/>
                <w:szCs w:val="22"/>
                <w:vertAlign w:val="superscript"/>
                <w:lang w:val="uk-UA"/>
              </w:rPr>
              <w:t>1</w:t>
            </w:r>
            <w:r w:rsidRPr="0061534D">
              <w:rPr>
                <w:color w:val="000000"/>
                <w:sz w:val="22"/>
                <w:szCs w:val="22"/>
                <w:lang w:val="uk-UA"/>
              </w:rPr>
              <w:t>. У разі прийняття комісією регіонального рівня рішення про врахування таблиці даних платника податку відповідно до пункту 16 цього Порядку податкові накладні/розрахунки коригування, реєстрація яких зупинена відповідно до пункту 1 додатка 3 до цього Порядку до дня, що передує даті прийняття рішення про врахування таблиці даних платника податку, підлягають автоматичній реєстрації в Реєстрі на п’ятий робочий день, що настає за днем прийняття такого рішення, якщо одночасно виконуються такі умови:</w:t>
            </w:r>
          </w:p>
          <w:p w:rsidR="003113A0" w:rsidRPr="0061534D" w:rsidRDefault="003113A0" w:rsidP="003113A0">
            <w:pPr>
              <w:spacing w:before="120" w:after="120"/>
              <w:jc w:val="center"/>
              <w:rPr>
                <w:color w:val="000000"/>
                <w:sz w:val="22"/>
                <w:szCs w:val="22"/>
                <w:lang w:val="uk-UA"/>
              </w:rPr>
            </w:pPr>
            <w:r w:rsidRPr="0061534D">
              <w:rPr>
                <w:color w:val="000000"/>
                <w:sz w:val="22"/>
                <w:szCs w:val="22"/>
                <w:lang w:val="uk-UA"/>
              </w:rPr>
              <w:t>…</w:t>
            </w:r>
          </w:p>
          <w:p w:rsidR="003113A0" w:rsidRPr="0061534D" w:rsidRDefault="003113A0" w:rsidP="003113A0">
            <w:pPr>
              <w:spacing w:before="120" w:after="120"/>
              <w:jc w:val="both"/>
              <w:rPr>
                <w:b/>
                <w:color w:val="000000"/>
                <w:sz w:val="22"/>
                <w:szCs w:val="22"/>
                <w:lang w:val="uk-UA"/>
              </w:rPr>
            </w:pPr>
            <w:r w:rsidRPr="0061534D">
              <w:rPr>
                <w:b/>
                <w:color w:val="000000"/>
                <w:sz w:val="22"/>
                <w:szCs w:val="22"/>
                <w:lang w:val="uk-UA"/>
              </w:rPr>
              <w:t>дата подання для реєстрації в Реєстрі таких податкових накладних/розрахунків коригування припадає на період, що не перевищує 365 днів до дати прийняття рішення про врахування таблиці даних платника податку комісією регіонального рівня, але не раніше 14 жовтня 2022 р.;</w:t>
            </w:r>
          </w:p>
          <w:p w:rsidR="003113A0" w:rsidRPr="0061534D" w:rsidRDefault="003113A0" w:rsidP="003113A0">
            <w:pPr>
              <w:spacing w:before="120" w:after="120"/>
              <w:jc w:val="center"/>
              <w:rPr>
                <w:color w:val="000000"/>
                <w:sz w:val="22"/>
                <w:szCs w:val="22"/>
                <w:lang w:val="uk-UA"/>
              </w:rPr>
            </w:pPr>
            <w:r w:rsidRPr="0061534D">
              <w:rPr>
                <w:color w:val="000000"/>
                <w:sz w:val="22"/>
                <w:szCs w:val="22"/>
                <w:lang w:val="uk-UA"/>
              </w:rPr>
              <w:t>…</w:t>
            </w:r>
          </w:p>
        </w:tc>
        <w:tc>
          <w:tcPr>
            <w:tcW w:w="2693" w:type="dxa"/>
          </w:tcPr>
          <w:p w:rsidR="003113A0" w:rsidRPr="0061534D" w:rsidRDefault="003113A0" w:rsidP="003113A0">
            <w:pPr>
              <w:spacing w:before="120" w:after="120"/>
              <w:jc w:val="center"/>
              <w:rPr>
                <w:lang w:val="uk-UA"/>
              </w:rPr>
            </w:pPr>
            <w:r w:rsidRPr="0061534D">
              <w:rPr>
                <w:lang w:val="uk-UA"/>
              </w:rPr>
              <w:t>ТОВ «АС ПРИВОД»</w:t>
            </w:r>
          </w:p>
        </w:tc>
        <w:tc>
          <w:tcPr>
            <w:tcW w:w="1418" w:type="dxa"/>
          </w:tcPr>
          <w:p w:rsidR="003113A0" w:rsidRPr="0061534D" w:rsidRDefault="0089103A" w:rsidP="003113A0">
            <w:pPr>
              <w:jc w:val="center"/>
              <w:rPr>
                <w:lang w:val="uk-UA"/>
              </w:rPr>
            </w:pPr>
            <w:r w:rsidRPr="0061534D">
              <w:rPr>
                <w:lang w:val="uk-UA"/>
              </w:rPr>
              <w:t>н</w:t>
            </w:r>
            <w:r w:rsidR="003113A0" w:rsidRPr="0061534D">
              <w:rPr>
                <w:lang w:val="uk-UA"/>
              </w:rPr>
              <w:t>е враховано</w:t>
            </w:r>
          </w:p>
        </w:tc>
        <w:tc>
          <w:tcPr>
            <w:tcW w:w="1701" w:type="dxa"/>
          </w:tcPr>
          <w:p w:rsidR="003113A0" w:rsidRPr="0061534D" w:rsidRDefault="003113A0" w:rsidP="003113A0">
            <w:pPr>
              <w:jc w:val="center"/>
              <w:rPr>
                <w:sz w:val="22"/>
                <w:szCs w:val="28"/>
                <w:lang w:val="uk-UA"/>
              </w:rPr>
            </w:pPr>
          </w:p>
        </w:tc>
      </w:tr>
      <w:tr w:rsidR="00574B9E" w:rsidRPr="0061534D" w:rsidTr="003113A0">
        <w:trPr>
          <w:trHeight w:val="131"/>
        </w:trPr>
        <w:tc>
          <w:tcPr>
            <w:tcW w:w="4395" w:type="dxa"/>
            <w:vAlign w:val="center"/>
          </w:tcPr>
          <w:p w:rsidR="00574B9E" w:rsidRPr="0061534D" w:rsidRDefault="00574B9E" w:rsidP="00574B9E">
            <w:pPr>
              <w:spacing w:before="120" w:after="120"/>
              <w:jc w:val="center"/>
              <w:rPr>
                <w:color w:val="000000"/>
                <w:sz w:val="22"/>
                <w:szCs w:val="22"/>
                <w:lang w:val="uk-UA"/>
              </w:rPr>
            </w:pPr>
            <w:r w:rsidRPr="0061534D">
              <w:rPr>
                <w:color w:val="000000"/>
                <w:sz w:val="22"/>
                <w:szCs w:val="22"/>
                <w:lang w:val="uk-UA"/>
              </w:rPr>
              <w:t>відсутній</w:t>
            </w:r>
          </w:p>
        </w:tc>
        <w:tc>
          <w:tcPr>
            <w:tcW w:w="4394" w:type="dxa"/>
          </w:tcPr>
          <w:p w:rsidR="00574B9E" w:rsidRPr="0061534D" w:rsidRDefault="00574B9E" w:rsidP="00574B9E">
            <w:pPr>
              <w:spacing w:before="120" w:after="120"/>
              <w:jc w:val="both"/>
              <w:rPr>
                <w:color w:val="000000"/>
                <w:sz w:val="22"/>
                <w:szCs w:val="22"/>
                <w:lang w:val="uk-UA"/>
              </w:rPr>
            </w:pPr>
            <w:r w:rsidRPr="0061534D">
              <w:rPr>
                <w:color w:val="000000"/>
                <w:sz w:val="22"/>
                <w:szCs w:val="22"/>
                <w:lang w:val="uk-UA"/>
              </w:rPr>
              <w:t>У п. 17 додати речення:</w:t>
            </w:r>
          </w:p>
          <w:p w:rsidR="00574B9E" w:rsidRPr="0061534D" w:rsidRDefault="00574B9E" w:rsidP="00574B9E">
            <w:pPr>
              <w:spacing w:before="120" w:after="120"/>
              <w:jc w:val="both"/>
              <w:rPr>
                <w:color w:val="000000"/>
                <w:sz w:val="22"/>
                <w:szCs w:val="22"/>
                <w:lang w:val="uk-UA"/>
              </w:rPr>
            </w:pPr>
            <w:r w:rsidRPr="0061534D">
              <w:rPr>
                <w:color w:val="000000"/>
                <w:sz w:val="22"/>
                <w:szCs w:val="22"/>
                <w:lang w:val="uk-UA"/>
              </w:rPr>
              <w:t>«У разі заповнення рішення про неврахування таблиці даних платника у невідповідності з вимогами цього пункту, така таблиця даних платника має бути врахована автоматично при поданні скарги щодо рішення про неврахування таблиці даних платника податку на додану вартість»</w:t>
            </w:r>
          </w:p>
        </w:tc>
        <w:tc>
          <w:tcPr>
            <w:tcW w:w="2693" w:type="dxa"/>
          </w:tcPr>
          <w:p w:rsidR="00574B9E" w:rsidRPr="0061534D" w:rsidRDefault="00574B9E" w:rsidP="00574B9E">
            <w:pPr>
              <w:spacing w:before="120" w:after="120"/>
              <w:jc w:val="center"/>
              <w:rPr>
                <w:lang w:val="uk-UA"/>
              </w:rPr>
            </w:pPr>
            <w:r w:rsidRPr="0061534D">
              <w:rPr>
                <w:lang w:val="uk-UA"/>
              </w:rPr>
              <w:t>ТОВ «АС ПРИВОД»</w:t>
            </w:r>
          </w:p>
        </w:tc>
        <w:tc>
          <w:tcPr>
            <w:tcW w:w="1418" w:type="dxa"/>
          </w:tcPr>
          <w:p w:rsidR="00574B9E" w:rsidRPr="0061534D" w:rsidRDefault="0089103A" w:rsidP="00574B9E">
            <w:pPr>
              <w:jc w:val="center"/>
              <w:rPr>
                <w:lang w:val="uk-UA"/>
              </w:rPr>
            </w:pPr>
            <w:r w:rsidRPr="0061534D">
              <w:rPr>
                <w:lang w:val="uk-UA"/>
              </w:rPr>
              <w:t>н</w:t>
            </w:r>
            <w:r w:rsidR="00574B9E" w:rsidRPr="0061534D">
              <w:rPr>
                <w:lang w:val="uk-UA"/>
              </w:rPr>
              <w:t>е враховано</w:t>
            </w:r>
          </w:p>
        </w:tc>
        <w:tc>
          <w:tcPr>
            <w:tcW w:w="1701" w:type="dxa"/>
          </w:tcPr>
          <w:p w:rsidR="00574B9E" w:rsidRPr="0061534D" w:rsidRDefault="00574B9E" w:rsidP="00574B9E">
            <w:pPr>
              <w:jc w:val="center"/>
              <w:rPr>
                <w:sz w:val="22"/>
                <w:szCs w:val="28"/>
                <w:lang w:val="uk-UA"/>
              </w:rPr>
            </w:pPr>
          </w:p>
        </w:tc>
      </w:tr>
      <w:tr w:rsidR="00574B9E" w:rsidRPr="0061534D" w:rsidTr="003113A0">
        <w:trPr>
          <w:trHeight w:val="131"/>
        </w:trPr>
        <w:tc>
          <w:tcPr>
            <w:tcW w:w="4395" w:type="dxa"/>
            <w:vAlign w:val="center"/>
          </w:tcPr>
          <w:p w:rsidR="00574B9E" w:rsidRPr="0061534D" w:rsidRDefault="00574B9E" w:rsidP="00574B9E">
            <w:pPr>
              <w:pStyle w:val="a5"/>
              <w:spacing w:before="120" w:beforeAutospacing="0" w:after="120" w:afterAutospacing="0"/>
              <w:jc w:val="both"/>
              <w:rPr>
                <w:sz w:val="22"/>
                <w:szCs w:val="28"/>
                <w:lang w:val="uk-UA"/>
              </w:rPr>
            </w:pPr>
            <w:r w:rsidRPr="0061534D">
              <w:rPr>
                <w:sz w:val="22"/>
                <w:szCs w:val="28"/>
                <w:lang w:val="uk-UA"/>
              </w:rPr>
              <w:t>19. Комісії контролюючих органів приймають рішення про неврахування таблиці даних платника податку (додаток 7), врахованій відповідно до пунктів 16 або 18 цього Порядку, що надсилається платнику податку в електронний кабінет засобами електронного зв’язку в електронній формі, з дотриманням вимог Кодексу, Законів України «Про електронні документи та електронний документообіг» та «Про електронні довірчі послуги», якщо:</w:t>
            </w:r>
          </w:p>
          <w:p w:rsidR="00574B9E" w:rsidRPr="0061534D" w:rsidRDefault="00574B9E" w:rsidP="00574B9E">
            <w:pPr>
              <w:pStyle w:val="a5"/>
              <w:spacing w:before="120" w:beforeAutospacing="0" w:after="120" w:afterAutospacing="0"/>
              <w:jc w:val="both"/>
              <w:rPr>
                <w:b/>
                <w:sz w:val="22"/>
                <w:szCs w:val="28"/>
                <w:lang w:val="uk-UA"/>
              </w:rPr>
            </w:pPr>
            <w:r w:rsidRPr="0061534D">
              <w:rPr>
                <w:b/>
                <w:sz w:val="22"/>
                <w:szCs w:val="28"/>
                <w:lang w:val="uk-UA"/>
              </w:rPr>
              <w:t>стосовно платника податку прийнято рішення про відповідність критеріям ризиковості платника податку (</w:t>
            </w:r>
            <w:hyperlink r:id="rId8" w:anchor="n191" w:history="1">
              <w:r w:rsidRPr="0061534D">
                <w:rPr>
                  <w:b/>
                  <w:sz w:val="22"/>
                  <w:lang w:val="uk-UA"/>
                </w:rPr>
                <w:t>додаток 4</w:t>
              </w:r>
            </w:hyperlink>
            <w:r w:rsidRPr="0061534D">
              <w:rPr>
                <w:b/>
                <w:sz w:val="22"/>
                <w:szCs w:val="28"/>
                <w:lang w:val="uk-UA"/>
              </w:rPr>
              <w:t>), визначених у </w:t>
            </w:r>
            <w:hyperlink r:id="rId9" w:anchor="n166" w:history="1">
              <w:r w:rsidRPr="0061534D">
                <w:rPr>
                  <w:b/>
                  <w:sz w:val="22"/>
                  <w:lang w:val="uk-UA"/>
                </w:rPr>
                <w:t>пунктах 1-5</w:t>
              </w:r>
            </w:hyperlink>
            <w:r w:rsidRPr="0061534D">
              <w:rPr>
                <w:b/>
                <w:sz w:val="22"/>
                <w:szCs w:val="28"/>
                <w:lang w:val="uk-UA"/>
              </w:rPr>
              <w:t> додатка 1;</w:t>
            </w:r>
          </w:p>
          <w:p w:rsidR="00574B9E" w:rsidRPr="0061534D" w:rsidRDefault="00574B9E" w:rsidP="00574B9E">
            <w:pPr>
              <w:pStyle w:val="a5"/>
              <w:spacing w:before="120" w:beforeAutospacing="0" w:after="120" w:afterAutospacing="0"/>
              <w:jc w:val="center"/>
              <w:rPr>
                <w:sz w:val="22"/>
                <w:szCs w:val="28"/>
                <w:lang w:val="uk-UA"/>
              </w:rPr>
            </w:pPr>
            <w:r w:rsidRPr="0061534D">
              <w:rPr>
                <w:sz w:val="22"/>
                <w:szCs w:val="28"/>
                <w:lang w:val="uk-UA"/>
              </w:rPr>
              <w:t>…</w:t>
            </w:r>
          </w:p>
        </w:tc>
        <w:tc>
          <w:tcPr>
            <w:tcW w:w="4394" w:type="dxa"/>
          </w:tcPr>
          <w:p w:rsidR="00574B9E" w:rsidRPr="0061534D" w:rsidRDefault="00574B9E" w:rsidP="00574B9E">
            <w:pPr>
              <w:spacing w:before="120" w:after="120"/>
              <w:jc w:val="both"/>
              <w:rPr>
                <w:color w:val="000000"/>
                <w:sz w:val="22"/>
                <w:szCs w:val="28"/>
                <w:lang w:val="uk-UA"/>
              </w:rPr>
            </w:pPr>
          </w:p>
          <w:p w:rsidR="00574B9E" w:rsidRPr="0061534D" w:rsidRDefault="00574B9E" w:rsidP="00574B9E">
            <w:pPr>
              <w:spacing w:before="120" w:after="120"/>
              <w:jc w:val="both"/>
              <w:rPr>
                <w:color w:val="000000"/>
                <w:sz w:val="22"/>
                <w:szCs w:val="28"/>
                <w:lang w:val="uk-UA"/>
              </w:rPr>
            </w:pPr>
          </w:p>
          <w:p w:rsidR="00574B9E" w:rsidRPr="0061534D" w:rsidRDefault="00574B9E" w:rsidP="00574B9E">
            <w:pPr>
              <w:spacing w:before="120" w:after="120"/>
              <w:jc w:val="both"/>
              <w:rPr>
                <w:color w:val="000000"/>
                <w:sz w:val="22"/>
                <w:szCs w:val="28"/>
                <w:lang w:val="uk-UA"/>
              </w:rPr>
            </w:pPr>
          </w:p>
          <w:p w:rsidR="00574B9E" w:rsidRPr="0061534D" w:rsidRDefault="00574B9E" w:rsidP="00574B9E">
            <w:pPr>
              <w:spacing w:before="120" w:after="120"/>
              <w:jc w:val="both"/>
              <w:rPr>
                <w:color w:val="000000"/>
                <w:sz w:val="22"/>
                <w:szCs w:val="28"/>
                <w:lang w:val="uk-UA"/>
              </w:rPr>
            </w:pPr>
          </w:p>
          <w:p w:rsidR="00574B9E" w:rsidRPr="0061534D" w:rsidRDefault="00574B9E" w:rsidP="00574B9E">
            <w:pPr>
              <w:spacing w:before="120" w:after="120"/>
              <w:jc w:val="both"/>
              <w:rPr>
                <w:color w:val="000000"/>
                <w:sz w:val="22"/>
                <w:szCs w:val="28"/>
                <w:lang w:val="uk-UA"/>
              </w:rPr>
            </w:pPr>
          </w:p>
          <w:p w:rsidR="00574B9E" w:rsidRPr="0061534D" w:rsidRDefault="00574B9E" w:rsidP="00574B9E">
            <w:pPr>
              <w:spacing w:before="120" w:after="120"/>
              <w:jc w:val="both"/>
              <w:rPr>
                <w:color w:val="000000"/>
                <w:sz w:val="22"/>
                <w:szCs w:val="28"/>
                <w:lang w:val="uk-UA"/>
              </w:rPr>
            </w:pPr>
          </w:p>
          <w:p w:rsidR="00574B9E" w:rsidRPr="0061534D" w:rsidRDefault="00574B9E" w:rsidP="00574B9E">
            <w:pPr>
              <w:spacing w:before="120" w:after="120"/>
              <w:jc w:val="both"/>
              <w:rPr>
                <w:color w:val="000000"/>
                <w:sz w:val="22"/>
                <w:szCs w:val="28"/>
                <w:lang w:val="uk-UA"/>
              </w:rPr>
            </w:pPr>
          </w:p>
          <w:p w:rsidR="00574B9E" w:rsidRPr="0061534D" w:rsidRDefault="00574B9E" w:rsidP="00574B9E">
            <w:pPr>
              <w:spacing w:before="120" w:after="120"/>
              <w:jc w:val="both"/>
              <w:rPr>
                <w:color w:val="000000"/>
                <w:sz w:val="22"/>
                <w:szCs w:val="28"/>
                <w:lang w:val="uk-UA"/>
              </w:rPr>
            </w:pPr>
          </w:p>
          <w:p w:rsidR="00574B9E" w:rsidRPr="0061534D" w:rsidRDefault="00861EDC" w:rsidP="00574B9E">
            <w:pPr>
              <w:spacing w:before="120" w:after="120"/>
              <w:jc w:val="center"/>
              <w:rPr>
                <w:color w:val="000000"/>
                <w:sz w:val="22"/>
                <w:szCs w:val="28"/>
                <w:lang w:val="uk-UA"/>
              </w:rPr>
            </w:pPr>
            <w:r w:rsidRPr="0061534D">
              <w:rPr>
                <w:color w:val="000000"/>
                <w:sz w:val="22"/>
                <w:szCs w:val="28"/>
                <w:lang w:val="uk-UA"/>
              </w:rPr>
              <w:t>в</w:t>
            </w:r>
            <w:r w:rsidR="00574B9E" w:rsidRPr="0061534D">
              <w:rPr>
                <w:color w:val="000000"/>
                <w:sz w:val="22"/>
                <w:szCs w:val="28"/>
                <w:lang w:val="uk-UA"/>
              </w:rPr>
              <w:t>иключити</w:t>
            </w:r>
          </w:p>
          <w:p w:rsidR="00574B9E" w:rsidRPr="0061534D" w:rsidRDefault="00574B9E" w:rsidP="00574B9E">
            <w:pPr>
              <w:spacing w:before="120" w:after="120"/>
              <w:jc w:val="center"/>
              <w:rPr>
                <w:color w:val="000000"/>
                <w:sz w:val="22"/>
                <w:szCs w:val="28"/>
                <w:lang w:val="uk-UA"/>
              </w:rPr>
            </w:pPr>
          </w:p>
        </w:tc>
        <w:tc>
          <w:tcPr>
            <w:tcW w:w="2693" w:type="dxa"/>
          </w:tcPr>
          <w:p w:rsidR="00574B9E" w:rsidRPr="0061534D" w:rsidRDefault="00574B9E" w:rsidP="00574B9E">
            <w:pPr>
              <w:ind w:right="34"/>
              <w:jc w:val="center"/>
              <w:rPr>
                <w:lang w:val="uk-UA"/>
              </w:rPr>
            </w:pPr>
            <w:r w:rsidRPr="0061534D">
              <w:rPr>
                <w:lang w:val="uk-UA"/>
              </w:rPr>
              <w:t xml:space="preserve">Юлія </w:t>
            </w:r>
            <w:proofErr w:type="spellStart"/>
            <w:r w:rsidRPr="0061534D">
              <w:rPr>
                <w:lang w:val="uk-UA"/>
              </w:rPr>
              <w:t>Дроговоз</w:t>
            </w:r>
            <w:proofErr w:type="spellEnd"/>
          </w:p>
          <w:p w:rsidR="00574B9E" w:rsidRPr="0061534D" w:rsidRDefault="00574B9E" w:rsidP="00574B9E">
            <w:pPr>
              <w:ind w:right="34"/>
              <w:jc w:val="center"/>
              <w:rPr>
                <w:lang w:val="uk-UA"/>
              </w:rPr>
            </w:pPr>
          </w:p>
        </w:tc>
        <w:tc>
          <w:tcPr>
            <w:tcW w:w="1418" w:type="dxa"/>
          </w:tcPr>
          <w:p w:rsidR="00574B9E" w:rsidRPr="0061534D" w:rsidRDefault="0089103A" w:rsidP="00574B9E">
            <w:pPr>
              <w:jc w:val="center"/>
              <w:rPr>
                <w:sz w:val="22"/>
                <w:szCs w:val="28"/>
                <w:lang w:val="uk-UA"/>
              </w:rPr>
            </w:pPr>
            <w:r w:rsidRPr="0061534D">
              <w:rPr>
                <w:sz w:val="22"/>
                <w:szCs w:val="28"/>
                <w:lang w:val="uk-UA"/>
              </w:rPr>
              <w:t>н</w:t>
            </w:r>
            <w:r w:rsidR="0036591C" w:rsidRPr="0061534D">
              <w:rPr>
                <w:sz w:val="22"/>
                <w:szCs w:val="28"/>
                <w:lang w:val="uk-UA"/>
              </w:rPr>
              <w:t xml:space="preserve">е </w:t>
            </w:r>
            <w:r w:rsidR="00574B9E" w:rsidRPr="0061534D">
              <w:rPr>
                <w:sz w:val="22"/>
                <w:szCs w:val="28"/>
                <w:lang w:val="uk-UA"/>
              </w:rPr>
              <w:t>враховано</w:t>
            </w:r>
          </w:p>
        </w:tc>
        <w:tc>
          <w:tcPr>
            <w:tcW w:w="1701" w:type="dxa"/>
          </w:tcPr>
          <w:p w:rsidR="00574B9E" w:rsidRPr="0061534D" w:rsidRDefault="00574B9E" w:rsidP="00574B9E">
            <w:pPr>
              <w:jc w:val="center"/>
              <w:rPr>
                <w:sz w:val="22"/>
                <w:szCs w:val="28"/>
                <w:lang w:val="uk-UA"/>
              </w:rPr>
            </w:pPr>
          </w:p>
        </w:tc>
      </w:tr>
      <w:tr w:rsidR="00574B9E" w:rsidRPr="0061534D" w:rsidTr="003113A0">
        <w:trPr>
          <w:trHeight w:val="131"/>
        </w:trPr>
        <w:tc>
          <w:tcPr>
            <w:tcW w:w="4395" w:type="dxa"/>
            <w:vAlign w:val="center"/>
          </w:tcPr>
          <w:p w:rsidR="00574B9E" w:rsidRPr="0061534D" w:rsidRDefault="00574B9E" w:rsidP="00574B9E">
            <w:pPr>
              <w:pStyle w:val="a5"/>
              <w:spacing w:before="120" w:beforeAutospacing="0" w:after="120" w:afterAutospacing="0"/>
              <w:jc w:val="both"/>
              <w:rPr>
                <w:sz w:val="22"/>
                <w:szCs w:val="28"/>
                <w:lang w:val="uk-UA"/>
              </w:rPr>
            </w:pPr>
            <w:r w:rsidRPr="0061534D">
              <w:rPr>
                <w:sz w:val="22"/>
                <w:szCs w:val="28"/>
                <w:lang w:val="uk-UA"/>
              </w:rPr>
              <w:t>19. Комісії контролюючих органів приймають рішення про неврахування таблиці даних платника податку (додаток 7), врахованій відповідно до пунктів 16 або 18 цього Порядку, що надсилається платнику податку в електронний кабінет засобами електронного зв’язку в електронній формі, з дотриманням вимог Кодексу, Законів України «Про електронні документи та електронний документообіг» та «Про електронні довірчі послуги», якщо:</w:t>
            </w:r>
          </w:p>
        </w:tc>
        <w:tc>
          <w:tcPr>
            <w:tcW w:w="4394" w:type="dxa"/>
          </w:tcPr>
          <w:p w:rsidR="00574B9E" w:rsidRPr="0061534D" w:rsidRDefault="00574B9E" w:rsidP="00574B9E">
            <w:pPr>
              <w:pStyle w:val="a5"/>
              <w:spacing w:before="120" w:beforeAutospacing="0" w:after="120" w:afterAutospacing="0"/>
              <w:jc w:val="both"/>
              <w:rPr>
                <w:sz w:val="22"/>
                <w:szCs w:val="28"/>
                <w:lang w:val="uk-UA"/>
              </w:rPr>
            </w:pPr>
            <w:r w:rsidRPr="0061534D">
              <w:rPr>
                <w:sz w:val="22"/>
                <w:szCs w:val="28"/>
                <w:lang w:val="uk-UA"/>
              </w:rPr>
              <w:t>доповнити новим абзацом:</w:t>
            </w:r>
          </w:p>
          <w:p w:rsidR="00574B9E" w:rsidRPr="0061534D" w:rsidRDefault="00574B9E" w:rsidP="00574B9E">
            <w:pPr>
              <w:pStyle w:val="a5"/>
              <w:spacing w:before="120" w:beforeAutospacing="0" w:after="120" w:afterAutospacing="0"/>
              <w:jc w:val="both"/>
              <w:rPr>
                <w:color w:val="000000"/>
                <w:sz w:val="22"/>
                <w:szCs w:val="28"/>
                <w:lang w:val="uk-UA"/>
              </w:rPr>
            </w:pPr>
            <w:r w:rsidRPr="0061534D">
              <w:rPr>
                <w:sz w:val="22"/>
                <w:szCs w:val="28"/>
                <w:lang w:val="uk-UA"/>
              </w:rPr>
              <w:t>Не може бути єдиною підставою для прийняття рішення про неврахування таблиці даних платника податку прийняття рішення про відповідність критеріям ризиковості такого платника податку (додаток 4), визначених у пунктах 1-5 додатка 1».</w:t>
            </w:r>
          </w:p>
        </w:tc>
        <w:tc>
          <w:tcPr>
            <w:tcW w:w="2693" w:type="dxa"/>
          </w:tcPr>
          <w:p w:rsidR="00574B9E" w:rsidRPr="0061534D" w:rsidRDefault="00574B9E" w:rsidP="00574B9E">
            <w:pPr>
              <w:ind w:right="34"/>
              <w:jc w:val="center"/>
              <w:rPr>
                <w:lang w:val="uk-UA"/>
              </w:rPr>
            </w:pPr>
            <w:r w:rsidRPr="0061534D">
              <w:rPr>
                <w:lang w:val="uk-UA"/>
              </w:rPr>
              <w:t xml:space="preserve">Юлія </w:t>
            </w:r>
            <w:proofErr w:type="spellStart"/>
            <w:r w:rsidRPr="0061534D">
              <w:rPr>
                <w:lang w:val="uk-UA"/>
              </w:rPr>
              <w:t>Дроговоз</w:t>
            </w:r>
            <w:proofErr w:type="spellEnd"/>
          </w:p>
          <w:p w:rsidR="00574B9E" w:rsidRPr="0061534D" w:rsidRDefault="00574B9E" w:rsidP="00574B9E">
            <w:pPr>
              <w:ind w:right="34"/>
              <w:jc w:val="center"/>
              <w:rPr>
                <w:lang w:val="uk-UA"/>
              </w:rPr>
            </w:pPr>
          </w:p>
        </w:tc>
        <w:tc>
          <w:tcPr>
            <w:tcW w:w="1418" w:type="dxa"/>
          </w:tcPr>
          <w:p w:rsidR="00574B9E" w:rsidRPr="0061534D" w:rsidRDefault="0089103A" w:rsidP="00574B9E">
            <w:pPr>
              <w:jc w:val="center"/>
              <w:rPr>
                <w:sz w:val="22"/>
                <w:szCs w:val="28"/>
                <w:lang w:val="uk-UA"/>
              </w:rPr>
            </w:pPr>
            <w:r w:rsidRPr="0061534D">
              <w:rPr>
                <w:sz w:val="22"/>
                <w:szCs w:val="28"/>
                <w:lang w:val="uk-UA"/>
              </w:rPr>
              <w:t>н</w:t>
            </w:r>
            <w:r w:rsidR="0036591C" w:rsidRPr="0061534D">
              <w:rPr>
                <w:sz w:val="22"/>
                <w:szCs w:val="28"/>
                <w:lang w:val="uk-UA"/>
              </w:rPr>
              <w:t>е враховано</w:t>
            </w:r>
          </w:p>
        </w:tc>
        <w:tc>
          <w:tcPr>
            <w:tcW w:w="1701" w:type="dxa"/>
          </w:tcPr>
          <w:p w:rsidR="00574B9E" w:rsidRPr="0061534D" w:rsidRDefault="00574B9E" w:rsidP="00574B9E">
            <w:pPr>
              <w:jc w:val="center"/>
              <w:rPr>
                <w:sz w:val="22"/>
                <w:szCs w:val="28"/>
                <w:lang w:val="uk-UA"/>
              </w:rPr>
            </w:pPr>
          </w:p>
        </w:tc>
      </w:tr>
      <w:tr w:rsidR="00574B9E" w:rsidRPr="0061534D" w:rsidTr="003113A0">
        <w:trPr>
          <w:trHeight w:val="131"/>
        </w:trPr>
        <w:tc>
          <w:tcPr>
            <w:tcW w:w="4395" w:type="dxa"/>
          </w:tcPr>
          <w:p w:rsidR="00574B9E" w:rsidRPr="0061534D" w:rsidRDefault="00574B9E" w:rsidP="00574B9E">
            <w:pPr>
              <w:jc w:val="both"/>
              <w:rPr>
                <w:sz w:val="22"/>
                <w:szCs w:val="22"/>
                <w:lang w:val="uk-UA"/>
              </w:rPr>
            </w:pPr>
            <w:r w:rsidRPr="0061534D">
              <w:rPr>
                <w:sz w:val="22"/>
                <w:szCs w:val="22"/>
                <w:lang w:val="uk-UA"/>
              </w:rPr>
              <w:t>Додаток 7 до Порядку</w:t>
            </w:r>
            <w:r w:rsidRPr="0061534D">
              <w:rPr>
                <w:b/>
                <w:sz w:val="22"/>
                <w:szCs w:val="22"/>
                <w:lang w:val="uk-UA"/>
              </w:rPr>
              <w:t xml:space="preserve"> </w:t>
            </w:r>
            <w:r w:rsidRPr="0061534D">
              <w:rPr>
                <w:sz w:val="22"/>
                <w:szCs w:val="22"/>
                <w:lang w:val="uk-UA"/>
              </w:rPr>
              <w:t>зупинення реєстрації податкової накладної /розрахунку коригування в Єдиному реєстрі податкових накладних</w:t>
            </w:r>
          </w:p>
        </w:tc>
        <w:tc>
          <w:tcPr>
            <w:tcW w:w="4394" w:type="dxa"/>
          </w:tcPr>
          <w:p w:rsidR="00574B9E" w:rsidRPr="0061534D" w:rsidRDefault="00574B9E" w:rsidP="00574B9E">
            <w:pPr>
              <w:ind w:left="34"/>
              <w:jc w:val="both"/>
              <w:rPr>
                <w:sz w:val="22"/>
                <w:szCs w:val="22"/>
                <w:lang w:val="uk-UA"/>
              </w:rPr>
            </w:pPr>
            <w:r w:rsidRPr="0061534D">
              <w:rPr>
                <w:sz w:val="22"/>
                <w:szCs w:val="22"/>
                <w:lang w:val="uk-UA"/>
              </w:rPr>
              <w:t xml:space="preserve">З метою недопущення непорозумінь з платниками, вважаємо за необхідне передбачити причини неврахування таблиці даних платника податку на додану вартість, а саме: недостатню кількість трудових ресурсів та/або нарахування заробітної плати на рівні мінімальної або нижче мінімальної встановленої законодавством та </w:t>
            </w:r>
            <w:r w:rsidRPr="0061534D">
              <w:rPr>
                <w:bCs/>
                <w:sz w:val="22"/>
                <w:szCs w:val="22"/>
                <w:lang w:val="uk-UA"/>
              </w:rPr>
              <w:t>виокремити причини в Додатку № 7</w:t>
            </w:r>
          </w:p>
        </w:tc>
        <w:tc>
          <w:tcPr>
            <w:tcW w:w="2693" w:type="dxa"/>
          </w:tcPr>
          <w:p w:rsidR="00574B9E" w:rsidRPr="0061534D" w:rsidRDefault="00574B9E" w:rsidP="00574B9E">
            <w:pPr>
              <w:spacing w:before="120" w:after="120"/>
              <w:jc w:val="center"/>
              <w:rPr>
                <w:sz w:val="22"/>
                <w:szCs w:val="28"/>
                <w:lang w:val="uk-UA"/>
              </w:rPr>
            </w:pPr>
            <w:r w:rsidRPr="0061534D">
              <w:rPr>
                <w:sz w:val="22"/>
                <w:szCs w:val="28"/>
                <w:lang w:val="uk-UA"/>
              </w:rPr>
              <w:t>ВГО «Асоціація платників податків України»</w:t>
            </w:r>
          </w:p>
          <w:p w:rsidR="00574B9E" w:rsidRPr="0061534D" w:rsidRDefault="00574B9E" w:rsidP="00574B9E">
            <w:pPr>
              <w:spacing w:before="120" w:after="120"/>
              <w:jc w:val="center"/>
              <w:rPr>
                <w:sz w:val="22"/>
                <w:szCs w:val="28"/>
                <w:lang w:val="uk-UA"/>
              </w:rPr>
            </w:pPr>
          </w:p>
        </w:tc>
        <w:tc>
          <w:tcPr>
            <w:tcW w:w="1418" w:type="dxa"/>
          </w:tcPr>
          <w:p w:rsidR="00574B9E" w:rsidRPr="0061534D" w:rsidRDefault="00574B9E" w:rsidP="00574B9E">
            <w:pPr>
              <w:jc w:val="center"/>
              <w:rPr>
                <w:sz w:val="22"/>
                <w:szCs w:val="28"/>
                <w:lang w:val="uk-UA"/>
              </w:rPr>
            </w:pPr>
            <w:r w:rsidRPr="0061534D">
              <w:rPr>
                <w:color w:val="000000" w:themeColor="text1"/>
                <w:sz w:val="22"/>
                <w:szCs w:val="28"/>
                <w:lang w:val="uk-UA"/>
              </w:rPr>
              <w:t>враховано частково</w:t>
            </w:r>
          </w:p>
        </w:tc>
        <w:tc>
          <w:tcPr>
            <w:tcW w:w="1701" w:type="dxa"/>
          </w:tcPr>
          <w:p w:rsidR="00574B9E" w:rsidRPr="0061534D" w:rsidRDefault="00574B9E" w:rsidP="00574B9E">
            <w:pPr>
              <w:jc w:val="center"/>
              <w:rPr>
                <w:sz w:val="22"/>
                <w:szCs w:val="28"/>
                <w:lang w:val="uk-UA"/>
              </w:rPr>
            </w:pPr>
          </w:p>
        </w:tc>
      </w:tr>
      <w:tr w:rsidR="0061534D" w:rsidRPr="0061534D" w:rsidTr="00A4055E">
        <w:trPr>
          <w:trHeight w:val="131"/>
        </w:trPr>
        <w:tc>
          <w:tcPr>
            <w:tcW w:w="14601" w:type="dxa"/>
            <w:gridSpan w:val="5"/>
          </w:tcPr>
          <w:p w:rsidR="0061534D" w:rsidRPr="0061534D" w:rsidRDefault="0061534D" w:rsidP="0061534D">
            <w:pPr>
              <w:spacing w:before="120" w:after="120"/>
              <w:jc w:val="center"/>
              <w:rPr>
                <w:b/>
                <w:sz w:val="22"/>
                <w:szCs w:val="28"/>
                <w:lang w:val="uk-UA"/>
              </w:rPr>
            </w:pPr>
            <w:r w:rsidRPr="0061534D">
              <w:rPr>
                <w:b/>
                <w:sz w:val="22"/>
                <w:szCs w:val="28"/>
                <w:lang w:val="uk-UA"/>
              </w:rPr>
              <w:t>Додаток 1 до Порядку зупинення реєстрації податкової накладної/розрахунку коригування в Єдиному реєстрі податкових накладних</w:t>
            </w:r>
          </w:p>
          <w:p w:rsidR="0061534D" w:rsidRPr="0061534D" w:rsidRDefault="0061534D" w:rsidP="0061534D">
            <w:pPr>
              <w:spacing w:before="120" w:after="120"/>
              <w:jc w:val="center"/>
              <w:rPr>
                <w:b/>
                <w:sz w:val="22"/>
                <w:szCs w:val="28"/>
                <w:lang w:val="uk-UA"/>
              </w:rPr>
            </w:pPr>
            <w:r w:rsidRPr="0061534D">
              <w:rPr>
                <w:b/>
                <w:color w:val="000000"/>
                <w:sz w:val="22"/>
                <w:szCs w:val="28"/>
                <w:lang w:val="uk-UA"/>
              </w:rPr>
              <w:t>Критерії ризиковості платника податку на додану вартість</w:t>
            </w:r>
          </w:p>
        </w:tc>
      </w:tr>
      <w:tr w:rsidR="0061534D" w:rsidRPr="0061534D" w:rsidTr="003113A0">
        <w:trPr>
          <w:trHeight w:val="131"/>
        </w:trPr>
        <w:tc>
          <w:tcPr>
            <w:tcW w:w="4395" w:type="dxa"/>
          </w:tcPr>
          <w:p w:rsidR="0061534D" w:rsidRPr="0061534D" w:rsidRDefault="0061534D" w:rsidP="0061534D">
            <w:pPr>
              <w:ind w:left="34"/>
              <w:jc w:val="center"/>
              <w:rPr>
                <w:color w:val="000000"/>
                <w:sz w:val="22"/>
                <w:szCs w:val="28"/>
                <w:lang w:val="uk-UA"/>
              </w:rPr>
            </w:pPr>
            <w:r w:rsidRPr="0061534D">
              <w:rPr>
                <w:color w:val="000000"/>
                <w:sz w:val="22"/>
                <w:szCs w:val="28"/>
                <w:lang w:val="uk-UA"/>
              </w:rPr>
              <w:t>…</w:t>
            </w:r>
          </w:p>
          <w:p w:rsidR="0061534D" w:rsidRPr="0061534D" w:rsidRDefault="0061534D" w:rsidP="0061534D">
            <w:pPr>
              <w:pBdr>
                <w:top w:val="nil"/>
                <w:left w:val="nil"/>
                <w:bottom w:val="nil"/>
                <w:right w:val="nil"/>
                <w:between w:val="nil"/>
              </w:pBdr>
              <w:shd w:val="clear" w:color="auto" w:fill="FFFFFF"/>
              <w:spacing w:before="120" w:after="120"/>
              <w:jc w:val="both"/>
              <w:rPr>
                <w:color w:val="000000"/>
                <w:sz w:val="22"/>
                <w:szCs w:val="28"/>
                <w:lang w:val="uk-UA"/>
              </w:rPr>
            </w:pPr>
            <w:r w:rsidRPr="0061534D">
              <w:rPr>
                <w:color w:val="000000"/>
                <w:sz w:val="22"/>
                <w:szCs w:val="28"/>
                <w:lang w:val="uk-UA"/>
              </w:rPr>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накладній/розрахунку коригування.</w:t>
            </w:r>
          </w:p>
          <w:p w:rsidR="0061534D" w:rsidRPr="0061534D" w:rsidRDefault="0061534D" w:rsidP="0061534D">
            <w:pPr>
              <w:jc w:val="center"/>
              <w:rPr>
                <w:sz w:val="22"/>
                <w:szCs w:val="22"/>
                <w:lang w:val="uk-UA"/>
              </w:rPr>
            </w:pPr>
          </w:p>
        </w:tc>
        <w:tc>
          <w:tcPr>
            <w:tcW w:w="4394" w:type="dxa"/>
          </w:tcPr>
          <w:p w:rsidR="0061534D" w:rsidRPr="0061534D" w:rsidRDefault="0061534D" w:rsidP="0061534D">
            <w:pPr>
              <w:ind w:left="34"/>
              <w:jc w:val="center"/>
              <w:rPr>
                <w:color w:val="000000"/>
                <w:sz w:val="22"/>
                <w:szCs w:val="28"/>
                <w:lang w:val="uk-UA"/>
              </w:rPr>
            </w:pPr>
            <w:r w:rsidRPr="0061534D">
              <w:rPr>
                <w:color w:val="000000"/>
                <w:sz w:val="22"/>
                <w:szCs w:val="28"/>
                <w:lang w:val="uk-UA"/>
              </w:rPr>
              <w:t>…</w:t>
            </w:r>
          </w:p>
          <w:p w:rsidR="0061534D" w:rsidRPr="0061534D" w:rsidRDefault="0061534D" w:rsidP="0061534D">
            <w:pPr>
              <w:pBdr>
                <w:top w:val="nil"/>
                <w:left w:val="nil"/>
                <w:bottom w:val="nil"/>
                <w:right w:val="nil"/>
                <w:between w:val="nil"/>
              </w:pBdr>
              <w:shd w:val="clear" w:color="auto" w:fill="FFFFFF"/>
              <w:spacing w:before="120" w:after="120"/>
              <w:jc w:val="both"/>
              <w:rPr>
                <w:color w:val="000000"/>
                <w:sz w:val="22"/>
                <w:szCs w:val="28"/>
                <w:lang w:val="uk-UA"/>
              </w:rPr>
            </w:pPr>
            <w:r w:rsidRPr="0061534D">
              <w:rPr>
                <w:color w:val="000000"/>
                <w:sz w:val="22"/>
                <w:szCs w:val="28"/>
                <w:lang w:val="uk-UA"/>
              </w:rPr>
              <w:t>8. У контролюючих органах наявна наступна податкова інформація, яка стала відома у процесі провадження поточної діяльності під час виконання покладених на контролюючі органи завдань:</w:t>
            </w:r>
          </w:p>
          <w:p w:rsidR="0061534D" w:rsidRPr="0061534D" w:rsidRDefault="0061534D" w:rsidP="0061534D">
            <w:pPr>
              <w:pBdr>
                <w:top w:val="nil"/>
                <w:left w:val="nil"/>
                <w:bottom w:val="nil"/>
                <w:right w:val="nil"/>
                <w:between w:val="nil"/>
              </w:pBdr>
              <w:shd w:val="clear" w:color="auto" w:fill="FFFFFF"/>
              <w:spacing w:before="120" w:after="120"/>
              <w:jc w:val="both"/>
              <w:rPr>
                <w:b/>
                <w:color w:val="000000"/>
                <w:sz w:val="22"/>
                <w:szCs w:val="28"/>
                <w:lang w:val="uk-UA"/>
              </w:rPr>
            </w:pPr>
            <w:r w:rsidRPr="0061534D">
              <w:rPr>
                <w:b/>
                <w:color w:val="000000"/>
                <w:sz w:val="22"/>
                <w:szCs w:val="28"/>
                <w:lang w:val="uk-UA"/>
              </w:rPr>
              <w:t>- виявлені Державною службою фінансового моніторингу України фінансові операції, пов’язані з відмиванням доходів, одержані внаслідок вчинення податкових злочинів, та подання до правоохоронних органів відповідних узагальнених матеріалів;</w:t>
            </w:r>
          </w:p>
          <w:p w:rsidR="0061534D" w:rsidRPr="0061534D" w:rsidRDefault="0061534D" w:rsidP="0061534D">
            <w:pPr>
              <w:pBdr>
                <w:top w:val="nil"/>
                <w:left w:val="nil"/>
                <w:bottom w:val="nil"/>
                <w:right w:val="nil"/>
                <w:between w:val="nil"/>
              </w:pBdr>
              <w:shd w:val="clear" w:color="auto" w:fill="FFFFFF"/>
              <w:spacing w:before="120" w:after="120"/>
              <w:jc w:val="both"/>
              <w:rPr>
                <w:b/>
                <w:color w:val="000000"/>
                <w:sz w:val="22"/>
                <w:szCs w:val="28"/>
                <w:lang w:val="uk-UA"/>
              </w:rPr>
            </w:pPr>
            <w:r w:rsidRPr="0061534D">
              <w:rPr>
                <w:b/>
                <w:color w:val="000000"/>
                <w:sz w:val="22"/>
                <w:szCs w:val="28"/>
                <w:lang w:val="uk-UA"/>
              </w:rPr>
              <w:t>- здійснення видобутку корисних копалин без оформлення дозвільних документів відповідно до Кодексу України про надра;</w:t>
            </w:r>
          </w:p>
          <w:p w:rsidR="0061534D" w:rsidRPr="0061534D" w:rsidRDefault="0061534D" w:rsidP="0061534D">
            <w:pPr>
              <w:pBdr>
                <w:top w:val="nil"/>
                <w:left w:val="nil"/>
                <w:bottom w:val="nil"/>
                <w:right w:val="nil"/>
                <w:between w:val="nil"/>
              </w:pBdr>
              <w:shd w:val="clear" w:color="auto" w:fill="FFFFFF"/>
              <w:spacing w:before="120" w:after="120"/>
              <w:jc w:val="both"/>
              <w:rPr>
                <w:b/>
                <w:color w:val="000000"/>
                <w:sz w:val="22"/>
                <w:szCs w:val="28"/>
                <w:lang w:val="uk-UA"/>
              </w:rPr>
            </w:pPr>
            <w:r w:rsidRPr="0061534D">
              <w:rPr>
                <w:b/>
                <w:color w:val="000000"/>
                <w:sz w:val="22"/>
                <w:szCs w:val="28"/>
                <w:lang w:val="uk-UA"/>
              </w:rPr>
              <w:t>- відсутність ліцензії (спеціального дозволу) на провадження одного із зазначених у Законі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видів діяльності протягом визначеного строку;</w:t>
            </w:r>
          </w:p>
          <w:p w:rsidR="0061534D" w:rsidRPr="0061534D" w:rsidRDefault="0061534D" w:rsidP="0061534D">
            <w:pPr>
              <w:pBdr>
                <w:top w:val="nil"/>
                <w:left w:val="nil"/>
                <w:bottom w:val="nil"/>
                <w:right w:val="nil"/>
                <w:between w:val="nil"/>
              </w:pBdr>
              <w:shd w:val="clear" w:color="auto" w:fill="FFFFFF"/>
              <w:spacing w:before="120" w:after="120"/>
              <w:jc w:val="both"/>
              <w:rPr>
                <w:b/>
                <w:color w:val="000000"/>
                <w:sz w:val="22"/>
                <w:szCs w:val="28"/>
                <w:lang w:val="uk-UA"/>
              </w:rPr>
            </w:pPr>
            <w:r w:rsidRPr="0061534D">
              <w:rPr>
                <w:b/>
                <w:color w:val="000000"/>
                <w:sz w:val="22"/>
                <w:szCs w:val="28"/>
                <w:lang w:val="uk-UA"/>
              </w:rPr>
              <w:t>- придбання значної частини товарно-матеріальних цінностей у розмірі 50% і більше відсотків у фізичних осіб-підприємців, які перебувають на спрощеній системі оподаткування (можлива конвертація безготівкових коштів у готівку);</w:t>
            </w:r>
          </w:p>
          <w:p w:rsidR="0061534D" w:rsidRPr="0061534D" w:rsidRDefault="0061534D" w:rsidP="0061534D">
            <w:pPr>
              <w:pBdr>
                <w:top w:val="nil"/>
                <w:left w:val="nil"/>
                <w:bottom w:val="nil"/>
                <w:right w:val="nil"/>
                <w:between w:val="nil"/>
              </w:pBdr>
              <w:shd w:val="clear" w:color="auto" w:fill="FFFFFF"/>
              <w:spacing w:before="120" w:after="120"/>
              <w:jc w:val="both"/>
              <w:rPr>
                <w:b/>
                <w:color w:val="000000"/>
                <w:sz w:val="28"/>
                <w:szCs w:val="28"/>
                <w:lang w:val="uk-UA"/>
              </w:rPr>
            </w:pPr>
            <w:r w:rsidRPr="0061534D">
              <w:rPr>
                <w:b/>
                <w:color w:val="000000"/>
                <w:sz w:val="22"/>
                <w:szCs w:val="28"/>
                <w:lang w:val="uk-UA"/>
              </w:rPr>
              <w:t>- встановлення фактів (за результатами фактичних перевірок) реалізації підакцизних товарів у роздрібній торгівлі без застосування реєстраторів розрахункових операцій або через зареєстровані фіскальним сервером контролюючого органу програмні реєстратори розрахункових операцій.</w:t>
            </w:r>
          </w:p>
        </w:tc>
        <w:tc>
          <w:tcPr>
            <w:tcW w:w="2693" w:type="dxa"/>
          </w:tcPr>
          <w:p w:rsidR="0061534D" w:rsidRPr="0061534D" w:rsidRDefault="0061534D" w:rsidP="0061534D">
            <w:pPr>
              <w:ind w:right="34"/>
              <w:jc w:val="center"/>
              <w:rPr>
                <w:lang w:val="uk-UA"/>
              </w:rPr>
            </w:pPr>
            <w:r w:rsidRPr="0061534D">
              <w:rPr>
                <w:lang w:val="uk-UA"/>
              </w:rPr>
              <w:t xml:space="preserve">Громадська рада при Міністерстві фінансів України </w:t>
            </w:r>
          </w:p>
          <w:p w:rsidR="0061534D" w:rsidRPr="0061534D" w:rsidRDefault="0061534D" w:rsidP="0061534D">
            <w:pPr>
              <w:ind w:right="34"/>
              <w:jc w:val="center"/>
              <w:rPr>
                <w:lang w:val="uk-UA"/>
              </w:rPr>
            </w:pPr>
          </w:p>
          <w:p w:rsidR="0061534D" w:rsidRPr="0061534D" w:rsidRDefault="0061534D" w:rsidP="0061534D">
            <w:pPr>
              <w:ind w:right="34"/>
              <w:jc w:val="center"/>
              <w:rPr>
                <w:lang w:val="uk-UA"/>
              </w:rPr>
            </w:pPr>
            <w:r w:rsidRPr="0061534D">
              <w:rPr>
                <w:lang w:val="uk-UA"/>
              </w:rPr>
              <w:t xml:space="preserve">Тетяна </w:t>
            </w:r>
            <w:proofErr w:type="spellStart"/>
            <w:r w:rsidRPr="0061534D">
              <w:rPr>
                <w:lang w:val="uk-UA"/>
              </w:rPr>
              <w:t>Потопальська</w:t>
            </w:r>
            <w:proofErr w:type="spellEnd"/>
          </w:p>
        </w:tc>
        <w:tc>
          <w:tcPr>
            <w:tcW w:w="1418" w:type="dxa"/>
          </w:tcPr>
          <w:p w:rsidR="0061534D" w:rsidRPr="0061534D" w:rsidRDefault="0061534D" w:rsidP="0061534D">
            <w:pPr>
              <w:jc w:val="center"/>
              <w:rPr>
                <w:sz w:val="22"/>
                <w:szCs w:val="28"/>
                <w:lang w:val="uk-UA"/>
              </w:rPr>
            </w:pPr>
            <w:r>
              <w:rPr>
                <w:sz w:val="22"/>
                <w:szCs w:val="28"/>
                <w:lang w:val="uk-UA"/>
              </w:rPr>
              <w:t xml:space="preserve">не </w:t>
            </w:r>
            <w:r w:rsidRPr="0061534D">
              <w:rPr>
                <w:sz w:val="22"/>
                <w:szCs w:val="28"/>
                <w:lang w:val="uk-UA"/>
              </w:rPr>
              <w:t xml:space="preserve">враховано </w:t>
            </w:r>
          </w:p>
        </w:tc>
        <w:tc>
          <w:tcPr>
            <w:tcW w:w="1701" w:type="dxa"/>
          </w:tcPr>
          <w:p w:rsidR="0061534D" w:rsidRPr="0061534D" w:rsidRDefault="0061534D" w:rsidP="0061534D">
            <w:pPr>
              <w:jc w:val="center"/>
              <w:rPr>
                <w:sz w:val="22"/>
                <w:szCs w:val="28"/>
                <w:lang w:val="uk-UA"/>
              </w:rPr>
            </w:pPr>
          </w:p>
        </w:tc>
      </w:tr>
      <w:tr w:rsidR="0061534D" w:rsidRPr="0061534D" w:rsidTr="005545C5">
        <w:trPr>
          <w:trHeight w:val="131"/>
        </w:trPr>
        <w:tc>
          <w:tcPr>
            <w:tcW w:w="14601" w:type="dxa"/>
            <w:gridSpan w:val="5"/>
          </w:tcPr>
          <w:p w:rsidR="0061534D" w:rsidRPr="0061534D" w:rsidRDefault="0061534D" w:rsidP="0061534D">
            <w:pPr>
              <w:spacing w:before="120" w:after="120"/>
              <w:jc w:val="center"/>
              <w:rPr>
                <w:b/>
                <w:sz w:val="22"/>
                <w:szCs w:val="28"/>
                <w:lang w:val="uk-UA"/>
              </w:rPr>
            </w:pPr>
            <w:r w:rsidRPr="0061534D">
              <w:rPr>
                <w:b/>
                <w:color w:val="000000"/>
                <w:sz w:val="22"/>
                <w:szCs w:val="28"/>
                <w:lang w:val="uk-UA"/>
              </w:rPr>
              <w:t xml:space="preserve">Додаток 3 до Порядку зупинення </w:t>
            </w:r>
            <w:r w:rsidRPr="0061534D">
              <w:rPr>
                <w:b/>
                <w:sz w:val="22"/>
                <w:szCs w:val="28"/>
                <w:lang w:val="uk-UA"/>
              </w:rPr>
              <w:t>реєстрації податкової накладної/розрахунку коригування в Єдиному реєстрі податкових накладних</w:t>
            </w:r>
          </w:p>
          <w:p w:rsidR="0061534D" w:rsidRPr="0061534D" w:rsidRDefault="0061534D" w:rsidP="0061534D">
            <w:pPr>
              <w:spacing w:before="120" w:after="120"/>
              <w:jc w:val="center"/>
              <w:rPr>
                <w:sz w:val="22"/>
                <w:szCs w:val="28"/>
                <w:lang w:val="uk-UA"/>
              </w:rPr>
            </w:pPr>
            <w:r w:rsidRPr="0061534D">
              <w:rPr>
                <w:b/>
                <w:sz w:val="22"/>
                <w:szCs w:val="28"/>
                <w:lang w:val="uk-UA"/>
              </w:rPr>
              <w:t>Критерії ризиковості здійснення операцій</w:t>
            </w:r>
          </w:p>
        </w:tc>
      </w:tr>
      <w:tr w:rsidR="0061534D" w:rsidRPr="0061534D" w:rsidTr="003113A0">
        <w:trPr>
          <w:trHeight w:val="131"/>
        </w:trPr>
        <w:tc>
          <w:tcPr>
            <w:tcW w:w="4395" w:type="dxa"/>
          </w:tcPr>
          <w:p w:rsidR="0061534D" w:rsidRPr="0061534D" w:rsidRDefault="0061534D" w:rsidP="0061534D">
            <w:pPr>
              <w:jc w:val="center"/>
              <w:rPr>
                <w:color w:val="000000"/>
                <w:sz w:val="22"/>
                <w:szCs w:val="28"/>
                <w:lang w:val="uk-UA"/>
              </w:rPr>
            </w:pPr>
            <w:r w:rsidRPr="0061534D">
              <w:rPr>
                <w:sz w:val="22"/>
                <w:szCs w:val="28"/>
                <w:lang w:val="uk-UA"/>
              </w:rPr>
              <w:t>…</w:t>
            </w:r>
          </w:p>
          <w:p w:rsidR="0061534D" w:rsidRPr="0061534D" w:rsidRDefault="0061534D" w:rsidP="0061534D">
            <w:pPr>
              <w:jc w:val="both"/>
              <w:rPr>
                <w:sz w:val="22"/>
                <w:szCs w:val="22"/>
                <w:lang w:val="uk-UA"/>
              </w:rPr>
            </w:pPr>
            <w:r w:rsidRPr="0061534D">
              <w:rPr>
                <w:color w:val="000000"/>
                <w:sz w:val="22"/>
                <w:szCs w:val="28"/>
                <w:lang w:val="uk-UA"/>
              </w:rPr>
              <w:t xml:space="preserve">4. Складення розрахунку коригування постачальником товарів/послуг до податкової накладної, що складена на отримувача – платника податку, якщо передбачається зміна номенклатури товару/послуги (для товарів за кодами згідно з УКТ ЗЕД – зміна перших чотирьох цифр кодів, а для послуг за кодами відповідно до Державного класифікатора продукції та послуг – перших двох цифр кодів, </w:t>
            </w:r>
            <w:sdt>
              <w:sdtPr>
                <w:rPr>
                  <w:sz w:val="22"/>
                  <w:szCs w:val="28"/>
                  <w:lang w:val="uk-UA"/>
                </w:rPr>
                <w:tag w:val="goog_rdk_10"/>
                <w:id w:val="1766197618"/>
              </w:sdtPr>
              <w:sdtEndPr/>
              <w:sdtContent/>
            </w:sdt>
            <w:r w:rsidRPr="0061534D">
              <w:rPr>
                <w:color w:val="000000"/>
                <w:sz w:val="22"/>
                <w:szCs w:val="28"/>
                <w:lang w:val="uk-UA"/>
              </w:rPr>
              <w:t xml:space="preserve">за умовними кодами такого товару – перших </w:t>
            </w:r>
            <w:r w:rsidRPr="0061534D">
              <w:rPr>
                <w:b/>
                <w:color w:val="000000"/>
                <w:sz w:val="22"/>
                <w:szCs w:val="28"/>
                <w:lang w:val="uk-UA"/>
              </w:rPr>
              <w:t>5</w:t>
            </w:r>
            <w:r w:rsidRPr="0061534D">
              <w:rPr>
                <w:color w:val="000000"/>
                <w:sz w:val="22"/>
                <w:szCs w:val="28"/>
                <w:lang w:val="uk-UA"/>
              </w:rPr>
              <w:t xml:space="preserve"> цифр кодів), за відсутності у врахованій таблиці даних платника податку УКТЗЕД/ДКПП/умовного коду товару/послуги, на який здійснюється зміна номенклатури товару/послуги.</w:t>
            </w:r>
          </w:p>
        </w:tc>
        <w:tc>
          <w:tcPr>
            <w:tcW w:w="4394" w:type="dxa"/>
          </w:tcPr>
          <w:p w:rsidR="0061534D" w:rsidRPr="0061534D" w:rsidRDefault="0061534D" w:rsidP="0061534D">
            <w:pPr>
              <w:pBdr>
                <w:top w:val="nil"/>
                <w:left w:val="nil"/>
                <w:bottom w:val="nil"/>
                <w:right w:val="nil"/>
                <w:between w:val="nil"/>
              </w:pBdr>
              <w:spacing w:before="120" w:after="120"/>
              <w:jc w:val="both"/>
              <w:rPr>
                <w:b/>
                <w:color w:val="000000"/>
                <w:sz w:val="22"/>
                <w:szCs w:val="22"/>
                <w:lang w:val="uk-UA"/>
              </w:rPr>
            </w:pPr>
            <w:r w:rsidRPr="0061534D">
              <w:rPr>
                <w:color w:val="000000"/>
                <w:sz w:val="22"/>
                <w:szCs w:val="22"/>
                <w:lang w:val="uk-UA"/>
              </w:rPr>
              <w:t>Пропозиція: Змінити цифру «5» на цифру «3». Пункт викласти в редакції: «4. Складення розрахунку коригування постачальником товарів/послуг до податкової накладної, що складена на отримувача – платника податку, якщо передбачається зміна номенклатури товару/послуги (для товарів за кодами згідно з</w:t>
            </w:r>
            <w:r w:rsidRPr="0061534D">
              <w:rPr>
                <w:b/>
                <w:color w:val="000000"/>
                <w:sz w:val="22"/>
                <w:szCs w:val="22"/>
                <w:lang w:val="uk-UA"/>
              </w:rPr>
              <w:t xml:space="preserve"> УКТ ЗЕД – </w:t>
            </w:r>
            <w:r w:rsidRPr="0061534D">
              <w:rPr>
                <w:color w:val="000000"/>
                <w:sz w:val="22"/>
                <w:szCs w:val="22"/>
                <w:lang w:val="uk-UA"/>
              </w:rPr>
              <w:t>зміна перших чотирьох цифр кодів, а для послуг за кодами відповідно до Державного класифікатора продукції та послуг – перших двох цифр кодів</w:t>
            </w:r>
            <w:r w:rsidRPr="0061534D">
              <w:rPr>
                <w:b/>
                <w:color w:val="000000"/>
                <w:sz w:val="22"/>
                <w:szCs w:val="22"/>
                <w:lang w:val="uk-UA"/>
              </w:rPr>
              <w:t xml:space="preserve">, </w:t>
            </w:r>
            <w:sdt>
              <w:sdtPr>
                <w:rPr>
                  <w:color w:val="000000"/>
                  <w:sz w:val="22"/>
                  <w:szCs w:val="22"/>
                  <w:lang w:val="uk-UA"/>
                </w:rPr>
                <w:tag w:val="goog_rdk_10"/>
                <w:id w:val="-112137263"/>
              </w:sdtPr>
              <w:sdtEndPr/>
              <w:sdtContent/>
            </w:sdt>
            <w:r w:rsidRPr="0061534D">
              <w:rPr>
                <w:color w:val="000000"/>
                <w:sz w:val="22"/>
                <w:szCs w:val="22"/>
                <w:lang w:val="uk-UA"/>
              </w:rPr>
              <w:t xml:space="preserve">за умовними кодами такого товару – перших </w:t>
            </w:r>
            <w:r w:rsidRPr="0061534D">
              <w:rPr>
                <w:b/>
                <w:sz w:val="22"/>
                <w:szCs w:val="22"/>
                <w:lang w:val="uk-UA"/>
              </w:rPr>
              <w:t>трьох</w:t>
            </w:r>
            <w:r w:rsidRPr="0061534D">
              <w:rPr>
                <w:color w:val="000000"/>
                <w:sz w:val="22"/>
                <w:szCs w:val="22"/>
                <w:lang w:val="uk-UA"/>
              </w:rPr>
              <w:t xml:space="preserve"> цифр кодів), за відсутності у врахованій таблиці даних платника податку УКТЗЕД/ДКПП/умовного коду товару/послуги, на який здійснюється зміна номенклатури товару/послуги.»</w:t>
            </w:r>
          </w:p>
        </w:tc>
        <w:tc>
          <w:tcPr>
            <w:tcW w:w="2693" w:type="dxa"/>
          </w:tcPr>
          <w:p w:rsidR="0061534D" w:rsidRPr="0061534D" w:rsidRDefault="0061534D" w:rsidP="0061534D">
            <w:pPr>
              <w:ind w:right="34"/>
              <w:jc w:val="center"/>
              <w:rPr>
                <w:lang w:val="uk-UA"/>
              </w:rPr>
            </w:pPr>
            <w:r w:rsidRPr="0061534D">
              <w:rPr>
                <w:lang w:val="uk-UA"/>
              </w:rPr>
              <w:t xml:space="preserve">Громадська рада при Міністерстві фінансів України </w:t>
            </w:r>
          </w:p>
          <w:p w:rsidR="0061534D" w:rsidRPr="0061534D" w:rsidRDefault="0061534D" w:rsidP="0061534D">
            <w:pPr>
              <w:ind w:right="34"/>
              <w:jc w:val="center"/>
              <w:rPr>
                <w:lang w:val="uk-UA"/>
              </w:rPr>
            </w:pPr>
          </w:p>
          <w:p w:rsidR="0061534D" w:rsidRPr="0061534D" w:rsidRDefault="0061534D" w:rsidP="0061534D">
            <w:pPr>
              <w:spacing w:before="120" w:after="120"/>
              <w:jc w:val="center"/>
              <w:rPr>
                <w:sz w:val="22"/>
                <w:szCs w:val="28"/>
                <w:lang w:val="uk-UA"/>
              </w:rPr>
            </w:pPr>
            <w:r w:rsidRPr="0061534D">
              <w:rPr>
                <w:lang w:val="uk-UA"/>
              </w:rPr>
              <w:t xml:space="preserve">Тетяна </w:t>
            </w:r>
            <w:proofErr w:type="spellStart"/>
            <w:r w:rsidRPr="0061534D">
              <w:rPr>
                <w:lang w:val="uk-UA"/>
              </w:rPr>
              <w:t>Потопальська</w:t>
            </w:r>
            <w:proofErr w:type="spellEnd"/>
          </w:p>
        </w:tc>
        <w:tc>
          <w:tcPr>
            <w:tcW w:w="1418" w:type="dxa"/>
          </w:tcPr>
          <w:p w:rsidR="0061534D" w:rsidRPr="0061534D" w:rsidRDefault="0061534D" w:rsidP="0061534D">
            <w:pPr>
              <w:jc w:val="center"/>
              <w:rPr>
                <w:color w:val="000000" w:themeColor="text1"/>
                <w:sz w:val="22"/>
                <w:szCs w:val="28"/>
                <w:lang w:val="uk-UA"/>
              </w:rPr>
            </w:pPr>
            <w:r w:rsidRPr="0061534D">
              <w:rPr>
                <w:color w:val="000000" w:themeColor="text1"/>
                <w:sz w:val="22"/>
                <w:szCs w:val="28"/>
                <w:lang w:val="uk-UA"/>
              </w:rPr>
              <w:t>не враховано</w:t>
            </w:r>
          </w:p>
        </w:tc>
        <w:tc>
          <w:tcPr>
            <w:tcW w:w="1701" w:type="dxa"/>
          </w:tcPr>
          <w:p w:rsidR="0061534D" w:rsidRPr="0061534D" w:rsidRDefault="0061534D" w:rsidP="0061534D">
            <w:pPr>
              <w:jc w:val="center"/>
              <w:rPr>
                <w:sz w:val="22"/>
                <w:szCs w:val="28"/>
                <w:lang w:val="uk-UA"/>
              </w:rPr>
            </w:pPr>
          </w:p>
        </w:tc>
      </w:tr>
      <w:tr w:rsidR="0061534D" w:rsidRPr="0061534D" w:rsidTr="003113A0">
        <w:trPr>
          <w:trHeight w:val="131"/>
        </w:trPr>
        <w:tc>
          <w:tcPr>
            <w:tcW w:w="4395" w:type="dxa"/>
          </w:tcPr>
          <w:p w:rsidR="0061534D" w:rsidRPr="0061534D" w:rsidRDefault="0061534D" w:rsidP="0061534D">
            <w:pPr>
              <w:jc w:val="both"/>
              <w:rPr>
                <w:sz w:val="22"/>
                <w:szCs w:val="22"/>
                <w:lang w:val="uk-UA"/>
              </w:rPr>
            </w:pPr>
            <w:r w:rsidRPr="0061534D">
              <w:rPr>
                <w:color w:val="000000"/>
                <w:sz w:val="22"/>
                <w:szCs w:val="22"/>
                <w:lang w:val="uk-UA"/>
              </w:rPr>
              <w:t xml:space="preserve">6. Подання для реєстрації в Реєстрі розрахунку коригування на зменшення податкових зобов’язань до податкової накладної, складеної та зареєстрованої постачальником товарів/послуг на неплатника податку на додану вартість, у строк, що перевищує 30 календарних днів з дня складення податкової накладної, зареєстрованої в Реєстрі без порушення граничних строків реєстрації, встановлених Кодексом, крім розрахунку коригування до податкової накладної, у якій відображені операції з постачання електричної енергії (товарна </w:t>
            </w:r>
            <w:proofErr w:type="spellStart"/>
            <w:r w:rsidRPr="0061534D">
              <w:rPr>
                <w:color w:val="000000"/>
                <w:sz w:val="22"/>
                <w:szCs w:val="22"/>
                <w:lang w:val="uk-UA"/>
              </w:rPr>
              <w:t>підпозиція</w:t>
            </w:r>
            <w:proofErr w:type="spellEnd"/>
            <w:r w:rsidRPr="0061534D">
              <w:rPr>
                <w:color w:val="000000"/>
                <w:sz w:val="22"/>
                <w:szCs w:val="22"/>
                <w:lang w:val="uk-UA"/>
              </w:rPr>
              <w:t xml:space="preserve"> 2716 згідно з УКТЗЕД), постачання природного газу (товарні </w:t>
            </w:r>
            <w:proofErr w:type="spellStart"/>
            <w:r w:rsidRPr="0061534D">
              <w:rPr>
                <w:color w:val="000000"/>
                <w:sz w:val="22"/>
                <w:szCs w:val="22"/>
                <w:lang w:val="uk-UA"/>
              </w:rPr>
              <w:t>підпозиції</w:t>
            </w:r>
            <w:proofErr w:type="spellEnd"/>
            <w:r w:rsidRPr="0061534D">
              <w:rPr>
                <w:color w:val="000000"/>
                <w:sz w:val="22"/>
                <w:szCs w:val="22"/>
                <w:lang w:val="uk-UA"/>
              </w:rPr>
              <w:t xml:space="preserve"> 2705, 2709 та 2711 11 згідно з УКТЗЕД), постачання теплової енергії (умовний код товару 00401).</w:t>
            </w:r>
          </w:p>
        </w:tc>
        <w:tc>
          <w:tcPr>
            <w:tcW w:w="4394" w:type="dxa"/>
          </w:tcPr>
          <w:p w:rsidR="0061534D" w:rsidRPr="0061534D" w:rsidRDefault="0061534D" w:rsidP="0061534D">
            <w:pPr>
              <w:jc w:val="both"/>
              <w:rPr>
                <w:b/>
                <w:sz w:val="22"/>
                <w:szCs w:val="22"/>
                <w:lang w:val="uk-UA" w:eastAsia="en-US"/>
              </w:rPr>
            </w:pPr>
            <w:r w:rsidRPr="0061534D">
              <w:rPr>
                <w:sz w:val="22"/>
                <w:szCs w:val="22"/>
                <w:lang w:val="uk-UA" w:eastAsia="en-US"/>
              </w:rPr>
              <w:t xml:space="preserve">6. Подання для реєстрації в Реєстрі розрахунку коригування на зменшення податкових зобов'язань до податкової накладної, складеної та зареєстрованої постачальником товарів/послуг на неплатника податку на додану вартість, у строк, що перевищує 30 календарних днів з дня складення податкової накладної, зареєстрованої в Реєстрі без порушення граничних строків реєстрації, встановлених Кодексом, </w:t>
            </w:r>
            <w:r w:rsidRPr="0061534D">
              <w:rPr>
                <w:b/>
                <w:sz w:val="22"/>
                <w:szCs w:val="22"/>
                <w:lang w:val="uk-UA" w:eastAsia="en-US"/>
              </w:rPr>
              <w:t>крім розрахунку коригування до податкової накладної, у якому відображені операції з постачання:</w:t>
            </w:r>
          </w:p>
          <w:p w:rsidR="0061534D" w:rsidRPr="0061534D" w:rsidRDefault="0061534D" w:rsidP="0061534D">
            <w:pPr>
              <w:jc w:val="both"/>
              <w:rPr>
                <w:b/>
                <w:sz w:val="22"/>
                <w:szCs w:val="22"/>
                <w:lang w:val="uk-UA" w:eastAsia="en-US"/>
              </w:rPr>
            </w:pPr>
            <w:r w:rsidRPr="0061534D">
              <w:rPr>
                <w:b/>
                <w:sz w:val="22"/>
                <w:szCs w:val="22"/>
                <w:lang w:val="uk-UA" w:eastAsia="en-US"/>
              </w:rPr>
              <w:t xml:space="preserve">електричної енергії (товарна </w:t>
            </w:r>
            <w:proofErr w:type="spellStart"/>
            <w:r w:rsidRPr="0061534D">
              <w:rPr>
                <w:b/>
                <w:sz w:val="22"/>
                <w:szCs w:val="22"/>
                <w:lang w:val="uk-UA" w:eastAsia="en-US"/>
              </w:rPr>
              <w:t>підпозиція</w:t>
            </w:r>
            <w:proofErr w:type="spellEnd"/>
            <w:r w:rsidRPr="0061534D">
              <w:rPr>
                <w:b/>
                <w:sz w:val="22"/>
                <w:szCs w:val="22"/>
                <w:lang w:val="uk-UA" w:eastAsia="en-US"/>
              </w:rPr>
              <w:t xml:space="preserve"> 2716 згідно з УКТЗЕД), постачання природного газу (товарні </w:t>
            </w:r>
            <w:proofErr w:type="spellStart"/>
            <w:r w:rsidRPr="0061534D">
              <w:rPr>
                <w:b/>
                <w:sz w:val="22"/>
                <w:szCs w:val="22"/>
                <w:lang w:val="uk-UA" w:eastAsia="en-US"/>
              </w:rPr>
              <w:t>підпозиції</w:t>
            </w:r>
            <w:proofErr w:type="spellEnd"/>
            <w:r w:rsidRPr="0061534D">
              <w:rPr>
                <w:b/>
                <w:sz w:val="22"/>
                <w:szCs w:val="22"/>
                <w:lang w:val="uk-UA" w:eastAsia="en-US"/>
              </w:rPr>
              <w:t xml:space="preserve"> 2705, 2709 та 2711 11 згідно з УКТЗЕД), постачання теплової енергії (умовний код товару 00401);</w:t>
            </w:r>
          </w:p>
          <w:p w:rsidR="0061534D" w:rsidRPr="0061534D" w:rsidRDefault="0061534D" w:rsidP="0061534D">
            <w:pPr>
              <w:jc w:val="both"/>
              <w:rPr>
                <w:b/>
                <w:sz w:val="22"/>
                <w:szCs w:val="22"/>
                <w:lang w:val="uk-UA" w:eastAsia="en-US"/>
              </w:rPr>
            </w:pPr>
            <w:r w:rsidRPr="0061534D">
              <w:rPr>
                <w:b/>
                <w:sz w:val="22"/>
                <w:szCs w:val="22"/>
                <w:lang w:val="uk-UA" w:eastAsia="en-US"/>
              </w:rPr>
              <w:t>товару за кодом згідно з УКТЗЕД/умовним кодом товару та/або послугою за кодом згідно з ДКПП, які зазначені у таблиці даних платника податку, врахованій контролюючим органом.</w:t>
            </w:r>
          </w:p>
        </w:tc>
        <w:tc>
          <w:tcPr>
            <w:tcW w:w="2693" w:type="dxa"/>
          </w:tcPr>
          <w:p w:rsidR="0061534D" w:rsidRPr="0061534D" w:rsidRDefault="0061534D" w:rsidP="0061534D">
            <w:pPr>
              <w:ind w:right="34"/>
              <w:jc w:val="center"/>
              <w:rPr>
                <w:lang w:val="uk-UA"/>
              </w:rPr>
            </w:pPr>
            <w:r w:rsidRPr="0061534D">
              <w:rPr>
                <w:lang w:val="uk-UA"/>
              </w:rPr>
              <w:t xml:space="preserve">Громадська рада при Міністерстві фінансів України </w:t>
            </w:r>
          </w:p>
          <w:p w:rsidR="0061534D" w:rsidRPr="0061534D" w:rsidRDefault="0061534D" w:rsidP="0061534D">
            <w:pPr>
              <w:ind w:right="34"/>
              <w:jc w:val="center"/>
              <w:rPr>
                <w:lang w:val="uk-UA"/>
              </w:rPr>
            </w:pPr>
          </w:p>
          <w:p w:rsidR="0061534D" w:rsidRPr="0061534D" w:rsidRDefault="0061534D" w:rsidP="0061534D">
            <w:pPr>
              <w:spacing w:before="120" w:after="120"/>
              <w:jc w:val="center"/>
              <w:rPr>
                <w:sz w:val="22"/>
                <w:szCs w:val="28"/>
                <w:lang w:val="uk-UA"/>
              </w:rPr>
            </w:pPr>
            <w:r w:rsidRPr="0061534D">
              <w:rPr>
                <w:lang w:val="uk-UA"/>
              </w:rPr>
              <w:t xml:space="preserve">Тетяна </w:t>
            </w:r>
            <w:proofErr w:type="spellStart"/>
            <w:r w:rsidRPr="0061534D">
              <w:rPr>
                <w:lang w:val="uk-UA"/>
              </w:rPr>
              <w:t>Потопальська</w:t>
            </w:r>
            <w:proofErr w:type="spellEnd"/>
          </w:p>
        </w:tc>
        <w:tc>
          <w:tcPr>
            <w:tcW w:w="1418" w:type="dxa"/>
          </w:tcPr>
          <w:p w:rsidR="0061534D" w:rsidRPr="0061534D" w:rsidRDefault="0061534D" w:rsidP="0061534D">
            <w:pPr>
              <w:jc w:val="center"/>
              <w:rPr>
                <w:color w:val="000000" w:themeColor="text1"/>
                <w:sz w:val="22"/>
                <w:szCs w:val="28"/>
                <w:lang w:val="uk-UA"/>
              </w:rPr>
            </w:pPr>
            <w:r w:rsidRPr="0061534D">
              <w:rPr>
                <w:color w:val="000000" w:themeColor="text1"/>
                <w:sz w:val="22"/>
                <w:szCs w:val="28"/>
                <w:lang w:val="uk-UA"/>
              </w:rPr>
              <w:t>не враховано</w:t>
            </w:r>
          </w:p>
        </w:tc>
        <w:tc>
          <w:tcPr>
            <w:tcW w:w="1701" w:type="dxa"/>
          </w:tcPr>
          <w:p w:rsidR="0061534D" w:rsidRPr="0061534D" w:rsidRDefault="0061534D" w:rsidP="0061534D">
            <w:pPr>
              <w:jc w:val="center"/>
              <w:rPr>
                <w:sz w:val="22"/>
                <w:szCs w:val="28"/>
                <w:lang w:val="uk-UA"/>
              </w:rPr>
            </w:pPr>
          </w:p>
        </w:tc>
      </w:tr>
      <w:tr w:rsidR="0061534D" w:rsidRPr="0061534D" w:rsidTr="00601A96">
        <w:trPr>
          <w:trHeight w:val="161"/>
        </w:trPr>
        <w:tc>
          <w:tcPr>
            <w:tcW w:w="14601" w:type="dxa"/>
            <w:gridSpan w:val="5"/>
          </w:tcPr>
          <w:p w:rsidR="0061534D" w:rsidRPr="0061534D" w:rsidRDefault="0061534D" w:rsidP="0061534D">
            <w:pPr>
              <w:jc w:val="center"/>
              <w:rPr>
                <w:sz w:val="22"/>
                <w:szCs w:val="28"/>
                <w:lang w:val="uk-UA"/>
              </w:rPr>
            </w:pPr>
            <w:r w:rsidRPr="0061534D">
              <w:rPr>
                <w:b/>
                <w:sz w:val="22"/>
                <w:szCs w:val="28"/>
                <w:lang w:val="uk-UA"/>
              </w:rPr>
              <w:t>Пропозиції та зауваження до Порядку розгляду скарги на рішення щодо рішення про відмову в реєстрації податкової накладної / розрахунку коригування в Єдиному реєстрі податкових накладних,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p>
        </w:tc>
      </w:tr>
      <w:tr w:rsidR="0061534D" w:rsidRPr="0061534D" w:rsidTr="003113A0">
        <w:trPr>
          <w:trHeight w:val="161"/>
        </w:trPr>
        <w:tc>
          <w:tcPr>
            <w:tcW w:w="4395" w:type="dxa"/>
          </w:tcPr>
          <w:p w:rsidR="0061534D" w:rsidRPr="0061534D" w:rsidRDefault="0061534D" w:rsidP="0061534D">
            <w:pPr>
              <w:jc w:val="both"/>
              <w:rPr>
                <w:i/>
                <w:sz w:val="22"/>
                <w:szCs w:val="22"/>
                <w:lang w:val="uk-UA"/>
              </w:rPr>
            </w:pPr>
            <w:bookmarkStart w:id="1" w:name="_Hlk129771572"/>
            <w:r w:rsidRPr="0061534D">
              <w:rPr>
                <w:sz w:val="22"/>
                <w:szCs w:val="22"/>
                <w:lang w:val="uk-UA"/>
              </w:rPr>
              <w:t xml:space="preserve">3. Скарга подається платником податку на додану вартість (далі - платник податку) </w:t>
            </w:r>
            <w:r w:rsidRPr="0061534D">
              <w:rPr>
                <w:b/>
                <w:sz w:val="22"/>
                <w:szCs w:val="22"/>
                <w:lang w:val="uk-UA"/>
              </w:rPr>
              <w:t>протягом 10</w:t>
            </w:r>
            <w:r w:rsidRPr="0061534D">
              <w:rPr>
                <w:sz w:val="22"/>
                <w:szCs w:val="22"/>
                <w:lang w:val="uk-UA"/>
              </w:rPr>
              <w:t xml:space="preserve"> </w:t>
            </w:r>
            <w:r w:rsidRPr="0061534D">
              <w:rPr>
                <w:b/>
                <w:sz w:val="22"/>
                <w:szCs w:val="22"/>
                <w:lang w:val="uk-UA"/>
              </w:rPr>
              <w:t>робочих днів, що настають за днем</w:t>
            </w:r>
            <w:r w:rsidRPr="0061534D">
              <w:rPr>
                <w:sz w:val="22"/>
                <w:szCs w:val="22"/>
                <w:lang w:val="uk-UA"/>
              </w:rPr>
              <w:t xml:space="preserve"> </w:t>
            </w:r>
            <w:r w:rsidRPr="0061534D">
              <w:rPr>
                <w:b/>
                <w:sz w:val="22"/>
                <w:szCs w:val="22"/>
                <w:lang w:val="uk-UA"/>
              </w:rPr>
              <w:t>прийняття рішення</w:t>
            </w:r>
            <w:r w:rsidRPr="0061534D">
              <w:rPr>
                <w:sz w:val="22"/>
                <w:szCs w:val="22"/>
                <w:lang w:val="uk-UA"/>
              </w:rPr>
              <w:t xml:space="preserve"> </w:t>
            </w:r>
            <w:r w:rsidRPr="0061534D">
              <w:rPr>
                <w:b/>
                <w:sz w:val="22"/>
                <w:szCs w:val="22"/>
                <w:lang w:val="uk-UA"/>
              </w:rPr>
              <w:t>комісією</w:t>
            </w:r>
            <w:r w:rsidRPr="0061534D">
              <w:rPr>
                <w:sz w:val="22"/>
                <w:szCs w:val="22"/>
                <w:lang w:val="uk-UA"/>
              </w:rPr>
              <w:t xml:space="preserve"> регіонального рівня.</w:t>
            </w:r>
            <w:bookmarkEnd w:id="1"/>
          </w:p>
        </w:tc>
        <w:tc>
          <w:tcPr>
            <w:tcW w:w="4394" w:type="dxa"/>
          </w:tcPr>
          <w:p w:rsidR="0061534D" w:rsidRPr="0061534D" w:rsidRDefault="0061534D" w:rsidP="0061534D">
            <w:pPr>
              <w:ind w:left="34"/>
              <w:jc w:val="both"/>
              <w:rPr>
                <w:b/>
                <w:i/>
                <w:sz w:val="22"/>
                <w:szCs w:val="22"/>
                <w:lang w:val="uk-UA"/>
              </w:rPr>
            </w:pPr>
            <w:r w:rsidRPr="0061534D">
              <w:rPr>
                <w:sz w:val="22"/>
                <w:szCs w:val="22"/>
                <w:lang w:val="uk-UA"/>
              </w:rPr>
              <w:t xml:space="preserve">3. Скарга подається платником податку на додану вартість (далі – платник податку) протягом 10 робочих днів, що настають за днем </w:t>
            </w:r>
            <w:r w:rsidRPr="0061534D">
              <w:rPr>
                <w:b/>
                <w:sz w:val="22"/>
                <w:szCs w:val="22"/>
                <w:lang w:val="uk-UA"/>
              </w:rPr>
              <w:t>отримання рішення комісії регіонального рівня в електронному кабінеті.</w:t>
            </w:r>
          </w:p>
        </w:tc>
        <w:tc>
          <w:tcPr>
            <w:tcW w:w="2693" w:type="dxa"/>
          </w:tcPr>
          <w:p w:rsidR="0061534D" w:rsidRPr="0061534D" w:rsidRDefault="0061534D" w:rsidP="0061534D">
            <w:pPr>
              <w:spacing w:before="120" w:after="120"/>
              <w:jc w:val="center"/>
              <w:rPr>
                <w:lang w:val="uk-UA"/>
              </w:rPr>
            </w:pPr>
            <w:r w:rsidRPr="0061534D">
              <w:rPr>
                <w:lang w:val="uk-UA"/>
              </w:rPr>
              <w:t>ТОВ «АС ПРИВОД»</w:t>
            </w:r>
          </w:p>
        </w:tc>
        <w:tc>
          <w:tcPr>
            <w:tcW w:w="1418" w:type="dxa"/>
          </w:tcPr>
          <w:p w:rsidR="0061534D" w:rsidRPr="0061534D" w:rsidRDefault="0061534D" w:rsidP="0061534D">
            <w:pPr>
              <w:jc w:val="center"/>
              <w:rPr>
                <w:lang w:val="uk-UA"/>
              </w:rPr>
            </w:pPr>
            <w:r>
              <w:rPr>
                <w:lang w:val="uk-UA"/>
              </w:rPr>
              <w:t>н</w:t>
            </w:r>
            <w:r w:rsidRPr="0061534D">
              <w:rPr>
                <w:lang w:val="uk-UA"/>
              </w:rPr>
              <w:t>е враховано</w:t>
            </w:r>
          </w:p>
        </w:tc>
        <w:tc>
          <w:tcPr>
            <w:tcW w:w="1701" w:type="dxa"/>
          </w:tcPr>
          <w:p w:rsidR="0061534D" w:rsidRPr="0061534D" w:rsidRDefault="0061534D" w:rsidP="0061534D">
            <w:pPr>
              <w:jc w:val="center"/>
              <w:rPr>
                <w:sz w:val="22"/>
                <w:szCs w:val="28"/>
                <w:lang w:val="uk-UA"/>
              </w:rPr>
            </w:pPr>
          </w:p>
        </w:tc>
      </w:tr>
      <w:tr w:rsidR="0061534D" w:rsidRPr="0061534D" w:rsidTr="00441889">
        <w:tc>
          <w:tcPr>
            <w:tcW w:w="12900" w:type="dxa"/>
            <w:gridSpan w:val="4"/>
            <w:shd w:val="clear" w:color="auto" w:fill="auto"/>
          </w:tcPr>
          <w:p w:rsidR="0061534D" w:rsidRPr="0061534D" w:rsidRDefault="0061534D" w:rsidP="0061534D">
            <w:pPr>
              <w:jc w:val="center"/>
              <w:rPr>
                <w:sz w:val="22"/>
                <w:szCs w:val="28"/>
                <w:lang w:val="uk-UA"/>
              </w:rPr>
            </w:pPr>
            <w:r w:rsidRPr="0061534D">
              <w:rPr>
                <w:sz w:val="22"/>
                <w:szCs w:val="28"/>
                <w:lang w:val="uk-UA"/>
              </w:rPr>
              <w:t>Альтернативне рішення</w:t>
            </w:r>
          </w:p>
        </w:tc>
        <w:tc>
          <w:tcPr>
            <w:tcW w:w="1701" w:type="dxa"/>
          </w:tcPr>
          <w:p w:rsidR="0061534D" w:rsidRPr="0061534D" w:rsidRDefault="0061534D" w:rsidP="0061534D">
            <w:pPr>
              <w:jc w:val="center"/>
              <w:rPr>
                <w:sz w:val="22"/>
                <w:szCs w:val="28"/>
                <w:lang w:val="uk-UA"/>
              </w:rPr>
            </w:pPr>
          </w:p>
        </w:tc>
      </w:tr>
      <w:tr w:rsidR="0061534D" w:rsidRPr="0061534D" w:rsidTr="0061534D">
        <w:trPr>
          <w:trHeight w:val="791"/>
        </w:trPr>
        <w:tc>
          <w:tcPr>
            <w:tcW w:w="4395" w:type="dxa"/>
            <w:vAlign w:val="center"/>
          </w:tcPr>
          <w:p w:rsidR="0061534D" w:rsidRPr="0061534D" w:rsidRDefault="0061534D" w:rsidP="0061534D">
            <w:pPr>
              <w:jc w:val="center"/>
              <w:rPr>
                <w:sz w:val="22"/>
                <w:szCs w:val="28"/>
                <w:lang w:val="uk-UA"/>
              </w:rPr>
            </w:pPr>
            <w:r w:rsidRPr="0061534D">
              <w:rPr>
                <w:sz w:val="22"/>
                <w:szCs w:val="28"/>
                <w:lang w:val="uk-UA"/>
              </w:rPr>
              <w:t>–</w:t>
            </w:r>
          </w:p>
        </w:tc>
        <w:tc>
          <w:tcPr>
            <w:tcW w:w="4394" w:type="dxa"/>
            <w:vAlign w:val="center"/>
          </w:tcPr>
          <w:p w:rsidR="0061534D" w:rsidRDefault="0061534D" w:rsidP="0061534D">
            <w:pPr>
              <w:jc w:val="center"/>
            </w:pPr>
            <w:r w:rsidRPr="00A30E13">
              <w:rPr>
                <w:sz w:val="22"/>
                <w:szCs w:val="28"/>
                <w:lang w:val="uk-UA"/>
              </w:rPr>
              <w:t>–</w:t>
            </w:r>
          </w:p>
        </w:tc>
        <w:tc>
          <w:tcPr>
            <w:tcW w:w="2693" w:type="dxa"/>
            <w:vAlign w:val="center"/>
          </w:tcPr>
          <w:p w:rsidR="0061534D" w:rsidRDefault="0061534D" w:rsidP="0061534D">
            <w:pPr>
              <w:jc w:val="center"/>
            </w:pPr>
            <w:r w:rsidRPr="00A30E13">
              <w:rPr>
                <w:sz w:val="22"/>
                <w:szCs w:val="28"/>
                <w:lang w:val="uk-UA"/>
              </w:rPr>
              <w:t>–</w:t>
            </w:r>
          </w:p>
        </w:tc>
        <w:tc>
          <w:tcPr>
            <w:tcW w:w="1418" w:type="dxa"/>
            <w:vAlign w:val="center"/>
          </w:tcPr>
          <w:p w:rsidR="0061534D" w:rsidRDefault="0061534D" w:rsidP="0061534D">
            <w:pPr>
              <w:jc w:val="center"/>
            </w:pPr>
            <w:r w:rsidRPr="00A30E13">
              <w:rPr>
                <w:sz w:val="22"/>
                <w:szCs w:val="28"/>
                <w:lang w:val="uk-UA"/>
              </w:rPr>
              <w:t>–</w:t>
            </w:r>
          </w:p>
        </w:tc>
        <w:tc>
          <w:tcPr>
            <w:tcW w:w="1701" w:type="dxa"/>
            <w:vAlign w:val="center"/>
          </w:tcPr>
          <w:p w:rsidR="0061534D" w:rsidRDefault="0061534D" w:rsidP="0061534D">
            <w:pPr>
              <w:jc w:val="center"/>
            </w:pPr>
            <w:r w:rsidRPr="00A30E13">
              <w:rPr>
                <w:sz w:val="22"/>
                <w:szCs w:val="28"/>
                <w:lang w:val="uk-UA"/>
              </w:rPr>
              <w:t>–</w:t>
            </w:r>
          </w:p>
        </w:tc>
      </w:tr>
    </w:tbl>
    <w:p w:rsidR="00BC517A" w:rsidRPr="0061534D" w:rsidRDefault="00BC517A" w:rsidP="00BC517A">
      <w:pPr>
        <w:jc w:val="both"/>
        <w:rPr>
          <w:sz w:val="22"/>
          <w:szCs w:val="28"/>
          <w:lang w:val="uk-UA"/>
        </w:rPr>
      </w:pPr>
    </w:p>
    <w:p w:rsidR="000D4175" w:rsidRPr="0061534D" w:rsidRDefault="000D4175" w:rsidP="00A87732">
      <w:pPr>
        <w:ind w:left="567"/>
        <w:rPr>
          <w:iCs/>
          <w:sz w:val="22"/>
          <w:szCs w:val="28"/>
          <w:lang w:val="uk-UA"/>
        </w:rPr>
      </w:pPr>
    </w:p>
    <w:p w:rsidR="000D4175" w:rsidRPr="0061534D" w:rsidRDefault="000D4175" w:rsidP="00A87732">
      <w:pPr>
        <w:ind w:left="567"/>
        <w:rPr>
          <w:iCs/>
          <w:sz w:val="22"/>
          <w:szCs w:val="28"/>
          <w:lang w:val="uk-UA"/>
        </w:rPr>
      </w:pPr>
    </w:p>
    <w:p w:rsidR="000D4175" w:rsidRPr="0061534D" w:rsidRDefault="000D4175" w:rsidP="00A87732">
      <w:pPr>
        <w:ind w:left="567"/>
        <w:rPr>
          <w:iCs/>
          <w:sz w:val="22"/>
          <w:szCs w:val="28"/>
          <w:lang w:val="uk-UA"/>
        </w:rPr>
      </w:pPr>
    </w:p>
    <w:p w:rsidR="00FF37BE" w:rsidRPr="0061534D" w:rsidRDefault="00FF37BE" w:rsidP="00A87732">
      <w:pPr>
        <w:ind w:left="567"/>
        <w:rPr>
          <w:iCs/>
          <w:sz w:val="22"/>
          <w:szCs w:val="28"/>
          <w:lang w:val="uk-UA"/>
        </w:rPr>
      </w:pPr>
    </w:p>
    <w:sectPr w:rsidR="00FF37BE" w:rsidRPr="0061534D" w:rsidSect="00821DF4">
      <w:headerReference w:type="even" r:id="rId10"/>
      <w:headerReference w:type="default" r:id="rId11"/>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44" w:rsidRDefault="00DE0244" w:rsidP="00482A63">
      <w:r>
        <w:separator/>
      </w:r>
    </w:p>
  </w:endnote>
  <w:endnote w:type="continuationSeparator" w:id="0">
    <w:p w:rsidR="00DE0244" w:rsidRDefault="00DE0244" w:rsidP="0048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44" w:rsidRDefault="00DE0244" w:rsidP="00482A63">
      <w:r>
        <w:separator/>
      </w:r>
    </w:p>
  </w:footnote>
  <w:footnote w:type="continuationSeparator" w:id="0">
    <w:p w:rsidR="00DE0244" w:rsidRDefault="00DE0244" w:rsidP="00482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44" w:rsidRDefault="00DE0244" w:rsidP="00F63F5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E0244" w:rsidRDefault="00DE024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616726"/>
      <w:docPartObj>
        <w:docPartGallery w:val="Page Numbers (Top of Page)"/>
        <w:docPartUnique/>
      </w:docPartObj>
    </w:sdtPr>
    <w:sdtEndPr/>
    <w:sdtContent>
      <w:p w:rsidR="0061534D" w:rsidRDefault="0061534D">
        <w:pPr>
          <w:pStyle w:val="a7"/>
          <w:jc w:val="center"/>
        </w:pPr>
        <w:r>
          <w:fldChar w:fldCharType="begin"/>
        </w:r>
        <w:r>
          <w:instrText>PAGE   \* MERGEFORMAT</w:instrText>
        </w:r>
        <w:r>
          <w:fldChar w:fldCharType="separate"/>
        </w:r>
        <w:r w:rsidR="00A25561">
          <w:rPr>
            <w:noProof/>
          </w:rPr>
          <w:t>14</w:t>
        </w:r>
        <w:r>
          <w:fldChar w:fldCharType="end"/>
        </w:r>
      </w:p>
    </w:sdtContent>
  </w:sdt>
  <w:p w:rsidR="004E445C" w:rsidRDefault="004E44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Verdana" w:hAnsi="Verdana" w:cs="Verdana"/>
        <w:b w:val="0"/>
        <w:bCs w:val="0"/>
        <w:i w:val="0"/>
        <w:iCs w:val="0"/>
        <w:smallCaps w:val="0"/>
        <w:strike w:val="0"/>
        <w:color w:val="000000"/>
        <w:spacing w:val="0"/>
        <w:w w:val="100"/>
        <w:position w:val="0"/>
        <w:sz w:val="14"/>
        <w:szCs w:val="14"/>
        <w:u w:val="none"/>
      </w:rPr>
    </w:lvl>
    <w:lvl w:ilvl="1">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2">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3">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4">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5">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6">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7">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lvl w:ilvl="8">
      <w:start w:val="1"/>
      <w:numFmt w:val="decimal"/>
      <w:lvlText w:val="%1.%2."/>
      <w:lvlJc w:val="left"/>
      <w:rPr>
        <w:rFonts w:ascii="Verdana" w:hAnsi="Verdana" w:cs="Verdana"/>
        <w:b w:val="0"/>
        <w:bCs w:val="0"/>
        <w:i/>
        <w:iCs/>
        <w:smallCaps w:val="0"/>
        <w:strike w:val="0"/>
        <w:color w:val="000000"/>
        <w:spacing w:val="0"/>
        <w:w w:val="100"/>
        <w:position w:val="0"/>
        <w:sz w:val="14"/>
        <w:szCs w:val="14"/>
        <w:u w:val="none"/>
      </w:rPr>
    </w:lvl>
  </w:abstractNum>
  <w:abstractNum w:abstractNumId="1">
    <w:nsid w:val="00000003"/>
    <w:multiLevelType w:val="multilevel"/>
    <w:tmpl w:val="00000002"/>
    <w:lvl w:ilvl="0">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1">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2">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3">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4">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5">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6">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7">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lvl w:ilvl="8">
      <w:start w:val="1"/>
      <w:numFmt w:val="bullet"/>
      <w:lvlText w:val="•"/>
      <w:lvlJc w:val="left"/>
      <w:rPr>
        <w:rFonts w:ascii="Verdana" w:hAnsi="Verdana" w:cs="Verdana"/>
        <w:b w:val="0"/>
        <w:bCs w:val="0"/>
        <w:i w:val="0"/>
        <w:iCs w:val="0"/>
        <w:smallCaps w:val="0"/>
        <w:strike w:val="0"/>
        <w:color w:val="000000"/>
        <w:spacing w:val="0"/>
        <w:w w:val="100"/>
        <w:position w:val="0"/>
        <w:sz w:val="14"/>
        <w:szCs w:val="14"/>
        <w:u w:val="none"/>
      </w:rPr>
    </w:lvl>
  </w:abstractNum>
  <w:abstractNum w:abstractNumId="2">
    <w:nsid w:val="012A4E8E"/>
    <w:multiLevelType w:val="hybridMultilevel"/>
    <w:tmpl w:val="AD4CB65E"/>
    <w:lvl w:ilvl="0" w:tplc="B6740532">
      <w:start w:val="1"/>
      <w:numFmt w:val="decimal"/>
      <w:lvlText w:val="%1."/>
      <w:lvlJc w:val="left"/>
      <w:pPr>
        <w:tabs>
          <w:tab w:val="num" w:pos="360"/>
        </w:tabs>
        <w:ind w:left="360" w:hanging="360"/>
      </w:pPr>
      <w:rPr>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F640D9"/>
    <w:multiLevelType w:val="multilevel"/>
    <w:tmpl w:val="3130718C"/>
    <w:lvl w:ilvl="0">
      <w:start w:val="1"/>
      <w:numFmt w:val="decimal"/>
      <w:lvlText w:val="10.%1."/>
      <w:lvlJc w:val="left"/>
      <w:rPr>
        <w:rFonts w:ascii="Arial" w:eastAsia="Arial" w:hAnsi="Arial" w:cs="Arial"/>
        <w:b/>
        <w:bCs/>
        <w:i w:val="0"/>
        <w:iCs w:val="0"/>
        <w:smallCaps w:val="0"/>
        <w:strike w:val="0"/>
        <w:color w:val="000000"/>
        <w:spacing w:val="0"/>
        <w:w w:val="100"/>
        <w:position w:val="0"/>
        <w:sz w:val="21"/>
        <w:szCs w:val="21"/>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702AC6"/>
    <w:multiLevelType w:val="multilevel"/>
    <w:tmpl w:val="40F08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066E06"/>
    <w:multiLevelType w:val="hybridMultilevel"/>
    <w:tmpl w:val="41A25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010A42"/>
    <w:multiLevelType w:val="hybridMultilevel"/>
    <w:tmpl w:val="A0D0ECE8"/>
    <w:lvl w:ilvl="0" w:tplc="284666BA">
      <w:start w:val="1"/>
      <w:numFmt w:val="bullet"/>
      <w:lvlText w:val="˗"/>
      <w:lvlJc w:val="left"/>
      <w:pPr>
        <w:ind w:left="720" w:hanging="360"/>
      </w:pPr>
      <w:rPr>
        <w:rFonts w:ascii="Times New Roman" w:hAnsi="Times New Roman"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1264241"/>
    <w:multiLevelType w:val="multilevel"/>
    <w:tmpl w:val="DF9C247C"/>
    <w:lvl w:ilvl="0">
      <w:start w:val="1"/>
      <w:numFmt w:val="bullet"/>
      <w:lvlText w:val="-"/>
      <w:lvlJc w:val="left"/>
      <w:rPr>
        <w:rFonts w:ascii="Arial" w:eastAsia="Arial" w:hAnsi="Arial" w:cs="Arial"/>
        <w:b/>
        <w:bCs/>
        <w:i w:val="0"/>
        <w:iCs w:val="0"/>
        <w:smallCaps w:val="0"/>
        <w:strike w:val="0"/>
        <w:color w:val="000000"/>
        <w:spacing w:val="0"/>
        <w:w w:val="100"/>
        <w:position w:val="0"/>
        <w:sz w:val="21"/>
        <w:szCs w:val="21"/>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15A14"/>
    <w:multiLevelType w:val="multilevel"/>
    <w:tmpl w:val="B4E404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45A0C5F"/>
    <w:multiLevelType w:val="hybridMultilevel"/>
    <w:tmpl w:val="6144ECD4"/>
    <w:lvl w:ilvl="0" w:tplc="650A8C64">
      <w:start w:val="6"/>
      <w:numFmt w:val="bullet"/>
      <w:lvlText w:val="-"/>
      <w:lvlJc w:val="left"/>
      <w:pPr>
        <w:ind w:left="380" w:hanging="360"/>
      </w:pPr>
      <w:rPr>
        <w:rFonts w:ascii="Times New Roman" w:eastAsia="Times New Roman" w:hAnsi="Times New Roman" w:cs="Times New Roman" w:hint="default"/>
      </w:rPr>
    </w:lvl>
    <w:lvl w:ilvl="1" w:tplc="04220003" w:tentative="1">
      <w:start w:val="1"/>
      <w:numFmt w:val="bullet"/>
      <w:lvlText w:val="o"/>
      <w:lvlJc w:val="left"/>
      <w:pPr>
        <w:ind w:left="1100" w:hanging="360"/>
      </w:pPr>
      <w:rPr>
        <w:rFonts w:ascii="Courier New" w:hAnsi="Courier New" w:cs="Courier New" w:hint="default"/>
      </w:rPr>
    </w:lvl>
    <w:lvl w:ilvl="2" w:tplc="04220005" w:tentative="1">
      <w:start w:val="1"/>
      <w:numFmt w:val="bullet"/>
      <w:lvlText w:val=""/>
      <w:lvlJc w:val="left"/>
      <w:pPr>
        <w:ind w:left="1820" w:hanging="360"/>
      </w:pPr>
      <w:rPr>
        <w:rFonts w:ascii="Wingdings" w:hAnsi="Wingdings" w:hint="default"/>
      </w:rPr>
    </w:lvl>
    <w:lvl w:ilvl="3" w:tplc="04220001" w:tentative="1">
      <w:start w:val="1"/>
      <w:numFmt w:val="bullet"/>
      <w:lvlText w:val=""/>
      <w:lvlJc w:val="left"/>
      <w:pPr>
        <w:ind w:left="2540" w:hanging="360"/>
      </w:pPr>
      <w:rPr>
        <w:rFonts w:ascii="Symbol" w:hAnsi="Symbol" w:hint="default"/>
      </w:rPr>
    </w:lvl>
    <w:lvl w:ilvl="4" w:tplc="04220003" w:tentative="1">
      <w:start w:val="1"/>
      <w:numFmt w:val="bullet"/>
      <w:lvlText w:val="o"/>
      <w:lvlJc w:val="left"/>
      <w:pPr>
        <w:ind w:left="3260" w:hanging="360"/>
      </w:pPr>
      <w:rPr>
        <w:rFonts w:ascii="Courier New" w:hAnsi="Courier New" w:cs="Courier New" w:hint="default"/>
      </w:rPr>
    </w:lvl>
    <w:lvl w:ilvl="5" w:tplc="04220005" w:tentative="1">
      <w:start w:val="1"/>
      <w:numFmt w:val="bullet"/>
      <w:lvlText w:val=""/>
      <w:lvlJc w:val="left"/>
      <w:pPr>
        <w:ind w:left="3980" w:hanging="360"/>
      </w:pPr>
      <w:rPr>
        <w:rFonts w:ascii="Wingdings" w:hAnsi="Wingdings" w:hint="default"/>
      </w:rPr>
    </w:lvl>
    <w:lvl w:ilvl="6" w:tplc="04220001" w:tentative="1">
      <w:start w:val="1"/>
      <w:numFmt w:val="bullet"/>
      <w:lvlText w:val=""/>
      <w:lvlJc w:val="left"/>
      <w:pPr>
        <w:ind w:left="4700" w:hanging="360"/>
      </w:pPr>
      <w:rPr>
        <w:rFonts w:ascii="Symbol" w:hAnsi="Symbol" w:hint="default"/>
      </w:rPr>
    </w:lvl>
    <w:lvl w:ilvl="7" w:tplc="04220003" w:tentative="1">
      <w:start w:val="1"/>
      <w:numFmt w:val="bullet"/>
      <w:lvlText w:val="o"/>
      <w:lvlJc w:val="left"/>
      <w:pPr>
        <w:ind w:left="5420" w:hanging="360"/>
      </w:pPr>
      <w:rPr>
        <w:rFonts w:ascii="Courier New" w:hAnsi="Courier New" w:cs="Courier New" w:hint="default"/>
      </w:rPr>
    </w:lvl>
    <w:lvl w:ilvl="8" w:tplc="04220005" w:tentative="1">
      <w:start w:val="1"/>
      <w:numFmt w:val="bullet"/>
      <w:lvlText w:val=""/>
      <w:lvlJc w:val="left"/>
      <w:pPr>
        <w:ind w:left="6140" w:hanging="360"/>
      </w:pPr>
      <w:rPr>
        <w:rFonts w:ascii="Wingdings" w:hAnsi="Wingdings" w:hint="default"/>
      </w:rPr>
    </w:lvl>
  </w:abstractNum>
  <w:abstractNum w:abstractNumId="10">
    <w:nsid w:val="3DEF3648"/>
    <w:multiLevelType w:val="multilevel"/>
    <w:tmpl w:val="C428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1847C7"/>
    <w:multiLevelType w:val="multilevel"/>
    <w:tmpl w:val="A79A2ACC"/>
    <w:lvl w:ilvl="0">
      <w:start w:val="1"/>
      <w:numFmt w:val="bullet"/>
      <w:lvlText w:val="-"/>
      <w:lvlJc w:val="left"/>
      <w:rPr>
        <w:rFonts w:ascii="Arial" w:eastAsia="Arial" w:hAnsi="Arial" w:cs="Arial"/>
        <w:b/>
        <w:bCs/>
        <w:i w:val="0"/>
        <w:iCs w:val="0"/>
        <w:smallCaps w:val="0"/>
        <w:strike w:val="0"/>
        <w:color w:val="000000"/>
        <w:spacing w:val="0"/>
        <w:w w:val="100"/>
        <w:position w:val="0"/>
        <w:sz w:val="21"/>
        <w:szCs w:val="21"/>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B60F4C"/>
    <w:multiLevelType w:val="multilevel"/>
    <w:tmpl w:val="41A250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1073C6C"/>
    <w:multiLevelType w:val="hybridMultilevel"/>
    <w:tmpl w:val="BB9E2AA6"/>
    <w:lvl w:ilvl="0" w:tplc="CA4089A4">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2"/>
  </w:num>
  <w:num w:numId="5">
    <w:abstractNumId w:val="0"/>
  </w:num>
  <w:num w:numId="6">
    <w:abstractNumId w:val="1"/>
  </w:num>
  <w:num w:numId="7">
    <w:abstractNumId w:val="8"/>
  </w:num>
  <w:num w:numId="8">
    <w:abstractNumId w:val="6"/>
  </w:num>
  <w:num w:numId="9">
    <w:abstractNumId w:val="13"/>
  </w:num>
  <w:num w:numId="10">
    <w:abstractNumId w:val="11"/>
  </w:num>
  <w:num w:numId="11">
    <w:abstractNumId w:val="9"/>
  </w:num>
  <w:num w:numId="12">
    <w:abstractNumId w:val="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20"/>
    <w:rsid w:val="00003508"/>
    <w:rsid w:val="00007121"/>
    <w:rsid w:val="00012901"/>
    <w:rsid w:val="00014C9D"/>
    <w:rsid w:val="0001696D"/>
    <w:rsid w:val="00021EF4"/>
    <w:rsid w:val="00023254"/>
    <w:rsid w:val="000236A1"/>
    <w:rsid w:val="00023B17"/>
    <w:rsid w:val="00025D28"/>
    <w:rsid w:val="000317D0"/>
    <w:rsid w:val="00037792"/>
    <w:rsid w:val="00037AFA"/>
    <w:rsid w:val="00037F28"/>
    <w:rsid w:val="00040DC3"/>
    <w:rsid w:val="0004232D"/>
    <w:rsid w:val="0004435D"/>
    <w:rsid w:val="00051979"/>
    <w:rsid w:val="00053362"/>
    <w:rsid w:val="00054FFB"/>
    <w:rsid w:val="000579A1"/>
    <w:rsid w:val="0006061F"/>
    <w:rsid w:val="00066E56"/>
    <w:rsid w:val="000740FA"/>
    <w:rsid w:val="00074618"/>
    <w:rsid w:val="00074A31"/>
    <w:rsid w:val="00076B36"/>
    <w:rsid w:val="00077436"/>
    <w:rsid w:val="00084A3F"/>
    <w:rsid w:val="000878BB"/>
    <w:rsid w:val="00087FA4"/>
    <w:rsid w:val="0009299E"/>
    <w:rsid w:val="00093CDD"/>
    <w:rsid w:val="000944BC"/>
    <w:rsid w:val="000944D1"/>
    <w:rsid w:val="00096F50"/>
    <w:rsid w:val="000A15F9"/>
    <w:rsid w:val="000A4F21"/>
    <w:rsid w:val="000B08DC"/>
    <w:rsid w:val="000B0C28"/>
    <w:rsid w:val="000B16A6"/>
    <w:rsid w:val="000B3569"/>
    <w:rsid w:val="000B3FD2"/>
    <w:rsid w:val="000B603E"/>
    <w:rsid w:val="000C5128"/>
    <w:rsid w:val="000D1E16"/>
    <w:rsid w:val="000D4175"/>
    <w:rsid w:val="000E0A0B"/>
    <w:rsid w:val="000E4316"/>
    <w:rsid w:val="000F3510"/>
    <w:rsid w:val="000F3BD2"/>
    <w:rsid w:val="0010508F"/>
    <w:rsid w:val="00105814"/>
    <w:rsid w:val="00106EF5"/>
    <w:rsid w:val="00107DEC"/>
    <w:rsid w:val="0011018F"/>
    <w:rsid w:val="0011288D"/>
    <w:rsid w:val="001128E0"/>
    <w:rsid w:val="00113B77"/>
    <w:rsid w:val="0011686A"/>
    <w:rsid w:val="001174BA"/>
    <w:rsid w:val="00117996"/>
    <w:rsid w:val="00126F54"/>
    <w:rsid w:val="00132C4D"/>
    <w:rsid w:val="00136513"/>
    <w:rsid w:val="00136BEC"/>
    <w:rsid w:val="00140187"/>
    <w:rsid w:val="00142419"/>
    <w:rsid w:val="001445D0"/>
    <w:rsid w:val="001470D3"/>
    <w:rsid w:val="001508AA"/>
    <w:rsid w:val="00151C9F"/>
    <w:rsid w:val="00152793"/>
    <w:rsid w:val="00154FA5"/>
    <w:rsid w:val="00161180"/>
    <w:rsid w:val="00161F3C"/>
    <w:rsid w:val="00164927"/>
    <w:rsid w:val="001652D3"/>
    <w:rsid w:val="00171D29"/>
    <w:rsid w:val="00172304"/>
    <w:rsid w:val="00172685"/>
    <w:rsid w:val="001732F8"/>
    <w:rsid w:val="00173ACD"/>
    <w:rsid w:val="00173E05"/>
    <w:rsid w:val="00174E29"/>
    <w:rsid w:val="00175A95"/>
    <w:rsid w:val="00175F18"/>
    <w:rsid w:val="001825B2"/>
    <w:rsid w:val="00183170"/>
    <w:rsid w:val="00186A37"/>
    <w:rsid w:val="0019225B"/>
    <w:rsid w:val="00192299"/>
    <w:rsid w:val="001931E3"/>
    <w:rsid w:val="00194EC7"/>
    <w:rsid w:val="00196A9D"/>
    <w:rsid w:val="00197E3B"/>
    <w:rsid w:val="001A1A51"/>
    <w:rsid w:val="001A69F0"/>
    <w:rsid w:val="001A795C"/>
    <w:rsid w:val="001B41A7"/>
    <w:rsid w:val="001C27E0"/>
    <w:rsid w:val="001C380A"/>
    <w:rsid w:val="001C3944"/>
    <w:rsid w:val="001D3673"/>
    <w:rsid w:val="001E064F"/>
    <w:rsid w:val="001E1738"/>
    <w:rsid w:val="001E3D38"/>
    <w:rsid w:val="001E5270"/>
    <w:rsid w:val="001E55BC"/>
    <w:rsid w:val="001E6F64"/>
    <w:rsid w:val="001F0F58"/>
    <w:rsid w:val="001F1320"/>
    <w:rsid w:val="001F153E"/>
    <w:rsid w:val="001F34B4"/>
    <w:rsid w:val="001F635D"/>
    <w:rsid w:val="00200E6A"/>
    <w:rsid w:val="00207460"/>
    <w:rsid w:val="0021251A"/>
    <w:rsid w:val="002151AE"/>
    <w:rsid w:val="00216967"/>
    <w:rsid w:val="00220515"/>
    <w:rsid w:val="00220AC2"/>
    <w:rsid w:val="00223344"/>
    <w:rsid w:val="00224519"/>
    <w:rsid w:val="00226B2C"/>
    <w:rsid w:val="00227B23"/>
    <w:rsid w:val="002305CB"/>
    <w:rsid w:val="002312AD"/>
    <w:rsid w:val="002318E7"/>
    <w:rsid w:val="002326D5"/>
    <w:rsid w:val="00233F28"/>
    <w:rsid w:val="0023494D"/>
    <w:rsid w:val="0023603B"/>
    <w:rsid w:val="0024213D"/>
    <w:rsid w:val="00243ECA"/>
    <w:rsid w:val="002524B0"/>
    <w:rsid w:val="00254840"/>
    <w:rsid w:val="0026501A"/>
    <w:rsid w:val="002652EC"/>
    <w:rsid w:val="002667C9"/>
    <w:rsid w:val="002778F5"/>
    <w:rsid w:val="00277B60"/>
    <w:rsid w:val="002849E0"/>
    <w:rsid w:val="00284BA7"/>
    <w:rsid w:val="00290948"/>
    <w:rsid w:val="00291C0B"/>
    <w:rsid w:val="0029376E"/>
    <w:rsid w:val="002958CB"/>
    <w:rsid w:val="00296950"/>
    <w:rsid w:val="00297D2C"/>
    <w:rsid w:val="002A3C07"/>
    <w:rsid w:val="002A5546"/>
    <w:rsid w:val="002B1267"/>
    <w:rsid w:val="002B315E"/>
    <w:rsid w:val="002B44F0"/>
    <w:rsid w:val="002B6F7D"/>
    <w:rsid w:val="002C1C81"/>
    <w:rsid w:val="002C295A"/>
    <w:rsid w:val="002C6E11"/>
    <w:rsid w:val="002C749B"/>
    <w:rsid w:val="002D2351"/>
    <w:rsid w:val="002D418D"/>
    <w:rsid w:val="002D4594"/>
    <w:rsid w:val="002D5456"/>
    <w:rsid w:val="002D62A8"/>
    <w:rsid w:val="002E0378"/>
    <w:rsid w:val="002E3AF9"/>
    <w:rsid w:val="002E6BAC"/>
    <w:rsid w:val="002F5387"/>
    <w:rsid w:val="002F5B56"/>
    <w:rsid w:val="002F5E43"/>
    <w:rsid w:val="002F72A4"/>
    <w:rsid w:val="002F7973"/>
    <w:rsid w:val="00300677"/>
    <w:rsid w:val="00305CF6"/>
    <w:rsid w:val="0030647C"/>
    <w:rsid w:val="003077F4"/>
    <w:rsid w:val="003113A0"/>
    <w:rsid w:val="00313239"/>
    <w:rsid w:val="00314981"/>
    <w:rsid w:val="00320610"/>
    <w:rsid w:val="00320B7C"/>
    <w:rsid w:val="00321667"/>
    <w:rsid w:val="00321AA8"/>
    <w:rsid w:val="0032331E"/>
    <w:rsid w:val="00324411"/>
    <w:rsid w:val="00324CA9"/>
    <w:rsid w:val="00327D31"/>
    <w:rsid w:val="00331199"/>
    <w:rsid w:val="00335F1D"/>
    <w:rsid w:val="00337C33"/>
    <w:rsid w:val="003432B8"/>
    <w:rsid w:val="0034517E"/>
    <w:rsid w:val="003451D1"/>
    <w:rsid w:val="003467CC"/>
    <w:rsid w:val="00346BB1"/>
    <w:rsid w:val="003545DE"/>
    <w:rsid w:val="00360637"/>
    <w:rsid w:val="0036254F"/>
    <w:rsid w:val="003642B4"/>
    <w:rsid w:val="0036591C"/>
    <w:rsid w:val="003700B8"/>
    <w:rsid w:val="0037031C"/>
    <w:rsid w:val="0037086E"/>
    <w:rsid w:val="00374C8A"/>
    <w:rsid w:val="00374CA6"/>
    <w:rsid w:val="00374D78"/>
    <w:rsid w:val="00376261"/>
    <w:rsid w:val="00376E30"/>
    <w:rsid w:val="00377787"/>
    <w:rsid w:val="00382AC7"/>
    <w:rsid w:val="003841C8"/>
    <w:rsid w:val="003864CF"/>
    <w:rsid w:val="003A334C"/>
    <w:rsid w:val="003B31DB"/>
    <w:rsid w:val="003B791C"/>
    <w:rsid w:val="003C6203"/>
    <w:rsid w:val="003C6E71"/>
    <w:rsid w:val="003C718E"/>
    <w:rsid w:val="003D063F"/>
    <w:rsid w:val="003D3519"/>
    <w:rsid w:val="003E0114"/>
    <w:rsid w:val="003E27C1"/>
    <w:rsid w:val="003E2EF5"/>
    <w:rsid w:val="003E3186"/>
    <w:rsid w:val="003E31A6"/>
    <w:rsid w:val="003E479F"/>
    <w:rsid w:val="003E60BF"/>
    <w:rsid w:val="003F0138"/>
    <w:rsid w:val="003F1054"/>
    <w:rsid w:val="003F60D0"/>
    <w:rsid w:val="003F7922"/>
    <w:rsid w:val="00401DD5"/>
    <w:rsid w:val="00403F54"/>
    <w:rsid w:val="0040412D"/>
    <w:rsid w:val="00406593"/>
    <w:rsid w:val="004078B4"/>
    <w:rsid w:val="004126EC"/>
    <w:rsid w:val="00414466"/>
    <w:rsid w:val="00416279"/>
    <w:rsid w:val="00420085"/>
    <w:rsid w:val="004227DA"/>
    <w:rsid w:val="00427E6F"/>
    <w:rsid w:val="00430CDB"/>
    <w:rsid w:val="00431A74"/>
    <w:rsid w:val="004320F5"/>
    <w:rsid w:val="00433921"/>
    <w:rsid w:val="00441889"/>
    <w:rsid w:val="0044199D"/>
    <w:rsid w:val="004420CA"/>
    <w:rsid w:val="0044609B"/>
    <w:rsid w:val="00451E61"/>
    <w:rsid w:val="00452AB2"/>
    <w:rsid w:val="0046020F"/>
    <w:rsid w:val="004603A3"/>
    <w:rsid w:val="00460B21"/>
    <w:rsid w:val="004644B5"/>
    <w:rsid w:val="00476718"/>
    <w:rsid w:val="00477F77"/>
    <w:rsid w:val="00480ED4"/>
    <w:rsid w:val="004813AE"/>
    <w:rsid w:val="00482971"/>
    <w:rsid w:val="00482A63"/>
    <w:rsid w:val="0048305F"/>
    <w:rsid w:val="00483F4F"/>
    <w:rsid w:val="00493908"/>
    <w:rsid w:val="00496E8D"/>
    <w:rsid w:val="00497A1D"/>
    <w:rsid w:val="00497BA0"/>
    <w:rsid w:val="004A4CFC"/>
    <w:rsid w:val="004A4E79"/>
    <w:rsid w:val="004A5533"/>
    <w:rsid w:val="004A6914"/>
    <w:rsid w:val="004A7D8E"/>
    <w:rsid w:val="004B24C4"/>
    <w:rsid w:val="004B2D17"/>
    <w:rsid w:val="004C13C2"/>
    <w:rsid w:val="004C277E"/>
    <w:rsid w:val="004D10E7"/>
    <w:rsid w:val="004D1E82"/>
    <w:rsid w:val="004D4449"/>
    <w:rsid w:val="004D6B0A"/>
    <w:rsid w:val="004E295D"/>
    <w:rsid w:val="004E445C"/>
    <w:rsid w:val="004E4E30"/>
    <w:rsid w:val="004E687A"/>
    <w:rsid w:val="004F0042"/>
    <w:rsid w:val="004F429E"/>
    <w:rsid w:val="004F44D2"/>
    <w:rsid w:val="004F459A"/>
    <w:rsid w:val="004F7279"/>
    <w:rsid w:val="005034C0"/>
    <w:rsid w:val="00507094"/>
    <w:rsid w:val="0051124D"/>
    <w:rsid w:val="00511E8B"/>
    <w:rsid w:val="005133F4"/>
    <w:rsid w:val="00513679"/>
    <w:rsid w:val="005142A8"/>
    <w:rsid w:val="00514832"/>
    <w:rsid w:val="0051677C"/>
    <w:rsid w:val="00521D50"/>
    <w:rsid w:val="005247A1"/>
    <w:rsid w:val="00526782"/>
    <w:rsid w:val="00527B0F"/>
    <w:rsid w:val="0053087C"/>
    <w:rsid w:val="00530EFD"/>
    <w:rsid w:val="00532E56"/>
    <w:rsid w:val="00534E33"/>
    <w:rsid w:val="00535167"/>
    <w:rsid w:val="00536553"/>
    <w:rsid w:val="005544CD"/>
    <w:rsid w:val="00555B02"/>
    <w:rsid w:val="00556E6E"/>
    <w:rsid w:val="005655C4"/>
    <w:rsid w:val="005725E9"/>
    <w:rsid w:val="005731A6"/>
    <w:rsid w:val="00574B9E"/>
    <w:rsid w:val="00574D34"/>
    <w:rsid w:val="0058119E"/>
    <w:rsid w:val="0058266F"/>
    <w:rsid w:val="00583002"/>
    <w:rsid w:val="00595B1A"/>
    <w:rsid w:val="005A0F5F"/>
    <w:rsid w:val="005A52A4"/>
    <w:rsid w:val="005B01DE"/>
    <w:rsid w:val="005B1214"/>
    <w:rsid w:val="005B1905"/>
    <w:rsid w:val="005B4F4B"/>
    <w:rsid w:val="005B57BC"/>
    <w:rsid w:val="005C360B"/>
    <w:rsid w:val="005C4359"/>
    <w:rsid w:val="005C488D"/>
    <w:rsid w:val="005C6570"/>
    <w:rsid w:val="005D5F60"/>
    <w:rsid w:val="005D673F"/>
    <w:rsid w:val="005E1872"/>
    <w:rsid w:val="005E280C"/>
    <w:rsid w:val="005E2EB6"/>
    <w:rsid w:val="005E357C"/>
    <w:rsid w:val="005E4486"/>
    <w:rsid w:val="005E584C"/>
    <w:rsid w:val="005F2635"/>
    <w:rsid w:val="005F3D0D"/>
    <w:rsid w:val="005F7D22"/>
    <w:rsid w:val="00600B01"/>
    <w:rsid w:val="00600C61"/>
    <w:rsid w:val="00601BE9"/>
    <w:rsid w:val="00601D7B"/>
    <w:rsid w:val="00603832"/>
    <w:rsid w:val="006050F3"/>
    <w:rsid w:val="00613C60"/>
    <w:rsid w:val="0061534D"/>
    <w:rsid w:val="00621365"/>
    <w:rsid w:val="00622318"/>
    <w:rsid w:val="006226DA"/>
    <w:rsid w:val="00633A7A"/>
    <w:rsid w:val="006346CD"/>
    <w:rsid w:val="00634E47"/>
    <w:rsid w:val="00635FC9"/>
    <w:rsid w:val="00636F22"/>
    <w:rsid w:val="006449B5"/>
    <w:rsid w:val="00647ADC"/>
    <w:rsid w:val="00651F97"/>
    <w:rsid w:val="006536BD"/>
    <w:rsid w:val="00655972"/>
    <w:rsid w:val="00656915"/>
    <w:rsid w:val="00661434"/>
    <w:rsid w:val="006640DA"/>
    <w:rsid w:val="00664510"/>
    <w:rsid w:val="006649F7"/>
    <w:rsid w:val="00673403"/>
    <w:rsid w:val="006740AF"/>
    <w:rsid w:val="0067722D"/>
    <w:rsid w:val="00684BA6"/>
    <w:rsid w:val="00686AEF"/>
    <w:rsid w:val="0069247A"/>
    <w:rsid w:val="00693B16"/>
    <w:rsid w:val="006A0AEA"/>
    <w:rsid w:val="006A10C7"/>
    <w:rsid w:val="006A2137"/>
    <w:rsid w:val="006B2565"/>
    <w:rsid w:val="006B350B"/>
    <w:rsid w:val="006D34C5"/>
    <w:rsid w:val="006D5761"/>
    <w:rsid w:val="006D580F"/>
    <w:rsid w:val="006D6C5A"/>
    <w:rsid w:val="006E1E62"/>
    <w:rsid w:val="006E2FAE"/>
    <w:rsid w:val="006E3036"/>
    <w:rsid w:val="006E37AF"/>
    <w:rsid w:val="006F1807"/>
    <w:rsid w:val="006F27A4"/>
    <w:rsid w:val="006F2FEA"/>
    <w:rsid w:val="006F5C18"/>
    <w:rsid w:val="006F698B"/>
    <w:rsid w:val="00700761"/>
    <w:rsid w:val="00702AB2"/>
    <w:rsid w:val="00706389"/>
    <w:rsid w:val="00707FA3"/>
    <w:rsid w:val="0071157B"/>
    <w:rsid w:val="00711FB0"/>
    <w:rsid w:val="007165D7"/>
    <w:rsid w:val="007215D1"/>
    <w:rsid w:val="00724141"/>
    <w:rsid w:val="007303D4"/>
    <w:rsid w:val="00735264"/>
    <w:rsid w:val="0074078B"/>
    <w:rsid w:val="00744912"/>
    <w:rsid w:val="00745A10"/>
    <w:rsid w:val="0074666B"/>
    <w:rsid w:val="00747E06"/>
    <w:rsid w:val="00754A15"/>
    <w:rsid w:val="00754EA6"/>
    <w:rsid w:val="007573CD"/>
    <w:rsid w:val="00757535"/>
    <w:rsid w:val="007719FD"/>
    <w:rsid w:val="007801A0"/>
    <w:rsid w:val="007822FD"/>
    <w:rsid w:val="0078331E"/>
    <w:rsid w:val="00787BDE"/>
    <w:rsid w:val="007909A9"/>
    <w:rsid w:val="00790A0F"/>
    <w:rsid w:val="00792511"/>
    <w:rsid w:val="007A3177"/>
    <w:rsid w:val="007A3CD3"/>
    <w:rsid w:val="007A40C8"/>
    <w:rsid w:val="007B0863"/>
    <w:rsid w:val="007B55F4"/>
    <w:rsid w:val="007B5AE0"/>
    <w:rsid w:val="007C303A"/>
    <w:rsid w:val="007E1650"/>
    <w:rsid w:val="007E3288"/>
    <w:rsid w:val="007E4E32"/>
    <w:rsid w:val="007E764B"/>
    <w:rsid w:val="007F2247"/>
    <w:rsid w:val="008013BA"/>
    <w:rsid w:val="00804808"/>
    <w:rsid w:val="0080556A"/>
    <w:rsid w:val="00813691"/>
    <w:rsid w:val="00820AED"/>
    <w:rsid w:val="008212AB"/>
    <w:rsid w:val="008216B4"/>
    <w:rsid w:val="00821DF4"/>
    <w:rsid w:val="00822E1F"/>
    <w:rsid w:val="00823BDF"/>
    <w:rsid w:val="00824EBE"/>
    <w:rsid w:val="008300C3"/>
    <w:rsid w:val="00830207"/>
    <w:rsid w:val="00830ED6"/>
    <w:rsid w:val="00831AEA"/>
    <w:rsid w:val="00834125"/>
    <w:rsid w:val="00835A04"/>
    <w:rsid w:val="00835BEA"/>
    <w:rsid w:val="00842447"/>
    <w:rsid w:val="00843A2E"/>
    <w:rsid w:val="008509D9"/>
    <w:rsid w:val="00852C6F"/>
    <w:rsid w:val="0085400D"/>
    <w:rsid w:val="0085768B"/>
    <w:rsid w:val="0086117E"/>
    <w:rsid w:val="008617B1"/>
    <w:rsid w:val="00861EDC"/>
    <w:rsid w:val="0086343A"/>
    <w:rsid w:val="00863B8F"/>
    <w:rsid w:val="008707BE"/>
    <w:rsid w:val="008834A7"/>
    <w:rsid w:val="00885A56"/>
    <w:rsid w:val="0088605E"/>
    <w:rsid w:val="008907BE"/>
    <w:rsid w:val="0089103A"/>
    <w:rsid w:val="00891FDD"/>
    <w:rsid w:val="00892297"/>
    <w:rsid w:val="00894B88"/>
    <w:rsid w:val="008A1F1E"/>
    <w:rsid w:val="008A2C39"/>
    <w:rsid w:val="008A3C1D"/>
    <w:rsid w:val="008A6CBF"/>
    <w:rsid w:val="008A7A6D"/>
    <w:rsid w:val="008B09C4"/>
    <w:rsid w:val="008B1109"/>
    <w:rsid w:val="008B1AFE"/>
    <w:rsid w:val="008B1C69"/>
    <w:rsid w:val="008B1E1B"/>
    <w:rsid w:val="008B44C9"/>
    <w:rsid w:val="008B4821"/>
    <w:rsid w:val="008B75CC"/>
    <w:rsid w:val="008C1AC5"/>
    <w:rsid w:val="008C1DC3"/>
    <w:rsid w:val="008C5ABD"/>
    <w:rsid w:val="008C61FA"/>
    <w:rsid w:val="008C6E4D"/>
    <w:rsid w:val="008D016B"/>
    <w:rsid w:val="008E13A2"/>
    <w:rsid w:val="008F0EC4"/>
    <w:rsid w:val="008F6221"/>
    <w:rsid w:val="008F628B"/>
    <w:rsid w:val="008F6501"/>
    <w:rsid w:val="0090108E"/>
    <w:rsid w:val="00901186"/>
    <w:rsid w:val="00903DF6"/>
    <w:rsid w:val="00904119"/>
    <w:rsid w:val="009042C7"/>
    <w:rsid w:val="00906684"/>
    <w:rsid w:val="00910BC9"/>
    <w:rsid w:val="00910D7C"/>
    <w:rsid w:val="0091190B"/>
    <w:rsid w:val="009120B6"/>
    <w:rsid w:val="00912242"/>
    <w:rsid w:val="00913E6D"/>
    <w:rsid w:val="00914B13"/>
    <w:rsid w:val="009159F9"/>
    <w:rsid w:val="0092021C"/>
    <w:rsid w:val="00922088"/>
    <w:rsid w:val="009234CE"/>
    <w:rsid w:val="009264B9"/>
    <w:rsid w:val="00935B2C"/>
    <w:rsid w:val="00941E8A"/>
    <w:rsid w:val="00944F23"/>
    <w:rsid w:val="009463E1"/>
    <w:rsid w:val="009475CD"/>
    <w:rsid w:val="00950370"/>
    <w:rsid w:val="00951BE0"/>
    <w:rsid w:val="00952D84"/>
    <w:rsid w:val="0095377C"/>
    <w:rsid w:val="00955073"/>
    <w:rsid w:val="009627C6"/>
    <w:rsid w:val="009643FC"/>
    <w:rsid w:val="009711AB"/>
    <w:rsid w:val="00972BA0"/>
    <w:rsid w:val="00973D75"/>
    <w:rsid w:val="009747C5"/>
    <w:rsid w:val="00975889"/>
    <w:rsid w:val="00977CAC"/>
    <w:rsid w:val="00980D88"/>
    <w:rsid w:val="00980DA9"/>
    <w:rsid w:val="00982F6A"/>
    <w:rsid w:val="00985720"/>
    <w:rsid w:val="00992753"/>
    <w:rsid w:val="00992EC7"/>
    <w:rsid w:val="009A5EC3"/>
    <w:rsid w:val="009A62EB"/>
    <w:rsid w:val="009A6B53"/>
    <w:rsid w:val="009B0248"/>
    <w:rsid w:val="009B1456"/>
    <w:rsid w:val="009B1AAF"/>
    <w:rsid w:val="009B4D8F"/>
    <w:rsid w:val="009C00F5"/>
    <w:rsid w:val="009C1549"/>
    <w:rsid w:val="009C178D"/>
    <w:rsid w:val="009C690F"/>
    <w:rsid w:val="009D0EFB"/>
    <w:rsid w:val="009D2807"/>
    <w:rsid w:val="009D35B5"/>
    <w:rsid w:val="009D4149"/>
    <w:rsid w:val="009D597A"/>
    <w:rsid w:val="009E255F"/>
    <w:rsid w:val="009E5465"/>
    <w:rsid w:val="009E54F6"/>
    <w:rsid w:val="009E647D"/>
    <w:rsid w:val="009F3750"/>
    <w:rsid w:val="009F4801"/>
    <w:rsid w:val="009F7815"/>
    <w:rsid w:val="00A00DA7"/>
    <w:rsid w:val="00A0589E"/>
    <w:rsid w:val="00A05934"/>
    <w:rsid w:val="00A062DB"/>
    <w:rsid w:val="00A073EB"/>
    <w:rsid w:val="00A07D6D"/>
    <w:rsid w:val="00A11615"/>
    <w:rsid w:val="00A12B4F"/>
    <w:rsid w:val="00A12DC2"/>
    <w:rsid w:val="00A1712E"/>
    <w:rsid w:val="00A17491"/>
    <w:rsid w:val="00A17E23"/>
    <w:rsid w:val="00A2032A"/>
    <w:rsid w:val="00A20AB2"/>
    <w:rsid w:val="00A21A55"/>
    <w:rsid w:val="00A25561"/>
    <w:rsid w:val="00A27C3F"/>
    <w:rsid w:val="00A36B70"/>
    <w:rsid w:val="00A406F9"/>
    <w:rsid w:val="00A41448"/>
    <w:rsid w:val="00A419C2"/>
    <w:rsid w:val="00A42703"/>
    <w:rsid w:val="00A52EE5"/>
    <w:rsid w:val="00A535DC"/>
    <w:rsid w:val="00A538A5"/>
    <w:rsid w:val="00A54A6B"/>
    <w:rsid w:val="00A5719F"/>
    <w:rsid w:val="00A62595"/>
    <w:rsid w:val="00A62F5D"/>
    <w:rsid w:val="00A675ED"/>
    <w:rsid w:val="00A70213"/>
    <w:rsid w:val="00A70DB2"/>
    <w:rsid w:val="00A70F76"/>
    <w:rsid w:val="00A74B5C"/>
    <w:rsid w:val="00A76810"/>
    <w:rsid w:val="00A7742E"/>
    <w:rsid w:val="00A80CDD"/>
    <w:rsid w:val="00A81AD1"/>
    <w:rsid w:val="00A84BE9"/>
    <w:rsid w:val="00A86BCD"/>
    <w:rsid w:val="00A87732"/>
    <w:rsid w:val="00A92E24"/>
    <w:rsid w:val="00A93BA1"/>
    <w:rsid w:val="00A945A6"/>
    <w:rsid w:val="00AA47C3"/>
    <w:rsid w:val="00AA4E72"/>
    <w:rsid w:val="00AA5141"/>
    <w:rsid w:val="00AA5A1C"/>
    <w:rsid w:val="00AA5E51"/>
    <w:rsid w:val="00AB065A"/>
    <w:rsid w:val="00AB2586"/>
    <w:rsid w:val="00AB47A9"/>
    <w:rsid w:val="00AB56D7"/>
    <w:rsid w:val="00AB58E6"/>
    <w:rsid w:val="00AC067B"/>
    <w:rsid w:val="00AC0F7C"/>
    <w:rsid w:val="00AC2B0F"/>
    <w:rsid w:val="00AC6815"/>
    <w:rsid w:val="00AC6AC8"/>
    <w:rsid w:val="00AC7874"/>
    <w:rsid w:val="00AD5BD6"/>
    <w:rsid w:val="00AE2C48"/>
    <w:rsid w:val="00AE317F"/>
    <w:rsid w:val="00AF0D03"/>
    <w:rsid w:val="00AF3A8C"/>
    <w:rsid w:val="00AF3F96"/>
    <w:rsid w:val="00AF5D73"/>
    <w:rsid w:val="00AF60A2"/>
    <w:rsid w:val="00AF76AE"/>
    <w:rsid w:val="00B013EF"/>
    <w:rsid w:val="00B0184A"/>
    <w:rsid w:val="00B03050"/>
    <w:rsid w:val="00B032B4"/>
    <w:rsid w:val="00B0407B"/>
    <w:rsid w:val="00B04316"/>
    <w:rsid w:val="00B06C97"/>
    <w:rsid w:val="00B07679"/>
    <w:rsid w:val="00B11649"/>
    <w:rsid w:val="00B12909"/>
    <w:rsid w:val="00B1299D"/>
    <w:rsid w:val="00B13447"/>
    <w:rsid w:val="00B14982"/>
    <w:rsid w:val="00B15677"/>
    <w:rsid w:val="00B16363"/>
    <w:rsid w:val="00B175CC"/>
    <w:rsid w:val="00B1781F"/>
    <w:rsid w:val="00B208AD"/>
    <w:rsid w:val="00B31883"/>
    <w:rsid w:val="00B32363"/>
    <w:rsid w:val="00B324C0"/>
    <w:rsid w:val="00B32630"/>
    <w:rsid w:val="00B35DE2"/>
    <w:rsid w:val="00B472E9"/>
    <w:rsid w:val="00B5085A"/>
    <w:rsid w:val="00B525A4"/>
    <w:rsid w:val="00B55774"/>
    <w:rsid w:val="00B56627"/>
    <w:rsid w:val="00B601BA"/>
    <w:rsid w:val="00B65132"/>
    <w:rsid w:val="00B66E01"/>
    <w:rsid w:val="00B722EF"/>
    <w:rsid w:val="00B7373B"/>
    <w:rsid w:val="00B73D8C"/>
    <w:rsid w:val="00B8091F"/>
    <w:rsid w:val="00B84D66"/>
    <w:rsid w:val="00B85A26"/>
    <w:rsid w:val="00B86560"/>
    <w:rsid w:val="00B926B9"/>
    <w:rsid w:val="00B930EB"/>
    <w:rsid w:val="00B9520A"/>
    <w:rsid w:val="00B95A60"/>
    <w:rsid w:val="00B9717D"/>
    <w:rsid w:val="00B97F48"/>
    <w:rsid w:val="00BB1615"/>
    <w:rsid w:val="00BB2453"/>
    <w:rsid w:val="00BC517A"/>
    <w:rsid w:val="00BC6624"/>
    <w:rsid w:val="00BC6701"/>
    <w:rsid w:val="00BD061F"/>
    <w:rsid w:val="00BD1709"/>
    <w:rsid w:val="00BD253E"/>
    <w:rsid w:val="00BD3A68"/>
    <w:rsid w:val="00BD4017"/>
    <w:rsid w:val="00BD4F91"/>
    <w:rsid w:val="00BE17B6"/>
    <w:rsid w:val="00BE1DB1"/>
    <w:rsid w:val="00BE215A"/>
    <w:rsid w:val="00BE547B"/>
    <w:rsid w:val="00BE5FB2"/>
    <w:rsid w:val="00BF0E05"/>
    <w:rsid w:val="00BF48DB"/>
    <w:rsid w:val="00BF6DAD"/>
    <w:rsid w:val="00C021EF"/>
    <w:rsid w:val="00C02FDF"/>
    <w:rsid w:val="00C039AB"/>
    <w:rsid w:val="00C03DB7"/>
    <w:rsid w:val="00C0460A"/>
    <w:rsid w:val="00C06810"/>
    <w:rsid w:val="00C07724"/>
    <w:rsid w:val="00C10276"/>
    <w:rsid w:val="00C109E2"/>
    <w:rsid w:val="00C12F6C"/>
    <w:rsid w:val="00C13F65"/>
    <w:rsid w:val="00C14A76"/>
    <w:rsid w:val="00C15598"/>
    <w:rsid w:val="00C166F5"/>
    <w:rsid w:val="00C16B09"/>
    <w:rsid w:val="00C2155A"/>
    <w:rsid w:val="00C22778"/>
    <w:rsid w:val="00C27853"/>
    <w:rsid w:val="00C32BCF"/>
    <w:rsid w:val="00C36DB5"/>
    <w:rsid w:val="00C40619"/>
    <w:rsid w:val="00C406FC"/>
    <w:rsid w:val="00C42936"/>
    <w:rsid w:val="00C45985"/>
    <w:rsid w:val="00C57FB9"/>
    <w:rsid w:val="00C60375"/>
    <w:rsid w:val="00C61079"/>
    <w:rsid w:val="00C62D66"/>
    <w:rsid w:val="00C6338A"/>
    <w:rsid w:val="00C7225D"/>
    <w:rsid w:val="00C72851"/>
    <w:rsid w:val="00C7479E"/>
    <w:rsid w:val="00C74BB3"/>
    <w:rsid w:val="00C751F0"/>
    <w:rsid w:val="00C80A79"/>
    <w:rsid w:val="00C823E1"/>
    <w:rsid w:val="00C8373E"/>
    <w:rsid w:val="00C84F95"/>
    <w:rsid w:val="00C860DB"/>
    <w:rsid w:val="00C8663E"/>
    <w:rsid w:val="00C86940"/>
    <w:rsid w:val="00C86A38"/>
    <w:rsid w:val="00C87A25"/>
    <w:rsid w:val="00C9003D"/>
    <w:rsid w:val="00C9111C"/>
    <w:rsid w:val="00C94810"/>
    <w:rsid w:val="00CA144E"/>
    <w:rsid w:val="00CA1C63"/>
    <w:rsid w:val="00CA5BF0"/>
    <w:rsid w:val="00CB0597"/>
    <w:rsid w:val="00CC22E3"/>
    <w:rsid w:val="00CC51F5"/>
    <w:rsid w:val="00CC5E5F"/>
    <w:rsid w:val="00CD0417"/>
    <w:rsid w:val="00CD2558"/>
    <w:rsid w:val="00CD6031"/>
    <w:rsid w:val="00CD77B9"/>
    <w:rsid w:val="00CE6AE8"/>
    <w:rsid w:val="00CE72E8"/>
    <w:rsid w:val="00CE7E1A"/>
    <w:rsid w:val="00CF69B0"/>
    <w:rsid w:val="00CF6BFD"/>
    <w:rsid w:val="00D00917"/>
    <w:rsid w:val="00D01022"/>
    <w:rsid w:val="00D022C0"/>
    <w:rsid w:val="00D03A86"/>
    <w:rsid w:val="00D070DB"/>
    <w:rsid w:val="00D11F7B"/>
    <w:rsid w:val="00D12B38"/>
    <w:rsid w:val="00D13E60"/>
    <w:rsid w:val="00D179A0"/>
    <w:rsid w:val="00D22BB1"/>
    <w:rsid w:val="00D245BF"/>
    <w:rsid w:val="00D256F8"/>
    <w:rsid w:val="00D323B7"/>
    <w:rsid w:val="00D35D26"/>
    <w:rsid w:val="00D445B7"/>
    <w:rsid w:val="00D446C6"/>
    <w:rsid w:val="00D45BD2"/>
    <w:rsid w:val="00D546B0"/>
    <w:rsid w:val="00D572AA"/>
    <w:rsid w:val="00D62F74"/>
    <w:rsid w:val="00D62F9D"/>
    <w:rsid w:val="00D66944"/>
    <w:rsid w:val="00D71716"/>
    <w:rsid w:val="00D725FD"/>
    <w:rsid w:val="00D73C10"/>
    <w:rsid w:val="00D768AC"/>
    <w:rsid w:val="00D778C9"/>
    <w:rsid w:val="00D80244"/>
    <w:rsid w:val="00D817A4"/>
    <w:rsid w:val="00D819AE"/>
    <w:rsid w:val="00D8572F"/>
    <w:rsid w:val="00D85AAA"/>
    <w:rsid w:val="00D866CB"/>
    <w:rsid w:val="00D87009"/>
    <w:rsid w:val="00D92D54"/>
    <w:rsid w:val="00D94A16"/>
    <w:rsid w:val="00D9753D"/>
    <w:rsid w:val="00DA0552"/>
    <w:rsid w:val="00DA2A14"/>
    <w:rsid w:val="00DB1C04"/>
    <w:rsid w:val="00DB401F"/>
    <w:rsid w:val="00DC10E0"/>
    <w:rsid w:val="00DC1AA2"/>
    <w:rsid w:val="00DC1BF8"/>
    <w:rsid w:val="00DC6B7A"/>
    <w:rsid w:val="00DC7803"/>
    <w:rsid w:val="00DD097E"/>
    <w:rsid w:val="00DD0A77"/>
    <w:rsid w:val="00DD4618"/>
    <w:rsid w:val="00DD5141"/>
    <w:rsid w:val="00DD74B5"/>
    <w:rsid w:val="00DE0244"/>
    <w:rsid w:val="00DE0576"/>
    <w:rsid w:val="00DE5C57"/>
    <w:rsid w:val="00DE5CD2"/>
    <w:rsid w:val="00DE6C44"/>
    <w:rsid w:val="00DF0F6C"/>
    <w:rsid w:val="00DF2C07"/>
    <w:rsid w:val="00DF640E"/>
    <w:rsid w:val="00DF6C20"/>
    <w:rsid w:val="00DF6CF3"/>
    <w:rsid w:val="00E02825"/>
    <w:rsid w:val="00E062C2"/>
    <w:rsid w:val="00E063A6"/>
    <w:rsid w:val="00E0666E"/>
    <w:rsid w:val="00E116AA"/>
    <w:rsid w:val="00E13E7E"/>
    <w:rsid w:val="00E1760B"/>
    <w:rsid w:val="00E27E2A"/>
    <w:rsid w:val="00E3698E"/>
    <w:rsid w:val="00E374D5"/>
    <w:rsid w:val="00E41456"/>
    <w:rsid w:val="00E45332"/>
    <w:rsid w:val="00E51A10"/>
    <w:rsid w:val="00E52C8E"/>
    <w:rsid w:val="00E54B55"/>
    <w:rsid w:val="00E5639B"/>
    <w:rsid w:val="00E571EA"/>
    <w:rsid w:val="00E57EB0"/>
    <w:rsid w:val="00E63C4B"/>
    <w:rsid w:val="00E6727C"/>
    <w:rsid w:val="00E715C8"/>
    <w:rsid w:val="00E762DD"/>
    <w:rsid w:val="00E80876"/>
    <w:rsid w:val="00E82180"/>
    <w:rsid w:val="00EA1333"/>
    <w:rsid w:val="00EA1518"/>
    <w:rsid w:val="00EA19AC"/>
    <w:rsid w:val="00EA48E7"/>
    <w:rsid w:val="00EA5613"/>
    <w:rsid w:val="00EB0F01"/>
    <w:rsid w:val="00EB10B1"/>
    <w:rsid w:val="00EB2246"/>
    <w:rsid w:val="00EB2CA5"/>
    <w:rsid w:val="00EB700E"/>
    <w:rsid w:val="00EC2861"/>
    <w:rsid w:val="00EC3955"/>
    <w:rsid w:val="00ED26B0"/>
    <w:rsid w:val="00ED40EB"/>
    <w:rsid w:val="00ED597A"/>
    <w:rsid w:val="00ED61AB"/>
    <w:rsid w:val="00EE2897"/>
    <w:rsid w:val="00EE739A"/>
    <w:rsid w:val="00EE7AE7"/>
    <w:rsid w:val="00EF31F1"/>
    <w:rsid w:val="00EF6E8D"/>
    <w:rsid w:val="00EF73D6"/>
    <w:rsid w:val="00EF7B60"/>
    <w:rsid w:val="00F0091C"/>
    <w:rsid w:val="00F02D3E"/>
    <w:rsid w:val="00F0450F"/>
    <w:rsid w:val="00F07CFF"/>
    <w:rsid w:val="00F11178"/>
    <w:rsid w:val="00F13E53"/>
    <w:rsid w:val="00F15AA2"/>
    <w:rsid w:val="00F16240"/>
    <w:rsid w:val="00F228C9"/>
    <w:rsid w:val="00F23263"/>
    <w:rsid w:val="00F23C3B"/>
    <w:rsid w:val="00F30D16"/>
    <w:rsid w:val="00F31204"/>
    <w:rsid w:val="00F31680"/>
    <w:rsid w:val="00F34DF3"/>
    <w:rsid w:val="00F37E8A"/>
    <w:rsid w:val="00F4265C"/>
    <w:rsid w:val="00F42AE9"/>
    <w:rsid w:val="00F43120"/>
    <w:rsid w:val="00F434DD"/>
    <w:rsid w:val="00F4508B"/>
    <w:rsid w:val="00F45499"/>
    <w:rsid w:val="00F476D5"/>
    <w:rsid w:val="00F540AC"/>
    <w:rsid w:val="00F63F5B"/>
    <w:rsid w:val="00F64F81"/>
    <w:rsid w:val="00F65414"/>
    <w:rsid w:val="00F704DB"/>
    <w:rsid w:val="00F7153F"/>
    <w:rsid w:val="00F80658"/>
    <w:rsid w:val="00F80937"/>
    <w:rsid w:val="00F817D0"/>
    <w:rsid w:val="00F81A7C"/>
    <w:rsid w:val="00F83C82"/>
    <w:rsid w:val="00F840F3"/>
    <w:rsid w:val="00F86AA7"/>
    <w:rsid w:val="00F87F3D"/>
    <w:rsid w:val="00F91B2B"/>
    <w:rsid w:val="00F9755E"/>
    <w:rsid w:val="00F97934"/>
    <w:rsid w:val="00FA0915"/>
    <w:rsid w:val="00FA25E2"/>
    <w:rsid w:val="00FB2231"/>
    <w:rsid w:val="00FB2271"/>
    <w:rsid w:val="00FB2899"/>
    <w:rsid w:val="00FB606B"/>
    <w:rsid w:val="00FB7116"/>
    <w:rsid w:val="00FB765E"/>
    <w:rsid w:val="00FB7703"/>
    <w:rsid w:val="00FC14CB"/>
    <w:rsid w:val="00FC4B1D"/>
    <w:rsid w:val="00FC5086"/>
    <w:rsid w:val="00FC5FFB"/>
    <w:rsid w:val="00FD07B3"/>
    <w:rsid w:val="00FD11E3"/>
    <w:rsid w:val="00FD3ACE"/>
    <w:rsid w:val="00FD4AC4"/>
    <w:rsid w:val="00FD661B"/>
    <w:rsid w:val="00FE3B39"/>
    <w:rsid w:val="00FE47C6"/>
    <w:rsid w:val="00FE7494"/>
    <w:rsid w:val="00FE7801"/>
    <w:rsid w:val="00FF0636"/>
    <w:rsid w:val="00FF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39256A-820A-4DCD-A146-FD01D884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AE0"/>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1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fm96424677">
    <w:name w:val="xfm_96424677"/>
    <w:basedOn w:val="a0"/>
    <w:rsid w:val="00F43120"/>
  </w:style>
  <w:style w:type="character" w:styleId="a4">
    <w:name w:val="Hyperlink"/>
    <w:basedOn w:val="a0"/>
    <w:uiPriority w:val="99"/>
    <w:rsid w:val="00507094"/>
    <w:rPr>
      <w:color w:val="0000FF"/>
      <w:u w:val="single"/>
    </w:rPr>
  </w:style>
  <w:style w:type="character" w:customStyle="1" w:styleId="xfm00339340">
    <w:name w:val="xfm_00339340"/>
    <w:basedOn w:val="a0"/>
    <w:rsid w:val="00192299"/>
  </w:style>
  <w:style w:type="paragraph" w:customStyle="1" w:styleId="xfmc5">
    <w:name w:val="xfmc5"/>
    <w:basedOn w:val="a"/>
    <w:rsid w:val="00EE7AE7"/>
    <w:pPr>
      <w:spacing w:before="100" w:beforeAutospacing="1" w:after="100" w:afterAutospacing="1"/>
    </w:pPr>
  </w:style>
  <w:style w:type="paragraph" w:styleId="a5">
    <w:name w:val="Normal (Web)"/>
    <w:aliases w:val="Обычный (Web)"/>
    <w:basedOn w:val="a"/>
    <w:uiPriority w:val="99"/>
    <w:qFormat/>
    <w:rsid w:val="00EE7AE7"/>
    <w:pPr>
      <w:spacing w:before="100" w:beforeAutospacing="1" w:after="100" w:afterAutospacing="1"/>
    </w:pPr>
  </w:style>
  <w:style w:type="paragraph" w:customStyle="1" w:styleId="xfmc6">
    <w:name w:val="xfmc6"/>
    <w:basedOn w:val="a"/>
    <w:rsid w:val="00EE7AE7"/>
    <w:pPr>
      <w:spacing w:before="100" w:beforeAutospacing="1" w:after="100" w:afterAutospacing="1"/>
    </w:pPr>
  </w:style>
  <w:style w:type="character" w:customStyle="1" w:styleId="xfmc9">
    <w:name w:val="xfmc9"/>
    <w:basedOn w:val="a0"/>
    <w:rsid w:val="00EE7AE7"/>
  </w:style>
  <w:style w:type="paragraph" w:customStyle="1" w:styleId="xfmc7">
    <w:name w:val="xfmc7"/>
    <w:basedOn w:val="a"/>
    <w:rsid w:val="00EE7AE7"/>
    <w:pPr>
      <w:spacing w:before="100" w:beforeAutospacing="1" w:after="100" w:afterAutospacing="1"/>
    </w:pPr>
  </w:style>
  <w:style w:type="character" w:customStyle="1" w:styleId="xfm94565844">
    <w:name w:val="xfm_94565844"/>
    <w:basedOn w:val="a0"/>
    <w:rsid w:val="00DC1AA2"/>
  </w:style>
  <w:style w:type="character" w:customStyle="1" w:styleId="xfm87759596">
    <w:name w:val="xfm_87759596"/>
    <w:basedOn w:val="a0"/>
    <w:rsid w:val="003C718E"/>
  </w:style>
  <w:style w:type="paragraph" w:customStyle="1" w:styleId="xfmc1">
    <w:name w:val="xfmc1"/>
    <w:basedOn w:val="a"/>
    <w:rsid w:val="00D87009"/>
    <w:pPr>
      <w:spacing w:before="100" w:beforeAutospacing="1" w:after="100" w:afterAutospacing="1"/>
    </w:pPr>
  </w:style>
  <w:style w:type="character" w:customStyle="1" w:styleId="xfm79581792">
    <w:name w:val="xfm_79581792"/>
    <w:basedOn w:val="a0"/>
    <w:rsid w:val="00497A1D"/>
  </w:style>
  <w:style w:type="paragraph" w:styleId="HTML">
    <w:name w:val="HTML Preformatted"/>
    <w:basedOn w:val="a"/>
    <w:link w:val="HTML0"/>
    <w:uiPriority w:val="99"/>
    <w:rsid w:val="00B1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Strong"/>
    <w:basedOn w:val="a0"/>
    <w:uiPriority w:val="22"/>
    <w:qFormat/>
    <w:rsid w:val="00173ACD"/>
    <w:rPr>
      <w:b/>
      <w:bCs/>
    </w:rPr>
  </w:style>
  <w:style w:type="paragraph" w:customStyle="1" w:styleId="CharCharCharChar">
    <w:name w:val="Char Знак Знак Char Знак Знак Char Знак Знак Char Знак Знак Знак Знак Знак Знак"/>
    <w:basedOn w:val="a"/>
    <w:rsid w:val="004126EC"/>
    <w:rPr>
      <w:rFonts w:ascii="Verdana" w:hAnsi="Verdana" w:cs="Verdana"/>
      <w:sz w:val="20"/>
      <w:szCs w:val="20"/>
      <w:lang w:val="en-US" w:eastAsia="en-US"/>
    </w:rPr>
  </w:style>
  <w:style w:type="paragraph" w:styleId="a7">
    <w:name w:val="header"/>
    <w:basedOn w:val="a"/>
    <w:link w:val="a8"/>
    <w:uiPriority w:val="99"/>
    <w:rsid w:val="00216967"/>
    <w:pPr>
      <w:tabs>
        <w:tab w:val="center" w:pos="4677"/>
        <w:tab w:val="right" w:pos="9355"/>
      </w:tabs>
    </w:pPr>
  </w:style>
  <w:style w:type="character" w:styleId="a9">
    <w:name w:val="page number"/>
    <w:basedOn w:val="a0"/>
    <w:rsid w:val="00216967"/>
  </w:style>
  <w:style w:type="character" w:styleId="aa">
    <w:name w:val="FollowedHyperlink"/>
    <w:basedOn w:val="a0"/>
    <w:rsid w:val="00EB0F01"/>
    <w:rPr>
      <w:color w:val="800080"/>
      <w:u w:val="single"/>
    </w:rPr>
  </w:style>
  <w:style w:type="paragraph" w:customStyle="1" w:styleId="CharCharCharChar1">
    <w:name w:val="Char Знак Знак Char Знак Знак Char Знак Знак Char Знак Знак Знак Знак Знак Знак1"/>
    <w:basedOn w:val="a"/>
    <w:rsid w:val="00416279"/>
    <w:rPr>
      <w:rFonts w:ascii="Verdana" w:hAnsi="Verdana" w:cs="Verdana"/>
      <w:sz w:val="20"/>
      <w:szCs w:val="20"/>
      <w:lang w:val="en-US" w:eastAsia="en-US"/>
    </w:rPr>
  </w:style>
  <w:style w:type="paragraph" w:styleId="ab">
    <w:name w:val="footer"/>
    <w:basedOn w:val="a"/>
    <w:rsid w:val="00D323B7"/>
    <w:pPr>
      <w:tabs>
        <w:tab w:val="center" w:pos="4677"/>
        <w:tab w:val="right" w:pos="9355"/>
      </w:tabs>
    </w:pPr>
  </w:style>
  <w:style w:type="character" w:styleId="ac">
    <w:name w:val="annotation reference"/>
    <w:basedOn w:val="a0"/>
    <w:semiHidden/>
    <w:rsid w:val="00A41448"/>
    <w:rPr>
      <w:sz w:val="16"/>
      <w:szCs w:val="16"/>
    </w:rPr>
  </w:style>
  <w:style w:type="paragraph" w:styleId="ad">
    <w:name w:val="annotation text"/>
    <w:basedOn w:val="a"/>
    <w:semiHidden/>
    <w:rsid w:val="00A41448"/>
    <w:rPr>
      <w:sz w:val="20"/>
      <w:szCs w:val="20"/>
    </w:rPr>
  </w:style>
  <w:style w:type="paragraph" w:styleId="ae">
    <w:name w:val="annotation subject"/>
    <w:basedOn w:val="ad"/>
    <w:next w:val="ad"/>
    <w:semiHidden/>
    <w:rsid w:val="00A41448"/>
    <w:rPr>
      <w:b/>
      <w:bCs/>
    </w:rPr>
  </w:style>
  <w:style w:type="paragraph" w:styleId="af">
    <w:name w:val="Balloon Text"/>
    <w:basedOn w:val="a"/>
    <w:link w:val="af0"/>
    <w:uiPriority w:val="99"/>
    <w:semiHidden/>
    <w:rsid w:val="00A41448"/>
    <w:rPr>
      <w:rFonts w:ascii="Tahoma" w:hAnsi="Tahoma" w:cs="Tahoma"/>
      <w:sz w:val="16"/>
      <w:szCs w:val="16"/>
    </w:rPr>
  </w:style>
  <w:style w:type="paragraph" w:customStyle="1" w:styleId="1">
    <w:name w:val="Знак Знак1 Знак"/>
    <w:basedOn w:val="a"/>
    <w:rsid w:val="00A41448"/>
    <w:rPr>
      <w:rFonts w:ascii="Verdana" w:hAnsi="Verdana" w:cs="Verdana"/>
      <w:sz w:val="20"/>
      <w:szCs w:val="20"/>
      <w:lang w:val="en-US" w:eastAsia="en-US"/>
    </w:rPr>
  </w:style>
  <w:style w:type="paragraph" w:customStyle="1" w:styleId="af1">
    <w:name w:val="Знак Знак Знак Знак Знак Знак"/>
    <w:basedOn w:val="a"/>
    <w:rsid w:val="00D62F9D"/>
    <w:pPr>
      <w:autoSpaceDE w:val="0"/>
      <w:autoSpaceDN w:val="0"/>
    </w:pPr>
    <w:rPr>
      <w:rFonts w:ascii="Verdana" w:hAnsi="Verdana" w:cs="Verdana"/>
      <w:sz w:val="20"/>
      <w:szCs w:val="20"/>
      <w:lang w:val="en-US" w:eastAsia="en-US"/>
    </w:rPr>
  </w:style>
  <w:style w:type="paragraph" w:customStyle="1" w:styleId="StyleZakonu">
    <w:name w:val="StyleZakonu"/>
    <w:basedOn w:val="a"/>
    <w:link w:val="StyleZakonu0"/>
    <w:rsid w:val="00196A9D"/>
    <w:pPr>
      <w:spacing w:after="60" w:line="220" w:lineRule="exact"/>
      <w:ind w:firstLine="284"/>
      <w:jc w:val="both"/>
    </w:pPr>
    <w:rPr>
      <w:sz w:val="20"/>
      <w:szCs w:val="20"/>
      <w:lang w:val="uk-UA"/>
    </w:rPr>
  </w:style>
  <w:style w:type="character" w:customStyle="1" w:styleId="StyleZakonu0">
    <w:name w:val="StyleZakonu Знак"/>
    <w:link w:val="StyleZakonu"/>
    <w:locked/>
    <w:rsid w:val="00196A9D"/>
  </w:style>
  <w:style w:type="paragraph" w:customStyle="1" w:styleId="21">
    <w:name w:val="21"/>
    <w:basedOn w:val="a"/>
    <w:rsid w:val="00D778C9"/>
    <w:pPr>
      <w:spacing w:before="100" w:beforeAutospacing="1" w:after="100" w:afterAutospacing="1"/>
    </w:pPr>
    <w:rPr>
      <w:lang w:val="uk-UA" w:eastAsia="uk-UA"/>
    </w:rPr>
  </w:style>
  <w:style w:type="paragraph" w:styleId="af2">
    <w:name w:val="List Paragraph"/>
    <w:basedOn w:val="a"/>
    <w:uiPriority w:val="34"/>
    <w:qFormat/>
    <w:rsid w:val="0074078B"/>
    <w:pPr>
      <w:ind w:left="720"/>
      <w:contextualSpacing/>
    </w:pPr>
  </w:style>
  <w:style w:type="character" w:customStyle="1" w:styleId="HTML0">
    <w:name w:val="Стандартный HTML Знак"/>
    <w:basedOn w:val="a0"/>
    <w:link w:val="HTML"/>
    <w:uiPriority w:val="99"/>
    <w:rsid w:val="00A54A6B"/>
    <w:rPr>
      <w:rFonts w:ascii="Courier New" w:hAnsi="Courier New" w:cs="Courier New"/>
      <w:lang w:val="ru-RU" w:eastAsia="ru-RU"/>
    </w:rPr>
  </w:style>
  <w:style w:type="character" w:customStyle="1" w:styleId="af0">
    <w:name w:val="Текст выноски Знак"/>
    <w:basedOn w:val="a0"/>
    <w:link w:val="af"/>
    <w:uiPriority w:val="99"/>
    <w:semiHidden/>
    <w:rsid w:val="00337C33"/>
    <w:rPr>
      <w:rFonts w:ascii="Tahoma" w:hAnsi="Tahoma" w:cs="Tahoma"/>
      <w:sz w:val="16"/>
      <w:szCs w:val="16"/>
      <w:lang w:val="ru-RU" w:eastAsia="ru-RU"/>
    </w:rPr>
  </w:style>
  <w:style w:type="character" w:customStyle="1" w:styleId="af3">
    <w:name w:val="Основной текст_"/>
    <w:basedOn w:val="a0"/>
    <w:link w:val="11"/>
    <w:rsid w:val="000B16A6"/>
    <w:rPr>
      <w:rFonts w:ascii="Arial" w:eastAsia="Arial" w:hAnsi="Arial" w:cs="Arial"/>
      <w:sz w:val="21"/>
      <w:szCs w:val="21"/>
      <w:shd w:val="clear" w:color="auto" w:fill="FFFFFF"/>
    </w:rPr>
  </w:style>
  <w:style w:type="paragraph" w:customStyle="1" w:styleId="11">
    <w:name w:val="Основной текст11"/>
    <w:basedOn w:val="a"/>
    <w:link w:val="af3"/>
    <w:rsid w:val="000B16A6"/>
    <w:pPr>
      <w:shd w:val="clear" w:color="auto" w:fill="FFFFFF"/>
      <w:spacing w:before="120" w:after="120" w:line="0" w:lineRule="atLeast"/>
      <w:ind w:hanging="340"/>
    </w:pPr>
    <w:rPr>
      <w:rFonts w:ascii="Arial" w:eastAsia="Arial" w:hAnsi="Arial" w:cs="Arial"/>
      <w:sz w:val="21"/>
      <w:szCs w:val="21"/>
      <w:lang w:val="uk-UA" w:eastAsia="uk-UA"/>
    </w:rPr>
  </w:style>
  <w:style w:type="character" w:customStyle="1" w:styleId="9">
    <w:name w:val="Основной текст9"/>
    <w:basedOn w:val="af3"/>
    <w:rsid w:val="000B16A6"/>
    <w:rPr>
      <w:rFonts w:ascii="Arial" w:eastAsia="Arial" w:hAnsi="Arial" w:cs="Arial"/>
      <w:b w:val="0"/>
      <w:bCs w:val="0"/>
      <w:i w:val="0"/>
      <w:iCs w:val="0"/>
      <w:smallCaps w:val="0"/>
      <w:strike w:val="0"/>
      <w:spacing w:val="0"/>
      <w:sz w:val="21"/>
      <w:szCs w:val="21"/>
      <w:u w:val="single"/>
      <w:shd w:val="clear" w:color="auto" w:fill="FFFFFF"/>
    </w:rPr>
  </w:style>
  <w:style w:type="character" w:customStyle="1" w:styleId="90">
    <w:name w:val="Основной текст (9) + Не полужирный"/>
    <w:basedOn w:val="a0"/>
    <w:rsid w:val="00A1712E"/>
    <w:rPr>
      <w:rFonts w:ascii="Arial" w:eastAsia="Arial" w:hAnsi="Arial" w:cs="Arial"/>
      <w:b/>
      <w:bCs/>
      <w:i w:val="0"/>
      <w:iCs w:val="0"/>
      <w:smallCaps w:val="0"/>
      <w:strike w:val="0"/>
      <w:spacing w:val="0"/>
      <w:sz w:val="21"/>
      <w:szCs w:val="21"/>
    </w:rPr>
  </w:style>
  <w:style w:type="character" w:customStyle="1" w:styleId="91">
    <w:name w:val="Основной текст (9)"/>
    <w:basedOn w:val="a0"/>
    <w:rsid w:val="00A1712E"/>
    <w:rPr>
      <w:rFonts w:ascii="Arial" w:eastAsia="Arial" w:hAnsi="Arial" w:cs="Arial"/>
      <w:b w:val="0"/>
      <w:bCs w:val="0"/>
      <w:i w:val="0"/>
      <w:iCs w:val="0"/>
      <w:smallCaps w:val="0"/>
      <w:strike w:val="0"/>
      <w:spacing w:val="0"/>
      <w:sz w:val="21"/>
      <w:szCs w:val="21"/>
    </w:rPr>
  </w:style>
  <w:style w:type="character" w:customStyle="1" w:styleId="4">
    <w:name w:val="Основной текст (4)_"/>
    <w:basedOn w:val="a0"/>
    <w:link w:val="40"/>
    <w:rsid w:val="00374D78"/>
    <w:rPr>
      <w:rFonts w:ascii="Arial" w:eastAsia="Arial" w:hAnsi="Arial" w:cs="Arial"/>
      <w:sz w:val="17"/>
      <w:szCs w:val="17"/>
      <w:shd w:val="clear" w:color="auto" w:fill="FFFFFF"/>
      <w:lang w:val="en-US"/>
    </w:rPr>
  </w:style>
  <w:style w:type="character" w:customStyle="1" w:styleId="2">
    <w:name w:val="Основной текст (2)_"/>
    <w:basedOn w:val="a0"/>
    <w:link w:val="20"/>
    <w:rsid w:val="00374D78"/>
    <w:rPr>
      <w:rFonts w:ascii="Arial" w:eastAsia="Arial" w:hAnsi="Arial" w:cs="Arial"/>
      <w:sz w:val="21"/>
      <w:szCs w:val="21"/>
      <w:shd w:val="clear" w:color="auto" w:fill="FFFFFF"/>
    </w:rPr>
  </w:style>
  <w:style w:type="character" w:customStyle="1" w:styleId="92">
    <w:name w:val="Основной текст (9)_"/>
    <w:basedOn w:val="a0"/>
    <w:rsid w:val="00374D78"/>
    <w:rPr>
      <w:rFonts w:ascii="Arial" w:eastAsia="Arial" w:hAnsi="Arial" w:cs="Arial"/>
      <w:b w:val="0"/>
      <w:bCs w:val="0"/>
      <w:i w:val="0"/>
      <w:iCs w:val="0"/>
      <w:smallCaps w:val="0"/>
      <w:strike w:val="0"/>
      <w:spacing w:val="0"/>
      <w:sz w:val="21"/>
      <w:szCs w:val="21"/>
    </w:rPr>
  </w:style>
  <w:style w:type="paragraph" w:customStyle="1" w:styleId="40">
    <w:name w:val="Основной текст (4)"/>
    <w:basedOn w:val="a"/>
    <w:link w:val="4"/>
    <w:rsid w:val="00374D78"/>
    <w:pPr>
      <w:shd w:val="clear" w:color="auto" w:fill="FFFFFF"/>
      <w:spacing w:after="240" w:line="197" w:lineRule="exact"/>
    </w:pPr>
    <w:rPr>
      <w:rFonts w:ascii="Arial" w:eastAsia="Arial" w:hAnsi="Arial" w:cs="Arial"/>
      <w:sz w:val="17"/>
      <w:szCs w:val="17"/>
      <w:lang w:val="en-US" w:eastAsia="uk-UA"/>
    </w:rPr>
  </w:style>
  <w:style w:type="paragraph" w:customStyle="1" w:styleId="20">
    <w:name w:val="Основной текст (2)"/>
    <w:basedOn w:val="a"/>
    <w:link w:val="2"/>
    <w:rsid w:val="00374D78"/>
    <w:pPr>
      <w:shd w:val="clear" w:color="auto" w:fill="FFFFFF"/>
      <w:spacing w:before="120" w:line="235" w:lineRule="exact"/>
      <w:ind w:hanging="2760"/>
      <w:jc w:val="both"/>
    </w:pPr>
    <w:rPr>
      <w:rFonts w:ascii="Arial" w:eastAsia="Arial" w:hAnsi="Arial" w:cs="Arial"/>
      <w:sz w:val="21"/>
      <w:szCs w:val="21"/>
      <w:lang w:val="uk-UA" w:eastAsia="uk-UA"/>
    </w:rPr>
  </w:style>
  <w:style w:type="character" w:customStyle="1" w:styleId="af4">
    <w:name w:val="Основной текст + Полужирный"/>
    <w:basedOn w:val="af3"/>
    <w:rsid w:val="004B24C4"/>
    <w:rPr>
      <w:rFonts w:ascii="Arial" w:eastAsia="Arial" w:hAnsi="Arial" w:cs="Arial"/>
      <w:b/>
      <w:bCs/>
      <w:i w:val="0"/>
      <w:iCs w:val="0"/>
      <w:smallCaps w:val="0"/>
      <w:strike w:val="0"/>
      <w:spacing w:val="0"/>
      <w:sz w:val="21"/>
      <w:szCs w:val="21"/>
      <w:shd w:val="clear" w:color="auto" w:fill="FFFFFF"/>
    </w:rPr>
  </w:style>
  <w:style w:type="paragraph" w:customStyle="1" w:styleId="12">
    <w:name w:val="Основной текст12"/>
    <w:basedOn w:val="a"/>
    <w:rsid w:val="004B24C4"/>
    <w:pPr>
      <w:shd w:val="clear" w:color="auto" w:fill="FFFFFF"/>
      <w:spacing w:before="120" w:after="120" w:line="0" w:lineRule="atLeast"/>
      <w:ind w:hanging="340"/>
    </w:pPr>
    <w:rPr>
      <w:rFonts w:ascii="Arial" w:eastAsia="Arial" w:hAnsi="Arial" w:cs="Arial"/>
      <w:color w:val="000000"/>
      <w:sz w:val="21"/>
      <w:szCs w:val="21"/>
      <w:lang w:val="uk" w:eastAsia="uk-UA"/>
    </w:rPr>
  </w:style>
  <w:style w:type="character" w:customStyle="1" w:styleId="22">
    <w:name w:val="Основной текст (2) + Не полужирный"/>
    <w:basedOn w:val="2"/>
    <w:rsid w:val="00B12909"/>
    <w:rPr>
      <w:rFonts w:ascii="Arial" w:eastAsia="Arial" w:hAnsi="Arial" w:cs="Arial"/>
      <w:b/>
      <w:bCs/>
      <w:i w:val="0"/>
      <w:iCs w:val="0"/>
      <w:smallCaps w:val="0"/>
      <w:strike w:val="0"/>
      <w:spacing w:val="0"/>
      <w:sz w:val="21"/>
      <w:szCs w:val="21"/>
      <w:shd w:val="clear" w:color="auto" w:fill="FFFFFF"/>
    </w:rPr>
  </w:style>
  <w:style w:type="character" w:customStyle="1" w:styleId="Sylfaen75pt">
    <w:name w:val="Основной текст + Sylfaen;7;5 pt"/>
    <w:basedOn w:val="af3"/>
    <w:rsid w:val="009A62EB"/>
    <w:rPr>
      <w:rFonts w:ascii="Sylfaen" w:eastAsia="Sylfaen" w:hAnsi="Sylfaen" w:cs="Sylfaen"/>
      <w:b w:val="0"/>
      <w:bCs w:val="0"/>
      <w:i w:val="0"/>
      <w:iCs w:val="0"/>
      <w:smallCaps w:val="0"/>
      <w:strike w:val="0"/>
      <w:spacing w:val="0"/>
      <w:sz w:val="15"/>
      <w:szCs w:val="15"/>
      <w:shd w:val="clear" w:color="auto" w:fill="FFFFFF"/>
    </w:rPr>
  </w:style>
  <w:style w:type="paragraph" w:customStyle="1" w:styleId="3">
    <w:name w:val="Основной текст3"/>
    <w:basedOn w:val="a"/>
    <w:rsid w:val="00E82180"/>
    <w:pPr>
      <w:shd w:val="clear" w:color="auto" w:fill="FFFFFF"/>
      <w:spacing w:line="238" w:lineRule="exact"/>
    </w:pPr>
    <w:rPr>
      <w:color w:val="000000"/>
      <w:sz w:val="23"/>
      <w:szCs w:val="23"/>
      <w:lang w:val="uk" w:eastAsia="uk-UA"/>
    </w:rPr>
  </w:style>
  <w:style w:type="paragraph" w:customStyle="1" w:styleId="10">
    <w:name w:val="Основной текст1"/>
    <w:basedOn w:val="a"/>
    <w:rsid w:val="00B31883"/>
    <w:pPr>
      <w:shd w:val="clear" w:color="auto" w:fill="FFFFFF"/>
      <w:spacing w:before="2640" w:after="240" w:line="0" w:lineRule="atLeast"/>
    </w:pPr>
    <w:rPr>
      <w:color w:val="000000"/>
      <w:sz w:val="25"/>
      <w:szCs w:val="25"/>
      <w:lang w:val="uk" w:eastAsia="uk-UA"/>
    </w:rPr>
  </w:style>
  <w:style w:type="character" w:customStyle="1" w:styleId="a8">
    <w:name w:val="Верхний колонтитул Знак"/>
    <w:basedOn w:val="a0"/>
    <w:link w:val="a7"/>
    <w:uiPriority w:val="99"/>
    <w:rsid w:val="004E445C"/>
    <w:rPr>
      <w:sz w:val="24"/>
      <w:szCs w:val="24"/>
      <w:lang w:val="ru-RU" w:eastAsia="ru-RU"/>
    </w:rPr>
  </w:style>
  <w:style w:type="paragraph" w:customStyle="1" w:styleId="rvps2">
    <w:name w:val="rvps2"/>
    <w:basedOn w:val="a"/>
    <w:rsid w:val="009E54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8171">
      <w:bodyDiv w:val="1"/>
      <w:marLeft w:val="0"/>
      <w:marRight w:val="0"/>
      <w:marTop w:val="0"/>
      <w:marBottom w:val="0"/>
      <w:divBdr>
        <w:top w:val="none" w:sz="0" w:space="0" w:color="auto"/>
        <w:left w:val="none" w:sz="0" w:space="0" w:color="auto"/>
        <w:bottom w:val="none" w:sz="0" w:space="0" w:color="auto"/>
        <w:right w:val="none" w:sz="0" w:space="0" w:color="auto"/>
      </w:divBdr>
    </w:div>
    <w:div w:id="231044514">
      <w:bodyDiv w:val="1"/>
      <w:marLeft w:val="0"/>
      <w:marRight w:val="0"/>
      <w:marTop w:val="0"/>
      <w:marBottom w:val="0"/>
      <w:divBdr>
        <w:top w:val="none" w:sz="0" w:space="0" w:color="auto"/>
        <w:left w:val="none" w:sz="0" w:space="0" w:color="auto"/>
        <w:bottom w:val="none" w:sz="0" w:space="0" w:color="auto"/>
        <w:right w:val="none" w:sz="0" w:space="0" w:color="auto"/>
      </w:divBdr>
      <w:divsChild>
        <w:div w:id="632559230">
          <w:marLeft w:val="0"/>
          <w:marRight w:val="0"/>
          <w:marTop w:val="0"/>
          <w:marBottom w:val="0"/>
          <w:divBdr>
            <w:top w:val="none" w:sz="0" w:space="0" w:color="auto"/>
            <w:left w:val="none" w:sz="0" w:space="0" w:color="auto"/>
            <w:bottom w:val="none" w:sz="0" w:space="0" w:color="auto"/>
            <w:right w:val="none" w:sz="0" w:space="0" w:color="auto"/>
          </w:divBdr>
        </w:div>
        <w:div w:id="777263575">
          <w:marLeft w:val="0"/>
          <w:marRight w:val="0"/>
          <w:marTop w:val="0"/>
          <w:marBottom w:val="0"/>
          <w:divBdr>
            <w:top w:val="none" w:sz="0" w:space="0" w:color="auto"/>
            <w:left w:val="none" w:sz="0" w:space="0" w:color="auto"/>
            <w:bottom w:val="none" w:sz="0" w:space="0" w:color="auto"/>
            <w:right w:val="none" w:sz="0" w:space="0" w:color="auto"/>
          </w:divBdr>
        </w:div>
        <w:div w:id="929628334">
          <w:marLeft w:val="0"/>
          <w:marRight w:val="0"/>
          <w:marTop w:val="0"/>
          <w:marBottom w:val="0"/>
          <w:divBdr>
            <w:top w:val="none" w:sz="0" w:space="0" w:color="auto"/>
            <w:left w:val="none" w:sz="0" w:space="0" w:color="auto"/>
            <w:bottom w:val="none" w:sz="0" w:space="0" w:color="auto"/>
            <w:right w:val="none" w:sz="0" w:space="0" w:color="auto"/>
          </w:divBdr>
        </w:div>
        <w:div w:id="1099133871">
          <w:marLeft w:val="0"/>
          <w:marRight w:val="0"/>
          <w:marTop w:val="0"/>
          <w:marBottom w:val="0"/>
          <w:divBdr>
            <w:top w:val="none" w:sz="0" w:space="0" w:color="auto"/>
            <w:left w:val="none" w:sz="0" w:space="0" w:color="auto"/>
            <w:bottom w:val="none" w:sz="0" w:space="0" w:color="auto"/>
            <w:right w:val="none" w:sz="0" w:space="0" w:color="auto"/>
          </w:divBdr>
        </w:div>
        <w:div w:id="1528907709">
          <w:marLeft w:val="0"/>
          <w:marRight w:val="0"/>
          <w:marTop w:val="0"/>
          <w:marBottom w:val="0"/>
          <w:divBdr>
            <w:top w:val="none" w:sz="0" w:space="0" w:color="auto"/>
            <w:left w:val="none" w:sz="0" w:space="0" w:color="auto"/>
            <w:bottom w:val="none" w:sz="0" w:space="0" w:color="auto"/>
            <w:right w:val="none" w:sz="0" w:space="0" w:color="auto"/>
          </w:divBdr>
        </w:div>
        <w:div w:id="2066028741">
          <w:marLeft w:val="0"/>
          <w:marRight w:val="0"/>
          <w:marTop w:val="0"/>
          <w:marBottom w:val="0"/>
          <w:divBdr>
            <w:top w:val="none" w:sz="0" w:space="0" w:color="auto"/>
            <w:left w:val="none" w:sz="0" w:space="0" w:color="auto"/>
            <w:bottom w:val="none" w:sz="0" w:space="0" w:color="auto"/>
            <w:right w:val="none" w:sz="0" w:space="0" w:color="auto"/>
          </w:divBdr>
        </w:div>
      </w:divsChild>
    </w:div>
    <w:div w:id="293560663">
      <w:bodyDiv w:val="1"/>
      <w:marLeft w:val="0"/>
      <w:marRight w:val="0"/>
      <w:marTop w:val="0"/>
      <w:marBottom w:val="0"/>
      <w:divBdr>
        <w:top w:val="none" w:sz="0" w:space="0" w:color="auto"/>
        <w:left w:val="none" w:sz="0" w:space="0" w:color="auto"/>
        <w:bottom w:val="none" w:sz="0" w:space="0" w:color="auto"/>
        <w:right w:val="none" w:sz="0" w:space="0" w:color="auto"/>
      </w:divBdr>
      <w:divsChild>
        <w:div w:id="118184351">
          <w:marLeft w:val="0"/>
          <w:marRight w:val="0"/>
          <w:marTop w:val="0"/>
          <w:marBottom w:val="0"/>
          <w:divBdr>
            <w:top w:val="none" w:sz="0" w:space="0" w:color="auto"/>
            <w:left w:val="none" w:sz="0" w:space="0" w:color="auto"/>
            <w:bottom w:val="none" w:sz="0" w:space="0" w:color="auto"/>
            <w:right w:val="none" w:sz="0" w:space="0" w:color="auto"/>
          </w:divBdr>
        </w:div>
        <w:div w:id="1538619389">
          <w:marLeft w:val="0"/>
          <w:marRight w:val="0"/>
          <w:marTop w:val="0"/>
          <w:marBottom w:val="0"/>
          <w:divBdr>
            <w:top w:val="none" w:sz="0" w:space="0" w:color="auto"/>
            <w:left w:val="none" w:sz="0" w:space="0" w:color="auto"/>
            <w:bottom w:val="none" w:sz="0" w:space="0" w:color="auto"/>
            <w:right w:val="none" w:sz="0" w:space="0" w:color="auto"/>
          </w:divBdr>
        </w:div>
        <w:div w:id="1553539085">
          <w:marLeft w:val="0"/>
          <w:marRight w:val="0"/>
          <w:marTop w:val="0"/>
          <w:marBottom w:val="0"/>
          <w:divBdr>
            <w:top w:val="none" w:sz="0" w:space="0" w:color="auto"/>
            <w:left w:val="none" w:sz="0" w:space="0" w:color="auto"/>
            <w:bottom w:val="none" w:sz="0" w:space="0" w:color="auto"/>
            <w:right w:val="none" w:sz="0" w:space="0" w:color="auto"/>
          </w:divBdr>
        </w:div>
      </w:divsChild>
    </w:div>
    <w:div w:id="385684021">
      <w:bodyDiv w:val="1"/>
      <w:marLeft w:val="0"/>
      <w:marRight w:val="0"/>
      <w:marTop w:val="0"/>
      <w:marBottom w:val="0"/>
      <w:divBdr>
        <w:top w:val="none" w:sz="0" w:space="0" w:color="auto"/>
        <w:left w:val="none" w:sz="0" w:space="0" w:color="auto"/>
        <w:bottom w:val="none" w:sz="0" w:space="0" w:color="auto"/>
        <w:right w:val="none" w:sz="0" w:space="0" w:color="auto"/>
      </w:divBdr>
    </w:div>
    <w:div w:id="438378690">
      <w:bodyDiv w:val="1"/>
      <w:marLeft w:val="0"/>
      <w:marRight w:val="0"/>
      <w:marTop w:val="0"/>
      <w:marBottom w:val="0"/>
      <w:divBdr>
        <w:top w:val="none" w:sz="0" w:space="0" w:color="auto"/>
        <w:left w:val="none" w:sz="0" w:space="0" w:color="auto"/>
        <w:bottom w:val="none" w:sz="0" w:space="0" w:color="auto"/>
        <w:right w:val="none" w:sz="0" w:space="0" w:color="auto"/>
      </w:divBdr>
    </w:div>
    <w:div w:id="514030145">
      <w:bodyDiv w:val="1"/>
      <w:marLeft w:val="0"/>
      <w:marRight w:val="0"/>
      <w:marTop w:val="0"/>
      <w:marBottom w:val="0"/>
      <w:divBdr>
        <w:top w:val="none" w:sz="0" w:space="0" w:color="auto"/>
        <w:left w:val="none" w:sz="0" w:space="0" w:color="auto"/>
        <w:bottom w:val="none" w:sz="0" w:space="0" w:color="auto"/>
        <w:right w:val="none" w:sz="0" w:space="0" w:color="auto"/>
      </w:divBdr>
      <w:divsChild>
        <w:div w:id="48499527">
          <w:marLeft w:val="0"/>
          <w:marRight w:val="0"/>
          <w:marTop w:val="0"/>
          <w:marBottom w:val="0"/>
          <w:divBdr>
            <w:top w:val="none" w:sz="0" w:space="0" w:color="auto"/>
            <w:left w:val="none" w:sz="0" w:space="0" w:color="auto"/>
            <w:bottom w:val="none" w:sz="0" w:space="0" w:color="auto"/>
            <w:right w:val="none" w:sz="0" w:space="0" w:color="auto"/>
          </w:divBdr>
          <w:divsChild>
            <w:div w:id="7276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6328">
      <w:bodyDiv w:val="1"/>
      <w:marLeft w:val="0"/>
      <w:marRight w:val="0"/>
      <w:marTop w:val="0"/>
      <w:marBottom w:val="0"/>
      <w:divBdr>
        <w:top w:val="none" w:sz="0" w:space="0" w:color="auto"/>
        <w:left w:val="none" w:sz="0" w:space="0" w:color="auto"/>
        <w:bottom w:val="none" w:sz="0" w:space="0" w:color="auto"/>
        <w:right w:val="none" w:sz="0" w:space="0" w:color="auto"/>
      </w:divBdr>
    </w:div>
    <w:div w:id="1059402317">
      <w:bodyDiv w:val="1"/>
      <w:marLeft w:val="0"/>
      <w:marRight w:val="0"/>
      <w:marTop w:val="0"/>
      <w:marBottom w:val="0"/>
      <w:divBdr>
        <w:top w:val="none" w:sz="0" w:space="0" w:color="auto"/>
        <w:left w:val="none" w:sz="0" w:space="0" w:color="auto"/>
        <w:bottom w:val="none" w:sz="0" w:space="0" w:color="auto"/>
        <w:right w:val="none" w:sz="0" w:space="0" w:color="auto"/>
      </w:divBdr>
      <w:divsChild>
        <w:div w:id="846674679">
          <w:marLeft w:val="0"/>
          <w:marRight w:val="0"/>
          <w:marTop w:val="0"/>
          <w:marBottom w:val="0"/>
          <w:divBdr>
            <w:top w:val="none" w:sz="0" w:space="0" w:color="auto"/>
            <w:left w:val="none" w:sz="0" w:space="0" w:color="auto"/>
            <w:bottom w:val="none" w:sz="0" w:space="0" w:color="auto"/>
            <w:right w:val="none" w:sz="0" w:space="0" w:color="auto"/>
          </w:divBdr>
          <w:divsChild>
            <w:div w:id="6127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8833">
      <w:bodyDiv w:val="1"/>
      <w:marLeft w:val="0"/>
      <w:marRight w:val="0"/>
      <w:marTop w:val="0"/>
      <w:marBottom w:val="0"/>
      <w:divBdr>
        <w:top w:val="none" w:sz="0" w:space="0" w:color="auto"/>
        <w:left w:val="none" w:sz="0" w:space="0" w:color="auto"/>
        <w:bottom w:val="none" w:sz="0" w:space="0" w:color="auto"/>
        <w:right w:val="none" w:sz="0" w:space="0" w:color="auto"/>
      </w:divBdr>
      <w:divsChild>
        <w:div w:id="702754874">
          <w:marLeft w:val="0"/>
          <w:marRight w:val="0"/>
          <w:marTop w:val="0"/>
          <w:marBottom w:val="0"/>
          <w:divBdr>
            <w:top w:val="none" w:sz="0" w:space="0" w:color="auto"/>
            <w:left w:val="none" w:sz="0" w:space="0" w:color="auto"/>
            <w:bottom w:val="none" w:sz="0" w:space="0" w:color="auto"/>
            <w:right w:val="none" w:sz="0" w:space="0" w:color="auto"/>
          </w:divBdr>
          <w:divsChild>
            <w:div w:id="1416895971">
              <w:marLeft w:val="0"/>
              <w:marRight w:val="0"/>
              <w:marTop w:val="0"/>
              <w:marBottom w:val="0"/>
              <w:divBdr>
                <w:top w:val="none" w:sz="0" w:space="0" w:color="auto"/>
                <w:left w:val="none" w:sz="0" w:space="0" w:color="auto"/>
                <w:bottom w:val="none" w:sz="0" w:space="0" w:color="auto"/>
                <w:right w:val="none" w:sz="0" w:space="0" w:color="auto"/>
              </w:divBdr>
              <w:divsChild>
                <w:div w:id="58478199">
                  <w:marLeft w:val="0"/>
                  <w:marRight w:val="0"/>
                  <w:marTop w:val="0"/>
                  <w:marBottom w:val="0"/>
                  <w:divBdr>
                    <w:top w:val="none" w:sz="0" w:space="0" w:color="auto"/>
                    <w:left w:val="none" w:sz="0" w:space="0" w:color="auto"/>
                    <w:bottom w:val="none" w:sz="0" w:space="0" w:color="auto"/>
                    <w:right w:val="none" w:sz="0" w:space="0" w:color="auto"/>
                  </w:divBdr>
                  <w:divsChild>
                    <w:div w:id="210966523">
                      <w:marLeft w:val="0"/>
                      <w:marRight w:val="0"/>
                      <w:marTop w:val="0"/>
                      <w:marBottom w:val="0"/>
                      <w:divBdr>
                        <w:top w:val="none" w:sz="0" w:space="0" w:color="auto"/>
                        <w:left w:val="none" w:sz="0" w:space="0" w:color="auto"/>
                        <w:bottom w:val="none" w:sz="0" w:space="0" w:color="auto"/>
                        <w:right w:val="none" w:sz="0" w:space="0" w:color="auto"/>
                      </w:divBdr>
                      <w:divsChild>
                        <w:div w:id="14665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75373">
          <w:marLeft w:val="0"/>
          <w:marRight w:val="0"/>
          <w:marTop w:val="0"/>
          <w:marBottom w:val="0"/>
          <w:divBdr>
            <w:top w:val="none" w:sz="0" w:space="0" w:color="auto"/>
            <w:left w:val="none" w:sz="0" w:space="0" w:color="auto"/>
            <w:bottom w:val="none" w:sz="0" w:space="0" w:color="auto"/>
            <w:right w:val="none" w:sz="0" w:space="0" w:color="auto"/>
          </w:divBdr>
          <w:divsChild>
            <w:div w:id="138770593">
              <w:marLeft w:val="0"/>
              <w:marRight w:val="0"/>
              <w:marTop w:val="0"/>
              <w:marBottom w:val="0"/>
              <w:divBdr>
                <w:top w:val="none" w:sz="0" w:space="0" w:color="auto"/>
                <w:left w:val="none" w:sz="0" w:space="0" w:color="auto"/>
                <w:bottom w:val="none" w:sz="0" w:space="0" w:color="auto"/>
                <w:right w:val="none" w:sz="0" w:space="0" w:color="auto"/>
              </w:divBdr>
              <w:divsChild>
                <w:div w:id="211159735">
                  <w:marLeft w:val="0"/>
                  <w:marRight w:val="0"/>
                  <w:marTop w:val="0"/>
                  <w:marBottom w:val="0"/>
                  <w:divBdr>
                    <w:top w:val="none" w:sz="0" w:space="0" w:color="auto"/>
                    <w:left w:val="none" w:sz="0" w:space="0" w:color="auto"/>
                    <w:bottom w:val="none" w:sz="0" w:space="0" w:color="auto"/>
                    <w:right w:val="none" w:sz="0" w:space="0" w:color="auto"/>
                  </w:divBdr>
                  <w:divsChild>
                    <w:div w:id="16834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68748">
      <w:bodyDiv w:val="1"/>
      <w:marLeft w:val="0"/>
      <w:marRight w:val="0"/>
      <w:marTop w:val="0"/>
      <w:marBottom w:val="0"/>
      <w:divBdr>
        <w:top w:val="none" w:sz="0" w:space="0" w:color="auto"/>
        <w:left w:val="none" w:sz="0" w:space="0" w:color="auto"/>
        <w:bottom w:val="none" w:sz="0" w:space="0" w:color="auto"/>
        <w:right w:val="none" w:sz="0" w:space="0" w:color="auto"/>
      </w:divBdr>
    </w:div>
    <w:div w:id="1246183367">
      <w:bodyDiv w:val="1"/>
      <w:marLeft w:val="0"/>
      <w:marRight w:val="0"/>
      <w:marTop w:val="0"/>
      <w:marBottom w:val="0"/>
      <w:divBdr>
        <w:top w:val="none" w:sz="0" w:space="0" w:color="auto"/>
        <w:left w:val="none" w:sz="0" w:space="0" w:color="auto"/>
        <w:bottom w:val="none" w:sz="0" w:space="0" w:color="auto"/>
        <w:right w:val="none" w:sz="0" w:space="0" w:color="auto"/>
      </w:divBdr>
    </w:div>
    <w:div w:id="1260219774">
      <w:bodyDiv w:val="1"/>
      <w:marLeft w:val="0"/>
      <w:marRight w:val="0"/>
      <w:marTop w:val="0"/>
      <w:marBottom w:val="0"/>
      <w:divBdr>
        <w:top w:val="none" w:sz="0" w:space="0" w:color="auto"/>
        <w:left w:val="none" w:sz="0" w:space="0" w:color="auto"/>
        <w:bottom w:val="none" w:sz="0" w:space="0" w:color="auto"/>
        <w:right w:val="none" w:sz="0" w:space="0" w:color="auto"/>
      </w:divBdr>
    </w:div>
    <w:div w:id="1438675192">
      <w:bodyDiv w:val="1"/>
      <w:marLeft w:val="0"/>
      <w:marRight w:val="0"/>
      <w:marTop w:val="0"/>
      <w:marBottom w:val="0"/>
      <w:divBdr>
        <w:top w:val="none" w:sz="0" w:space="0" w:color="auto"/>
        <w:left w:val="none" w:sz="0" w:space="0" w:color="auto"/>
        <w:bottom w:val="none" w:sz="0" w:space="0" w:color="auto"/>
        <w:right w:val="none" w:sz="0" w:space="0" w:color="auto"/>
      </w:divBdr>
    </w:div>
    <w:div w:id="1588266600">
      <w:bodyDiv w:val="1"/>
      <w:marLeft w:val="0"/>
      <w:marRight w:val="0"/>
      <w:marTop w:val="0"/>
      <w:marBottom w:val="0"/>
      <w:divBdr>
        <w:top w:val="none" w:sz="0" w:space="0" w:color="auto"/>
        <w:left w:val="none" w:sz="0" w:space="0" w:color="auto"/>
        <w:bottom w:val="none" w:sz="0" w:space="0" w:color="auto"/>
        <w:right w:val="none" w:sz="0" w:space="0" w:color="auto"/>
      </w:divBdr>
    </w:div>
    <w:div w:id="1612206035">
      <w:bodyDiv w:val="1"/>
      <w:marLeft w:val="0"/>
      <w:marRight w:val="0"/>
      <w:marTop w:val="0"/>
      <w:marBottom w:val="0"/>
      <w:divBdr>
        <w:top w:val="none" w:sz="0" w:space="0" w:color="auto"/>
        <w:left w:val="none" w:sz="0" w:space="0" w:color="auto"/>
        <w:bottom w:val="none" w:sz="0" w:space="0" w:color="auto"/>
        <w:right w:val="none" w:sz="0" w:space="0" w:color="auto"/>
      </w:divBdr>
    </w:div>
    <w:div w:id="1941403291">
      <w:bodyDiv w:val="1"/>
      <w:marLeft w:val="0"/>
      <w:marRight w:val="0"/>
      <w:marTop w:val="0"/>
      <w:marBottom w:val="0"/>
      <w:divBdr>
        <w:top w:val="none" w:sz="0" w:space="0" w:color="auto"/>
        <w:left w:val="none" w:sz="0" w:space="0" w:color="auto"/>
        <w:bottom w:val="none" w:sz="0" w:space="0" w:color="auto"/>
        <w:right w:val="none" w:sz="0" w:space="0" w:color="auto"/>
      </w:divBdr>
      <w:divsChild>
        <w:div w:id="9333881">
          <w:marLeft w:val="0"/>
          <w:marRight w:val="0"/>
          <w:marTop w:val="0"/>
          <w:marBottom w:val="0"/>
          <w:divBdr>
            <w:top w:val="none" w:sz="0" w:space="0" w:color="auto"/>
            <w:left w:val="none" w:sz="0" w:space="0" w:color="auto"/>
            <w:bottom w:val="none" w:sz="0" w:space="0" w:color="auto"/>
            <w:right w:val="none" w:sz="0" w:space="0" w:color="auto"/>
          </w:divBdr>
          <w:divsChild>
            <w:div w:id="11305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8340">
      <w:bodyDiv w:val="1"/>
      <w:marLeft w:val="0"/>
      <w:marRight w:val="0"/>
      <w:marTop w:val="0"/>
      <w:marBottom w:val="0"/>
      <w:divBdr>
        <w:top w:val="none" w:sz="0" w:space="0" w:color="auto"/>
        <w:left w:val="none" w:sz="0" w:space="0" w:color="auto"/>
        <w:bottom w:val="none" w:sz="0" w:space="0" w:color="auto"/>
        <w:right w:val="none" w:sz="0" w:space="0" w:color="auto"/>
      </w:divBdr>
    </w:div>
    <w:div w:id="214704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65-2019-%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165-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24C1F-F210-4FD2-B973-0E214F9F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14</Pages>
  <Words>3090</Words>
  <Characters>21020</Characters>
  <Application>Microsoft Office Word</Application>
  <DocSecurity>0</DocSecurity>
  <Lines>175</Lines>
  <Paragraphs>48</Paragraphs>
  <ScaleCrop>false</ScaleCrop>
  <HeadingPairs>
    <vt:vector size="2" baseType="variant">
      <vt:variant>
        <vt:lpstr>Название</vt:lpstr>
      </vt:variant>
      <vt:variant>
        <vt:i4>1</vt:i4>
      </vt:variant>
    </vt:vector>
  </HeadingPairs>
  <TitlesOfParts>
    <vt:vector size="1" baseType="lpstr">
      <vt:lpstr>Пропозиції</vt:lpstr>
    </vt:vector>
  </TitlesOfParts>
  <Company>Microsoft</Company>
  <LinksUpToDate>false</LinksUpToDate>
  <CharactersWithSpaces>24062</CharactersWithSpaces>
  <SharedDoc>false</SharedDoc>
  <HLinks>
    <vt:vector size="126" baseType="variant">
      <vt:variant>
        <vt:i4>1769505</vt:i4>
      </vt:variant>
      <vt:variant>
        <vt:i4>60</vt:i4>
      </vt:variant>
      <vt:variant>
        <vt:i4>0</vt:i4>
      </vt:variant>
      <vt:variant>
        <vt:i4>5</vt:i4>
      </vt:variant>
      <vt:variant>
        <vt:lpwstr>mailto:vobu-zap@vobu.com.ua</vt:lpwstr>
      </vt:variant>
      <vt:variant>
        <vt:lpwstr/>
      </vt:variant>
      <vt:variant>
        <vt:i4>1638514</vt:i4>
      </vt:variant>
      <vt:variant>
        <vt:i4>57</vt:i4>
      </vt:variant>
      <vt:variant>
        <vt:i4>0</vt:i4>
      </vt:variant>
      <vt:variant>
        <vt:i4>5</vt:i4>
      </vt:variant>
      <vt:variant>
        <vt:lpwstr>mailto:t.potopalska@direkcy.atom.gov.ua</vt:lpwstr>
      </vt:variant>
      <vt:variant>
        <vt:lpwstr/>
      </vt:variant>
      <vt:variant>
        <vt:i4>1638514</vt:i4>
      </vt:variant>
      <vt:variant>
        <vt:i4>54</vt:i4>
      </vt:variant>
      <vt:variant>
        <vt:i4>0</vt:i4>
      </vt:variant>
      <vt:variant>
        <vt:i4>5</vt:i4>
      </vt:variant>
      <vt:variant>
        <vt:lpwstr>mailto:t.potopalska@direkcy.atom.gov.ua</vt:lpwstr>
      </vt:variant>
      <vt:variant>
        <vt:lpwstr/>
      </vt:variant>
      <vt:variant>
        <vt:i4>1638514</vt:i4>
      </vt:variant>
      <vt:variant>
        <vt:i4>51</vt:i4>
      </vt:variant>
      <vt:variant>
        <vt:i4>0</vt:i4>
      </vt:variant>
      <vt:variant>
        <vt:i4>5</vt:i4>
      </vt:variant>
      <vt:variant>
        <vt:lpwstr>mailto:t.potopalska@direkcy.atom.gov.ua</vt:lpwstr>
      </vt:variant>
      <vt:variant>
        <vt:lpwstr/>
      </vt:variant>
      <vt:variant>
        <vt:i4>1638514</vt:i4>
      </vt:variant>
      <vt:variant>
        <vt:i4>48</vt:i4>
      </vt:variant>
      <vt:variant>
        <vt:i4>0</vt:i4>
      </vt:variant>
      <vt:variant>
        <vt:i4>5</vt:i4>
      </vt:variant>
      <vt:variant>
        <vt:lpwstr>mailto:t.potopalska@direkcy.atom.gov.ua</vt:lpwstr>
      </vt:variant>
      <vt:variant>
        <vt:lpwstr/>
      </vt:variant>
      <vt:variant>
        <vt:i4>1638514</vt:i4>
      </vt:variant>
      <vt:variant>
        <vt:i4>45</vt:i4>
      </vt:variant>
      <vt:variant>
        <vt:i4>0</vt:i4>
      </vt:variant>
      <vt:variant>
        <vt:i4>5</vt:i4>
      </vt:variant>
      <vt:variant>
        <vt:lpwstr>mailto:t.potopalska@direkcy.atom.gov.ua</vt:lpwstr>
      </vt:variant>
      <vt:variant>
        <vt:lpwstr/>
      </vt:variant>
      <vt:variant>
        <vt:i4>1638514</vt:i4>
      </vt:variant>
      <vt:variant>
        <vt:i4>42</vt:i4>
      </vt:variant>
      <vt:variant>
        <vt:i4>0</vt:i4>
      </vt:variant>
      <vt:variant>
        <vt:i4>5</vt:i4>
      </vt:variant>
      <vt:variant>
        <vt:lpwstr>mailto:t.potopalska@direkcy.atom.gov.ua</vt:lpwstr>
      </vt:variant>
      <vt:variant>
        <vt:lpwstr/>
      </vt:variant>
      <vt:variant>
        <vt:i4>1638514</vt:i4>
      </vt:variant>
      <vt:variant>
        <vt:i4>39</vt:i4>
      </vt:variant>
      <vt:variant>
        <vt:i4>0</vt:i4>
      </vt:variant>
      <vt:variant>
        <vt:i4>5</vt:i4>
      </vt:variant>
      <vt:variant>
        <vt:lpwstr>mailto:t.potopalska@direkcy.atom.gov.ua</vt:lpwstr>
      </vt:variant>
      <vt:variant>
        <vt:lpwstr/>
      </vt:variant>
      <vt:variant>
        <vt:i4>1638514</vt:i4>
      </vt:variant>
      <vt:variant>
        <vt:i4>36</vt:i4>
      </vt:variant>
      <vt:variant>
        <vt:i4>0</vt:i4>
      </vt:variant>
      <vt:variant>
        <vt:i4>5</vt:i4>
      </vt:variant>
      <vt:variant>
        <vt:lpwstr>mailto:t.potopalska@direkcy.atom.gov.ua</vt:lpwstr>
      </vt:variant>
      <vt:variant>
        <vt:lpwstr/>
      </vt:variant>
      <vt:variant>
        <vt:i4>6226044</vt:i4>
      </vt:variant>
      <vt:variant>
        <vt:i4>33</vt:i4>
      </vt:variant>
      <vt:variant>
        <vt:i4>0</vt:i4>
      </vt:variant>
      <vt:variant>
        <vt:i4>5</vt:i4>
      </vt:variant>
      <vt:variant>
        <vt:lpwstr>mailto:lesia.chuyko@lifecell.com.ua</vt:lpwstr>
      </vt:variant>
      <vt:variant>
        <vt:lpwstr/>
      </vt:variant>
      <vt:variant>
        <vt:i4>3145823</vt:i4>
      </vt:variant>
      <vt:variant>
        <vt:i4>30</vt:i4>
      </vt:variant>
      <vt:variant>
        <vt:i4>0</vt:i4>
      </vt:variant>
      <vt:variant>
        <vt:i4>5</vt:i4>
      </vt:variant>
      <vt:variant>
        <vt:lpwstr>mailto:VTischenko@gng.com.ua</vt:lpwstr>
      </vt:variant>
      <vt:variant>
        <vt:lpwstr/>
      </vt:variant>
      <vt:variant>
        <vt:i4>3145823</vt:i4>
      </vt:variant>
      <vt:variant>
        <vt:i4>27</vt:i4>
      </vt:variant>
      <vt:variant>
        <vt:i4>0</vt:i4>
      </vt:variant>
      <vt:variant>
        <vt:i4>5</vt:i4>
      </vt:variant>
      <vt:variant>
        <vt:lpwstr>mailto:VTischenko@gng.com.ua</vt:lpwstr>
      </vt:variant>
      <vt:variant>
        <vt:lpwstr/>
      </vt:variant>
      <vt:variant>
        <vt:i4>3145823</vt:i4>
      </vt:variant>
      <vt:variant>
        <vt:i4>24</vt:i4>
      </vt:variant>
      <vt:variant>
        <vt:i4>0</vt:i4>
      </vt:variant>
      <vt:variant>
        <vt:i4>5</vt:i4>
      </vt:variant>
      <vt:variant>
        <vt:lpwstr>mailto:VTischenko@gng.com.ua</vt:lpwstr>
      </vt:variant>
      <vt:variant>
        <vt:lpwstr/>
      </vt:variant>
      <vt:variant>
        <vt:i4>4063299</vt:i4>
      </vt:variant>
      <vt:variant>
        <vt:i4>21</vt:i4>
      </vt:variant>
      <vt:variant>
        <vt:i4>0</vt:i4>
      </vt:variant>
      <vt:variant>
        <vt:i4>5</vt:i4>
      </vt:variant>
      <vt:variant>
        <vt:lpwstr>mailto:marina1_o_n@ukr.net</vt:lpwstr>
      </vt:variant>
      <vt:variant>
        <vt:lpwstr/>
      </vt:variant>
      <vt:variant>
        <vt:i4>3145823</vt:i4>
      </vt:variant>
      <vt:variant>
        <vt:i4>18</vt:i4>
      </vt:variant>
      <vt:variant>
        <vt:i4>0</vt:i4>
      </vt:variant>
      <vt:variant>
        <vt:i4>5</vt:i4>
      </vt:variant>
      <vt:variant>
        <vt:lpwstr>mailto:VTischenko@gng.com.ua</vt:lpwstr>
      </vt:variant>
      <vt:variant>
        <vt:lpwstr/>
      </vt:variant>
      <vt:variant>
        <vt:i4>4063299</vt:i4>
      </vt:variant>
      <vt:variant>
        <vt:i4>15</vt:i4>
      </vt:variant>
      <vt:variant>
        <vt:i4>0</vt:i4>
      </vt:variant>
      <vt:variant>
        <vt:i4>5</vt:i4>
      </vt:variant>
      <vt:variant>
        <vt:lpwstr>mailto:marina1_o_n@ukr.net</vt:lpwstr>
      </vt:variant>
      <vt:variant>
        <vt:lpwstr/>
      </vt:variant>
      <vt:variant>
        <vt:i4>4653109</vt:i4>
      </vt:variant>
      <vt:variant>
        <vt:i4>12</vt:i4>
      </vt:variant>
      <vt:variant>
        <vt:i4>0</vt:i4>
      </vt:variant>
      <vt:variant>
        <vt:i4>5</vt:i4>
      </vt:variant>
      <vt:variant>
        <vt:lpwstr>mailto:accountant@gs.com.ua</vt:lpwstr>
      </vt:variant>
      <vt:variant>
        <vt:lpwstr/>
      </vt:variant>
      <vt:variant>
        <vt:i4>327787</vt:i4>
      </vt:variant>
      <vt:variant>
        <vt:i4>9</vt:i4>
      </vt:variant>
      <vt:variant>
        <vt:i4>0</vt:i4>
      </vt:variant>
      <vt:variant>
        <vt:i4>5</vt:i4>
      </vt:variant>
      <vt:variant>
        <vt:lpwstr>mailto:pidluzhnyj@audyt.lviv.ua</vt:lpwstr>
      </vt:variant>
      <vt:variant>
        <vt:lpwstr/>
      </vt:variant>
      <vt:variant>
        <vt:i4>7864396</vt:i4>
      </vt:variant>
      <vt:variant>
        <vt:i4>6</vt:i4>
      </vt:variant>
      <vt:variant>
        <vt:i4>0</vt:i4>
      </vt:variant>
      <vt:variant>
        <vt:i4>5</vt:i4>
      </vt:variant>
      <vt:variant>
        <vt:lpwstr>mailto:i.loy@mhp.com.ua</vt:lpwstr>
      </vt:variant>
      <vt:variant>
        <vt:lpwstr/>
      </vt:variant>
      <vt:variant>
        <vt:i4>6226044</vt:i4>
      </vt:variant>
      <vt:variant>
        <vt:i4>3</vt:i4>
      </vt:variant>
      <vt:variant>
        <vt:i4>0</vt:i4>
      </vt:variant>
      <vt:variant>
        <vt:i4>5</vt:i4>
      </vt:variant>
      <vt:variant>
        <vt:lpwstr>mailto:lesia.chuyko@lifecell.com.ua</vt:lpwstr>
      </vt:variant>
      <vt:variant>
        <vt:lpwstr/>
      </vt:variant>
      <vt:variant>
        <vt:i4>1638514</vt:i4>
      </vt:variant>
      <vt:variant>
        <vt:i4>0</vt:i4>
      </vt:variant>
      <vt:variant>
        <vt:i4>0</vt:i4>
      </vt:variant>
      <vt:variant>
        <vt:i4>5</vt:i4>
      </vt:variant>
      <vt:variant>
        <vt:lpwstr>mailto:t.potopalska@direkcy.atom.gov.ua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Пропозиції</dc:title>
  <dc:creator>d19-ivanitska</dc:creator>
  <cp:lastModifiedBy>g.zayceva</cp:lastModifiedBy>
  <cp:revision>43</cp:revision>
  <cp:lastPrinted>2023-06-07T07:48:00Z</cp:lastPrinted>
  <dcterms:created xsi:type="dcterms:W3CDTF">2019-12-06T08:51:00Z</dcterms:created>
  <dcterms:modified xsi:type="dcterms:W3CDTF">2023-06-07T07:50:00Z</dcterms:modified>
</cp:coreProperties>
</file>