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10" w:rsidRDefault="00FC0E10">
      <w:pPr>
        <w:pStyle w:val="a3"/>
        <w:jc w:val="both"/>
      </w:pP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383"/>
      </w:tblGrid>
      <w:tr w:rsidR="00FC0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E10" w:rsidRDefault="00967A77">
            <w:pPr>
              <w:pStyle w:val="a3"/>
            </w:pPr>
            <w:r>
              <w:t xml:space="preserve">ЗАТВЕРДЖЕНО </w:t>
            </w:r>
            <w:r>
              <w:br/>
              <w:t>постановою Кабінету Міністрів України</w:t>
            </w:r>
            <w:r>
              <w:br/>
              <w:t>від 19 травня 2010 р. N 352 </w:t>
            </w:r>
          </w:p>
        </w:tc>
      </w:tr>
    </w:tbl>
    <w:p w:rsidR="00FC0E10" w:rsidRDefault="00967A77">
      <w:pPr>
        <w:pStyle w:val="a3"/>
        <w:jc w:val="both"/>
      </w:pPr>
      <w:r>
        <w:br w:type="textWrapping" w:clear="all"/>
      </w:r>
    </w:p>
    <w:p w:rsidR="00FC0E10" w:rsidRDefault="00967A7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 xml:space="preserve">справляння збору на соціально-економічну компенсацію ризику населення, яке проживає на території зони спостереження </w:t>
      </w:r>
    </w:p>
    <w:p w:rsidR="00FC0E10" w:rsidRDefault="00967A7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Загальні положення </w:t>
      </w:r>
    </w:p>
    <w:p w:rsidR="00FC0E10" w:rsidRDefault="00967A77">
      <w:pPr>
        <w:pStyle w:val="a3"/>
        <w:jc w:val="both"/>
      </w:pPr>
      <w:r>
        <w:t xml:space="preserve">1. Цей Порядок визначає механізм справляння збору на соціально-економічну компенсацію ризику населення, яке проживає на території зони спостереження (далі - збір). </w:t>
      </w:r>
    </w:p>
    <w:p w:rsidR="00FC0E10" w:rsidRDefault="00967A77">
      <w:pPr>
        <w:pStyle w:val="a3"/>
        <w:jc w:val="both"/>
      </w:pPr>
      <w:r>
        <w:t xml:space="preserve">2. Платниками збору (далі - платники) є: </w:t>
      </w:r>
    </w:p>
    <w:p w:rsidR="00FC0E10" w:rsidRDefault="00967A77">
      <w:pPr>
        <w:pStyle w:val="a3"/>
        <w:jc w:val="both"/>
      </w:pPr>
      <w:r>
        <w:t xml:space="preserve">експлуатуючі організації (оператори) ядерних установок; </w:t>
      </w:r>
    </w:p>
    <w:p w:rsidR="00FC0E10" w:rsidRDefault="00967A77">
      <w:pPr>
        <w:pStyle w:val="a3"/>
        <w:jc w:val="both"/>
      </w:pPr>
      <w:r>
        <w:t xml:space="preserve">підприємства з видобування і переробки уранових руд; </w:t>
      </w:r>
    </w:p>
    <w:p w:rsidR="00FC0E10" w:rsidRDefault="00967A77">
      <w:pPr>
        <w:pStyle w:val="a3"/>
        <w:jc w:val="both"/>
      </w:pPr>
      <w:r>
        <w:t xml:space="preserve">підприємства, які є замовниками будівництва нових ядерних установок або об'єктів з видобування і переробки уранових руд. </w:t>
      </w:r>
    </w:p>
    <w:p w:rsidR="00FC0E10" w:rsidRDefault="00967A77">
      <w:pPr>
        <w:pStyle w:val="a3"/>
        <w:jc w:val="both"/>
      </w:pPr>
      <w:r>
        <w:t xml:space="preserve">3. Податковим (звітним) періодом для сплати збору є календарний місяць. </w:t>
      </w:r>
    </w:p>
    <w:p w:rsidR="00FC0E10" w:rsidRDefault="00967A77">
      <w:pPr>
        <w:pStyle w:val="a3"/>
        <w:jc w:val="both"/>
      </w:pPr>
      <w:r>
        <w:t xml:space="preserve">Платники самостійно складають розрахунок збору у двох примірниках за формою згідно з додатком, один з яких подають щомісяця протягом 20 календарних днів, що настають за останнім календарним днем податкового (звітного) періоду, до органу державної податкової служби за місцем їх перебування на податковому обліку. Засвідчена платником у встановленому порядку копія розрахунку збору подається ним до відповідного органу Державного казначейства у триденний строк після подання розрахунку збору до органу державної податкової служби. </w:t>
      </w:r>
    </w:p>
    <w:p w:rsidR="00FC0E10" w:rsidRDefault="00967A77">
      <w:pPr>
        <w:pStyle w:val="a3"/>
        <w:jc w:val="both"/>
      </w:pPr>
      <w:r>
        <w:t xml:space="preserve">4. Платники вносять суму збору за податковий (звітний) період до державного бюджету на рахунки, відкриті в органах Державного казначейства, протягом 10 календарних днів, що настають за останнім днем граничного строку подання розрахунку збору, за місцем їх перебування на податковому обліку. </w:t>
      </w:r>
    </w:p>
    <w:p w:rsidR="00FC0E10" w:rsidRDefault="00967A7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Сплата збору експлуатуючими організаціями (операторами) ядерних установок під час реалізації електричної енергії </w:t>
      </w:r>
    </w:p>
    <w:p w:rsidR="00FC0E10" w:rsidRDefault="00967A77">
      <w:pPr>
        <w:pStyle w:val="a3"/>
        <w:jc w:val="both"/>
      </w:pPr>
      <w:r>
        <w:t xml:space="preserve">5. Ставка збору, що сплачується експлуатуючими організаціями (операторами) ядерних установок під час реалізації електричної енергії, встановлена у розмірі 1 відсотка обсягу електричної енергії, реалізованої у податковому (звітному) періоді, що виробляється на атомних електростанціях України, без урахування податку на додану вартість. </w:t>
      </w:r>
    </w:p>
    <w:p w:rsidR="00FC0E10" w:rsidRDefault="00967A77">
      <w:pPr>
        <w:pStyle w:val="a3"/>
        <w:jc w:val="both"/>
      </w:pPr>
      <w:r>
        <w:t xml:space="preserve">6. Об'єктом обчислення збору, що сплачується експлуатуючими організаціями (операторами) ядерних установок під час реалізації електричної енергії, є обсяг (вартість) реалізованої платником електричної енергії, що виробляється на атомних електростанціях України у податковому (звітному) періоді (без урахування податку на додану вартість), який визначається на підставі актів продажу електричної енергії, складених платником та </w:t>
      </w:r>
      <w:r>
        <w:lastRenderedPageBreak/>
        <w:t xml:space="preserve">покупцем електричної енергії згідно з договором між членами оптового ринку електричної енергії України. </w:t>
      </w:r>
    </w:p>
    <w:p w:rsidR="00FC0E10" w:rsidRDefault="00967A77">
      <w:pPr>
        <w:pStyle w:val="a3"/>
        <w:jc w:val="both"/>
      </w:pPr>
      <w:r>
        <w:t xml:space="preserve">7. Податкове зобов'язання із сплати збору експлуатуючими організаціями (операторами) ядерних установок під час реалізації електричної енергії за податковий (звітний) період обчислюється платником як добуток об'єкта обчислення збору, визначеного відповідно до пункту 6 цього Порядку, і ставки збору, встановленої згідно з пунктом 5 цього Порядку. </w:t>
      </w:r>
    </w:p>
    <w:p w:rsidR="00FC0E10" w:rsidRDefault="00967A7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Сплата збору експлуатуючими організаціями (операторами) ядерних установок за зберігання відпрацьованого ядерного палива у спеціалізованих сховищах </w:t>
      </w:r>
    </w:p>
    <w:p w:rsidR="00FC0E10" w:rsidRDefault="00967A77">
      <w:pPr>
        <w:pStyle w:val="a3"/>
        <w:jc w:val="both"/>
      </w:pPr>
      <w:r>
        <w:t xml:space="preserve">8. Ставка збору, що сплачується експлуатуючими організаціями (операторами) ядерних установок за зберігання відпрацьованого ядерного палива у спеціалізованих сховищах, встановлюється у розмірі 45 гривень за 1 кілограм вихідної маси суми ізотопів урану, що відповідно до паспортів тепловидільних збірок міститься у такому паливі. </w:t>
      </w:r>
    </w:p>
    <w:p w:rsidR="00FC0E10" w:rsidRDefault="00967A77">
      <w:pPr>
        <w:pStyle w:val="a3"/>
        <w:jc w:val="both"/>
      </w:pPr>
      <w:r>
        <w:t xml:space="preserve">9. Ставка збору, що сплачується експлуатуючими організаціями (операторами) ядерних установок за зберігання відпрацьованого ядерного палива у спеціалізованих сховищах, для державного спеціалізованого підприємства "Чорнобильська атомна електрична станція" встановлюється у розмірі нуль гривень за 1 кілограм вихідної маси суми ізотопів урану, що відповідно до паспортів тепловидільних збірок міститься у такому паливі. </w:t>
      </w:r>
    </w:p>
    <w:p w:rsidR="00FC0E10" w:rsidRDefault="00967A77">
      <w:pPr>
        <w:pStyle w:val="a3"/>
        <w:jc w:val="both"/>
      </w:pPr>
      <w:r>
        <w:t xml:space="preserve">10. Об'єктом обчислення збору, що сплачується експлуатуючими організаціями (операторами) ядерних установок за зберігання відпрацьованого ядерного палива у спеціалізованих сховищах, є вихідна маса суми ізотопів урану (в кілограмах з точністю до третього десяткового </w:t>
      </w:r>
      <w:proofErr w:type="spellStart"/>
      <w:r>
        <w:t>знака</w:t>
      </w:r>
      <w:proofErr w:type="spellEnd"/>
      <w:r>
        <w:t xml:space="preserve">), що відповідно до паспортів тепловидільних збірок міститься у такому паливі, що передане у податковому (звітному) періоді експлуатуючими організаціями (операторами) ядерних установок на зберігання до спеціалізованих сховищ, розташованих на території України. </w:t>
      </w:r>
    </w:p>
    <w:p w:rsidR="00FC0E10" w:rsidRDefault="00967A77">
      <w:pPr>
        <w:pStyle w:val="a3"/>
        <w:jc w:val="both"/>
      </w:pPr>
      <w:r>
        <w:t xml:space="preserve">Для відпрацьованого ядерного палива реакторів типу ВВЕР-1000 вихідна маса суми ізотопів урану визначається відповідно до даних паспорта контейнера для зберігання такого палива, в якому зазначаються номер контейнера, дата його розміщення (встановлення) в спеціалізованому сховищі та вихідна маса суми ізотопів урану, що відповідно до паспортів тепловидільних збірок міститься у такому паливі, яке знаходиться у контейнері. </w:t>
      </w:r>
    </w:p>
    <w:p w:rsidR="00FC0E10" w:rsidRDefault="00967A77">
      <w:pPr>
        <w:pStyle w:val="a3"/>
        <w:jc w:val="both"/>
      </w:pPr>
      <w:r>
        <w:t xml:space="preserve">11. Податкове зобов'язання із сплати збору експлуатуючими організаціями (операторами) ядерних установок за зберігання відпрацьованого ядерного палива у спеціалізованих сховищах обчислюється платником як добуток об'єкта обчислення збору, визначеного відповідно до пункту 10 цього Порядку, і ставки збору, встановленої згідно з пунктами 8 і 9 цього Порядку. </w:t>
      </w:r>
    </w:p>
    <w:p w:rsidR="00FC0E10" w:rsidRDefault="00967A7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Сплата збору підприємствами з видобування і переробки уранових руд </w:t>
      </w:r>
    </w:p>
    <w:p w:rsidR="00FC0E10" w:rsidRDefault="00967A77">
      <w:pPr>
        <w:pStyle w:val="a3"/>
        <w:jc w:val="both"/>
      </w:pPr>
      <w:r>
        <w:t xml:space="preserve">12. Ставка збору, що сплачується підприємствами з видобування і переробки уранових руд, встановлюється у розмірі 2,75 гривні за 1 кілограм реалізованої кінцевої продукції (уранового концентрату) (без податку на додану вартість). </w:t>
      </w:r>
    </w:p>
    <w:p w:rsidR="00FC0E10" w:rsidRDefault="00967A77">
      <w:pPr>
        <w:pStyle w:val="a3"/>
        <w:jc w:val="both"/>
      </w:pPr>
      <w:r>
        <w:t xml:space="preserve">13. Об'єктом обчислення збору, що сплачується підприємствами з видобування і переробки уранових руд, є обсяг реалізованої платником у податковому (звітному) періоді кінцевої продукції (уранового концентрату) (в кілограмах з точністю до десяткового </w:t>
      </w:r>
      <w:proofErr w:type="spellStart"/>
      <w:r>
        <w:t>знака</w:t>
      </w:r>
      <w:proofErr w:type="spellEnd"/>
      <w:r>
        <w:t xml:space="preserve">), який визначається на підставі актів приймання-передачі такої продукції, складених платником та </w:t>
      </w:r>
      <w:r>
        <w:lastRenderedPageBreak/>
        <w:t xml:space="preserve">покупцем. Зазначені акти містять дані про обсяги реалізованої платником у податковому (звітному) періоді кінцевої продукції (уранового концентрату) (в кілограмах). </w:t>
      </w:r>
    </w:p>
    <w:p w:rsidR="00FC0E10" w:rsidRDefault="00967A77">
      <w:pPr>
        <w:pStyle w:val="a3"/>
        <w:jc w:val="both"/>
      </w:pPr>
      <w:r>
        <w:t xml:space="preserve">14. Податкове зобов'язання із сплати збору підприємствами з видобування і переробки уранових руд обчислюється платником як добуток об'єкта обчислення збору, визначеного відповідно до пункту 13 цього Порядку, і ставки збору, встановленої згідно з пунктом 12 цього Порядку. </w:t>
      </w:r>
    </w:p>
    <w:p w:rsidR="00FC0E10" w:rsidRDefault="00967A7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Сплата збору підприємствами, які є замовниками будівництва нових ядерних установок або об'єктів з видобування і переробки уранових руд </w:t>
      </w:r>
    </w:p>
    <w:p w:rsidR="00FC0E10" w:rsidRDefault="00967A77">
      <w:pPr>
        <w:pStyle w:val="a3"/>
        <w:jc w:val="both"/>
      </w:pPr>
      <w:r>
        <w:t xml:space="preserve">15. Ставка збору, що сплачується підприємствами, які є замовниками будівництва нових ядерних установок або об'єктів з видобування і переробки уранових руд, встановлюється Кабінетом Міністрів України окремо для кожної установки або об'єкта у відсотках вартості його будівництва під час затвердження проектно-кошторисної вартості на підставі пропозицій органів місцевого самоврядування та місцевих органів виконавчої влади за погодженням із зазначеними підприємствами. </w:t>
      </w:r>
    </w:p>
    <w:p w:rsidR="00FC0E10" w:rsidRDefault="00967A77">
      <w:pPr>
        <w:pStyle w:val="a3"/>
        <w:jc w:val="both"/>
      </w:pPr>
      <w:r>
        <w:t xml:space="preserve">16. Об'єктом обчислення збору, що сплачується підприємствами, які є замовниками будівництва нових ядерних установок або об'єктів з видобування і переробки уранових руд, є сума фактично освоєних платниками капітальних інвестицій за податковий (звітний) період згідно з даними бухгалтерського обліку без урахування податку на додану вартість. </w:t>
      </w:r>
    </w:p>
    <w:p w:rsidR="00FC0E10" w:rsidRDefault="00967A77">
      <w:pPr>
        <w:pStyle w:val="a3"/>
        <w:jc w:val="both"/>
      </w:pPr>
      <w:r>
        <w:t xml:space="preserve">17. Податкове зобов'язання із сплати збору підприємствами, які є замовниками будівництва нових ядерних установок або об'єктів з видобування і переробки уранових руд, обчислюється для кожної установки або об'єкта як добуток об'єкта обчислення збору, визначеного відповідно до пункту 16 цього Порядку, і ставки збору, встановленої згідно з пунктом 15 цього Порядку. </w:t>
      </w:r>
    </w:p>
    <w:p w:rsidR="00FC0E10" w:rsidRDefault="00967A77">
      <w:pPr>
        <w:pStyle w:val="a3"/>
        <w:jc w:val="both"/>
      </w:pPr>
      <w:r>
        <w:t xml:space="preserve">18. Мінпаливенерго подає ДПА у тижневий строк після затвердження у встановленому порядку ставки збору, що сплачується підприємствами, які є замовниками будівництва нових ядерних установок або об'єктів з видобування і переробки уранових руд, інформацію про такі установки або об'єкти та затверджені для них ставки збору. </w:t>
      </w:r>
    </w:p>
    <w:p w:rsidR="00FC0E10" w:rsidRDefault="00967A77">
      <w:pPr>
        <w:pStyle w:val="a3"/>
        <w:jc w:val="both"/>
      </w:pPr>
      <w:r>
        <w:t xml:space="preserve">19. Платники несуть відповідальність за правильність обчислення, своєчасність подання розрахунків, повну і своєчасну сплату збору відповідно до законодавства. </w:t>
      </w:r>
    </w:p>
    <w:p w:rsidR="00FC0E10" w:rsidRDefault="00967A77">
      <w:pPr>
        <w:pStyle w:val="a3"/>
        <w:jc w:val="both"/>
      </w:pPr>
      <w:r>
        <w:t xml:space="preserve">20. Контроль за правильністю обчислення, своєчасністю подання розрахунків, повнотою і своєчасністю сплати збору здійснюється органами державної податкової служби відповідно до законодавства. </w:t>
      </w:r>
    </w:p>
    <w:p w:rsidR="00FC0E10" w:rsidRDefault="00967A77">
      <w:pPr>
        <w:pStyle w:val="a3"/>
        <w:jc w:val="both"/>
      </w:pPr>
      <w:r>
        <w:t xml:space="preserve">  </w:t>
      </w:r>
    </w:p>
    <w:p w:rsidR="00FC0E10" w:rsidRDefault="00967A77">
      <w:pPr>
        <w:pStyle w:val="a3"/>
        <w:jc w:val="both"/>
      </w:pPr>
      <w:r>
        <w:br w:type="textWrapping" w:clear="all"/>
      </w:r>
    </w:p>
    <w:p w:rsidR="00FC0E10" w:rsidRDefault="00FC0E10">
      <w:pPr>
        <w:rPr>
          <w:rFonts w:eastAsia="Times New Roman"/>
        </w:rPr>
      </w:pPr>
      <w:bookmarkStart w:id="0" w:name="_GoBack"/>
      <w:bookmarkEnd w:id="0"/>
    </w:p>
    <w:sectPr w:rsidR="00FC0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7A77"/>
    <w:rsid w:val="0023554C"/>
    <w:rsid w:val="005F43DD"/>
    <w:rsid w:val="00967A77"/>
    <w:rsid w:val="00F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A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7A7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A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7A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ТУГАНОВА ДІАНА РУСТЕМІВНА</dc:creator>
  <cp:lastModifiedBy>ЛИТВИН ІННА ВОЛОДИМИРІВНА</cp:lastModifiedBy>
  <cp:revision>3</cp:revision>
  <dcterms:created xsi:type="dcterms:W3CDTF">2023-06-09T07:20:00Z</dcterms:created>
  <dcterms:modified xsi:type="dcterms:W3CDTF">2023-06-09T07:21:00Z</dcterms:modified>
</cp:coreProperties>
</file>