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F" w:rsidRDefault="006E3F71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1"/>
      </w:tblGrid>
      <w:tr w:rsidR="00486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06F" w:rsidRDefault="006E3F71">
            <w:pPr>
              <w:pStyle w:val="a3"/>
            </w:pPr>
            <w:r>
              <w:t>ЗАТВЕРДЖЕНО</w:t>
            </w:r>
            <w:r>
              <w:br/>
              <w:t>наказом Державного комітету рибного господарства України,</w:t>
            </w:r>
            <w:r>
              <w:br/>
              <w:t>Міністерства економіки України,</w:t>
            </w:r>
            <w:r>
              <w:br/>
              <w:t>Міністерства фінансів України,</w:t>
            </w:r>
            <w:r>
              <w:br/>
              <w:t>Міністерства охорони навколишнього природного середовища та ядерної безпеки України та</w:t>
            </w:r>
            <w:r>
              <w:br/>
              <w:t>Державної податкової адміністрації України</w:t>
            </w:r>
            <w:r>
              <w:br/>
              <w:t>від 24 грудня 1999 р. N 167/156/299/300/650</w:t>
            </w:r>
          </w:p>
          <w:p w:rsidR="0048606F" w:rsidRDefault="006E3F71">
            <w:pPr>
              <w:pStyle w:val="a3"/>
            </w:pPr>
            <w:r>
              <w:t xml:space="preserve">Зареєстровано </w:t>
            </w:r>
            <w:r>
              <w:br/>
              <w:t>в Міністерстві юстиції України</w:t>
            </w:r>
            <w:r>
              <w:br/>
              <w:t>14 січня 2000 р. за N 17/4238</w:t>
            </w:r>
          </w:p>
        </w:tc>
      </w:tr>
    </w:tbl>
    <w:p w:rsidR="0048606F" w:rsidRDefault="006E3F71">
      <w:pPr>
        <w:pStyle w:val="a3"/>
        <w:jc w:val="both"/>
      </w:pPr>
      <w:r>
        <w:br w:type="textWrapping" w:clear="all"/>
      </w:r>
    </w:p>
    <w:p w:rsidR="0048606F" w:rsidRDefault="006E3F7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ІНСТРУКЦІЯ</w:t>
      </w:r>
      <w:r>
        <w:rPr>
          <w:rFonts w:eastAsia="Times New Roman"/>
        </w:rPr>
        <w:br/>
        <w:t>про порядок обчислення та внесення платежів за спеціальне використання рибних та інших водних живих ресурсів</w:t>
      </w:r>
    </w:p>
    <w:p w:rsidR="0048606F" w:rsidRDefault="006E3F7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1. Загальні положення</w:t>
      </w:r>
    </w:p>
    <w:p w:rsidR="0048606F" w:rsidRPr="00113EF5" w:rsidRDefault="006E3F71">
      <w:pPr>
        <w:pStyle w:val="a3"/>
        <w:jc w:val="both"/>
      </w:pPr>
      <w:r>
        <w:t xml:space="preserve">1.1. Інструкція про порядок обчислення та внесення платежів за спеціальне використання рибних та інших водних живих ресурсів (надалі - Інструкція) розроблена на підставі </w:t>
      </w:r>
      <w:r w:rsidRPr="00113EF5">
        <w:t xml:space="preserve">постанови Кабінету Міністрів України від 06.04.98 N 449 "Про затвердження Порядку справляння плати за спеціальне використання рибних та інших водних живих ресурсів і нормативів плати за їх спеціальне використання". </w:t>
      </w:r>
    </w:p>
    <w:p w:rsidR="0048606F" w:rsidRDefault="006E3F71">
      <w:pPr>
        <w:pStyle w:val="a3"/>
        <w:jc w:val="both"/>
      </w:pPr>
      <w:r>
        <w:t xml:space="preserve">Інструкція передбачає порядок обчислення та внесення платежів за спеціальне використання рибних та інших водних живих ресурсів. </w:t>
      </w:r>
    </w:p>
    <w:p w:rsidR="0048606F" w:rsidRDefault="006E3F71">
      <w:pPr>
        <w:pStyle w:val="a3"/>
        <w:jc w:val="both"/>
      </w:pPr>
      <w:r>
        <w:t xml:space="preserve">1.2. До спеціального використання належать усі види користування водними живими ресурсами (за винятком любительського і спортивного рибальства у водоймах загального користування), що здійснюються з їх вилученням (добуванням, збиранням тощо) з природного середовища. </w:t>
      </w:r>
    </w:p>
    <w:p w:rsidR="0048606F" w:rsidRDefault="006E3F71">
      <w:pPr>
        <w:pStyle w:val="a3"/>
        <w:jc w:val="both"/>
      </w:pPr>
      <w:r>
        <w:t xml:space="preserve">1.3. Терміни, що вживаються в цій Інструкції, мають таке значення: </w:t>
      </w:r>
    </w:p>
    <w:p w:rsidR="0048606F" w:rsidRDefault="006E3F71">
      <w:pPr>
        <w:pStyle w:val="a3"/>
        <w:jc w:val="both"/>
      </w:pPr>
      <w:r>
        <w:t xml:space="preserve">Рибні та інші водні живі ресурси (надалі - водні живі ресурси) - сукупність водних організмів, життя яких постійно або на окремих стадіях розвитку неможливе без перебування (знаходження) у воді. </w:t>
      </w:r>
    </w:p>
    <w:p w:rsidR="0048606F" w:rsidRDefault="006E3F71">
      <w:pPr>
        <w:pStyle w:val="a3"/>
        <w:jc w:val="both"/>
      </w:pPr>
      <w:r>
        <w:t xml:space="preserve">Користувачі водних живих ресурсів (надалі - користувачі) - підприємства, установи, організації та громадяни, які здійснюють спеціальне використання водних живих ресурсів загальнодержавного значення. </w:t>
      </w:r>
    </w:p>
    <w:p w:rsidR="0048606F" w:rsidRDefault="006E3F71">
      <w:pPr>
        <w:pStyle w:val="a3"/>
        <w:jc w:val="both"/>
      </w:pPr>
      <w:r>
        <w:t>Ліміт спеціального використання водних живих ресурсів (надалі - ліміт) - дозволений, обсяг вилучення водних живих ресурсів з природного середовища.</w:t>
      </w:r>
    </w:p>
    <w:p w:rsidR="0048606F" w:rsidRDefault="006E3F71">
      <w:pPr>
        <w:pStyle w:val="a3"/>
        <w:jc w:val="both"/>
      </w:pPr>
      <w:r>
        <w:lastRenderedPageBreak/>
        <w:t xml:space="preserve">Квота спеціального використання водних живих ресурсів (надалі - квота) - частка ліміту, яка виділяється користувачу. </w:t>
      </w:r>
    </w:p>
    <w:p w:rsidR="0048606F" w:rsidRDefault="006E3F71">
      <w:pPr>
        <w:pStyle w:val="a3"/>
        <w:jc w:val="both"/>
      </w:pPr>
      <w:r>
        <w:t>Дозвіл на спеціальне використання водних живих ресурсів (надалі - дозвіл) - це офіційний документ, який засвідчує право користувача на спеціальне використання водних живих ресурсів у межах затверджених лімітів.</w:t>
      </w:r>
    </w:p>
    <w:p w:rsidR="0048606F" w:rsidRDefault="006E3F7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2. Порядок обчислення та внесення платежів за спеціальне використання водних живих ресурсів</w:t>
      </w:r>
    </w:p>
    <w:p w:rsidR="0048606F" w:rsidRDefault="006E3F71">
      <w:pPr>
        <w:pStyle w:val="a3"/>
        <w:jc w:val="both"/>
      </w:pPr>
      <w:r>
        <w:t xml:space="preserve">2.1. Справляння плати здійснюється після отримання в установленому порядку користувачами квот. </w:t>
      </w:r>
    </w:p>
    <w:p w:rsidR="0048606F" w:rsidRDefault="006E3F71">
      <w:pPr>
        <w:pStyle w:val="a3"/>
        <w:jc w:val="both"/>
      </w:pPr>
      <w:r>
        <w:t xml:space="preserve">2.2. Користувач зобов'язаний вести облік вилучених водних живих ресурсів наростаючим підсумком з початку року та щокварталу складати в двох примірниках розрахунок за встановленою формою згідно з додатком. Один примірник розрахунку подається державному податковому органу за місцем реєстрації користувача як суб'єкта господарської діяльності, другий - органу рибоохорони </w:t>
      </w:r>
      <w:proofErr w:type="spellStart"/>
      <w:r>
        <w:t>Держкомрибгоспу</w:t>
      </w:r>
      <w:proofErr w:type="spellEnd"/>
      <w:r>
        <w:t xml:space="preserve"> України, в зоні діяльності якого користувач здійснює вилучення водних живих ресурсів, не пізніше 20 числа місяця, наступного за звітним кварталом. </w:t>
      </w:r>
    </w:p>
    <w:p w:rsidR="0048606F" w:rsidRPr="00113EF5" w:rsidRDefault="006E3F71">
      <w:pPr>
        <w:pStyle w:val="a3"/>
        <w:jc w:val="both"/>
      </w:pPr>
      <w:r>
        <w:t xml:space="preserve">2.3. Розмір плати за спеціальне використання водних живих ресурсів обчислюється користувачем самостійно відповідно до пункту 5 Порядку справляння плати за спеціальне використання рибних та інших водних живих ресурсів, </w:t>
      </w:r>
      <w:r w:rsidRPr="00113EF5">
        <w:t xml:space="preserve">затвердженого постановою Кабінету Міністрів України від 06.04.98 N 449. </w:t>
      </w:r>
    </w:p>
    <w:p w:rsidR="0048606F" w:rsidRDefault="006E3F71">
      <w:pPr>
        <w:pStyle w:val="a3"/>
        <w:jc w:val="both"/>
      </w:pPr>
      <w:r>
        <w:t xml:space="preserve">Якщо одночасно здійснюється спеціальне використання декількох видів водних живих ресурсів, то плата розраховується за кожний вид окремо. </w:t>
      </w:r>
    </w:p>
    <w:p w:rsidR="0048606F" w:rsidRDefault="006E3F71">
      <w:pPr>
        <w:pStyle w:val="a3"/>
        <w:jc w:val="both"/>
      </w:pPr>
      <w:r>
        <w:t xml:space="preserve">Обчислення плати за групу видів водних живих ресурсів, у тому числі й тих, що віднесені до крупного і дрібного частика, не розподіленого за видами риб, здійснюється за видом, що переважає в уловах. </w:t>
      </w:r>
    </w:p>
    <w:p w:rsidR="0048606F" w:rsidRDefault="006E3F71">
      <w:pPr>
        <w:pStyle w:val="a3"/>
        <w:jc w:val="both"/>
      </w:pPr>
      <w:r>
        <w:t xml:space="preserve">2.4. Аванс за спеціальне використання водних живих ресурсів уноситься користувачем після отримання повідомлення </w:t>
      </w:r>
      <w:proofErr w:type="spellStart"/>
      <w:r>
        <w:t>Держкомрибгоспу</w:t>
      </w:r>
      <w:proofErr w:type="spellEnd"/>
      <w:r>
        <w:t xml:space="preserve"> України про виділення квоти. </w:t>
      </w:r>
    </w:p>
    <w:p w:rsidR="0048606F" w:rsidRDefault="006E3F71">
      <w:pPr>
        <w:pStyle w:val="a3"/>
        <w:jc w:val="both"/>
      </w:pPr>
      <w:r>
        <w:t xml:space="preserve">2.5. Для заліку витрат на здійснені в попередні періоди </w:t>
      </w:r>
      <w:proofErr w:type="spellStart"/>
      <w:r>
        <w:t>рибоводно</w:t>
      </w:r>
      <w:proofErr w:type="spellEnd"/>
      <w:r>
        <w:t xml:space="preserve">-меліоративні роботи та роботи з відтворення водних живих ресурсів користувачі подають державним податковим органам разом з розрахунком платежів за спеціальне використання водних живих ресурсів, зазначеним у пункті 2.2 цієї Інструкції, документ установленої форми, який підтверджує виконання користувачем </w:t>
      </w:r>
      <w:proofErr w:type="spellStart"/>
      <w:r>
        <w:t>рибоводно</w:t>
      </w:r>
      <w:proofErr w:type="spellEnd"/>
      <w:r>
        <w:t xml:space="preserve">-меліоративних робіт, робіт з відтворення водних живих ресурсів. </w:t>
      </w:r>
    </w:p>
    <w:p w:rsidR="0048606F" w:rsidRDefault="006E3F71">
      <w:pPr>
        <w:pStyle w:val="a3"/>
        <w:jc w:val="both"/>
      </w:pPr>
      <w:r>
        <w:t xml:space="preserve">2.6. Платежі за спеціальне використання водних живих ресурсів уносяться користувачем не пізніше 25 числа місяця, наступного за звітним кварталом. </w:t>
      </w:r>
    </w:p>
    <w:p w:rsidR="0048606F" w:rsidRDefault="006E3F71">
      <w:pPr>
        <w:pStyle w:val="a3"/>
        <w:jc w:val="both"/>
      </w:pPr>
      <w:r>
        <w:t xml:space="preserve">2.7. Плата за спеціальне використання водних живих ресурсів сплачується до Державного бюджету України. </w:t>
      </w:r>
    </w:p>
    <w:p w:rsidR="0048606F" w:rsidRDefault="006E3F71">
      <w:pPr>
        <w:pStyle w:val="a3"/>
        <w:jc w:val="both"/>
      </w:pPr>
      <w:r>
        <w:t xml:space="preserve">2.8. Унесення плати за спеціальне використання водних живих ресурсів не звільняє користувачів від сплати штрафів та відшкодування збитків, заподіяних унаслідок порушення вимог законодавства. </w:t>
      </w:r>
    </w:p>
    <w:p w:rsidR="0048606F" w:rsidRDefault="006E3F71">
      <w:pPr>
        <w:pStyle w:val="a3"/>
        <w:jc w:val="both"/>
      </w:pPr>
      <w:r>
        <w:lastRenderedPageBreak/>
        <w:t xml:space="preserve">За перевищення квоти вилову користувачі несуть відповідальність згідно з правилами рибальства. </w:t>
      </w:r>
    </w:p>
    <w:p w:rsidR="0048606F" w:rsidRDefault="006E3F71">
      <w:pPr>
        <w:pStyle w:val="a3"/>
        <w:jc w:val="both"/>
      </w:pPr>
      <w:r>
        <w:t xml:space="preserve">2.9. Користувачі несуть відповідальність за повноту обчислення і своєчасне внесення до бюджету плати за спеціальне використання водних живих ресурсів згідно з чинним законодавством. </w:t>
      </w:r>
    </w:p>
    <w:p w:rsidR="0048606F" w:rsidRPr="00113EF5" w:rsidRDefault="006E3F71">
      <w:pPr>
        <w:pStyle w:val="a3"/>
        <w:jc w:val="both"/>
      </w:pPr>
      <w:r>
        <w:t xml:space="preserve">2.10. Плата за спеціальне використання водних живих ресурсів не справляється з користувачів, зазначених у пункті 4 Порядку справляння плати за спеціальне використання рибних та інших водних живих ресурсів, </w:t>
      </w:r>
      <w:r w:rsidRPr="00113EF5">
        <w:t xml:space="preserve">затвердженого постановою Кабінету Міністрів України від 06.04.98 N 449. </w:t>
      </w:r>
    </w:p>
    <w:p w:rsidR="0048606F" w:rsidRDefault="006E3F7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3. Контроль за визначенням обсягів, обліком, розрахунками та своєчасністю сплати за спеціальне використання водних живих ресурсів</w:t>
      </w:r>
    </w:p>
    <w:p w:rsidR="0048606F" w:rsidRDefault="006E3F71">
      <w:pPr>
        <w:pStyle w:val="a3"/>
        <w:jc w:val="both"/>
      </w:pPr>
      <w:r>
        <w:t xml:space="preserve">3.1. Контроль за достовірністю звітних даних про обсяги використання водних живих ресурсів здійснюють органи рибоохорони </w:t>
      </w:r>
      <w:proofErr w:type="spellStart"/>
      <w:r>
        <w:t>Держкомрибгоспу</w:t>
      </w:r>
      <w:proofErr w:type="spellEnd"/>
      <w:r>
        <w:t xml:space="preserve"> України. </w:t>
      </w:r>
    </w:p>
    <w:p w:rsidR="0048606F" w:rsidRDefault="006E3F71">
      <w:pPr>
        <w:pStyle w:val="a3"/>
        <w:jc w:val="both"/>
      </w:pPr>
      <w:r>
        <w:t xml:space="preserve">3.2. Контроль за обчисленням і внесенням плати за спеціальне використання водних живих ресурсів здійснюють державні податкові органи та органи рибоохорони </w:t>
      </w:r>
      <w:proofErr w:type="spellStart"/>
      <w:r>
        <w:t>Держкомрибгоспу</w:t>
      </w:r>
      <w:proofErr w:type="spellEnd"/>
      <w:r>
        <w:t xml:space="preserve"> України.</w:t>
      </w:r>
    </w:p>
    <w:p w:rsidR="0048606F" w:rsidRDefault="006E3F71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48606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8606F" w:rsidRDefault="006E3F71">
            <w:pPr>
              <w:pStyle w:val="a3"/>
              <w:jc w:val="center"/>
            </w:pPr>
            <w:r>
              <w:rPr>
                <w:b/>
                <w:bCs/>
              </w:rPr>
              <w:t xml:space="preserve">Начальник управління економіки, </w:t>
            </w:r>
            <w:r>
              <w:br/>
            </w:r>
            <w:r>
              <w:rPr>
                <w:b/>
                <w:bCs/>
              </w:rPr>
              <w:t xml:space="preserve">ціноутворення, організації та оплати праці </w:t>
            </w:r>
            <w:proofErr w:type="spellStart"/>
            <w:r>
              <w:rPr>
                <w:b/>
                <w:bCs/>
              </w:rPr>
              <w:t>Держкомрибгоспу</w:t>
            </w:r>
            <w:proofErr w:type="spellEnd"/>
            <w:r>
              <w:rPr>
                <w:b/>
                <w:bCs/>
              </w:rPr>
              <w:t xml:space="preserve"> України</w:t>
            </w:r>
          </w:p>
        </w:tc>
        <w:tc>
          <w:tcPr>
            <w:tcW w:w="2500" w:type="pct"/>
            <w:vAlign w:val="center"/>
            <w:hideMark/>
          </w:tcPr>
          <w:p w:rsidR="0048606F" w:rsidRDefault="006E3F71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 xml:space="preserve">О. І. </w:t>
            </w:r>
            <w:proofErr w:type="spellStart"/>
            <w:r>
              <w:rPr>
                <w:b/>
                <w:bCs/>
              </w:rPr>
              <w:t>Куць</w:t>
            </w:r>
            <w:proofErr w:type="spellEnd"/>
          </w:p>
        </w:tc>
      </w:tr>
    </w:tbl>
    <w:p w:rsidR="0048606F" w:rsidRDefault="006E3F71">
      <w:pPr>
        <w:pStyle w:val="a3"/>
        <w:jc w:val="both"/>
        <w:rPr>
          <w:lang w:val="en-US"/>
        </w:rPr>
      </w:pPr>
      <w:bookmarkStart w:id="0" w:name="_GoBack"/>
      <w:bookmarkEnd w:id="0"/>
      <w:r>
        <w:br w:type="textWrapping" w:clear="all"/>
      </w: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C519B" w:rsidRDefault="004C519B">
      <w:pPr>
        <w:pStyle w:val="a3"/>
        <w:jc w:val="both"/>
        <w:rPr>
          <w:lang w:val="en-US"/>
        </w:rPr>
      </w:pPr>
    </w:p>
    <w:p w:rsidR="0048606F" w:rsidRPr="00B63CB3" w:rsidRDefault="0048606F" w:rsidP="00B63CB3">
      <w:pPr>
        <w:pStyle w:val="a3"/>
        <w:jc w:val="both"/>
        <w:rPr>
          <w:rFonts w:eastAsia="Times New Roman"/>
        </w:rPr>
      </w:pPr>
    </w:p>
    <w:sectPr w:rsidR="0048606F" w:rsidRPr="00B63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3F71"/>
    <w:rsid w:val="00113EF5"/>
    <w:rsid w:val="0048606F"/>
    <w:rsid w:val="004C519B"/>
    <w:rsid w:val="006E3F71"/>
    <w:rsid w:val="00B63CB3"/>
    <w:rsid w:val="00D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3F7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3F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3F7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3F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3690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ТУГАНОВА ДІАНА РУСТЕМІВНА</dc:creator>
  <cp:lastModifiedBy>ЛИТВИН ІННА ВОЛОДИМИРІВНА</cp:lastModifiedBy>
  <cp:revision>2</cp:revision>
  <cp:lastPrinted>2023-06-09T06:24:00Z</cp:lastPrinted>
  <dcterms:created xsi:type="dcterms:W3CDTF">2023-06-09T07:13:00Z</dcterms:created>
  <dcterms:modified xsi:type="dcterms:W3CDTF">2023-06-09T07:13:00Z</dcterms:modified>
</cp:coreProperties>
</file>