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32" w:rsidRDefault="00D14E32">
      <w:pPr>
        <w:spacing w:before="240" w:after="240"/>
        <w:ind w:left="9923" w:firstLine="0"/>
        <w:jc w:val="left"/>
        <w:rPr>
          <w:b/>
        </w:rPr>
      </w:pPr>
      <w:bookmarkStart w:id="0" w:name="_gjdgxs" w:colFirst="0" w:colLast="0"/>
      <w:bookmarkEnd w:id="0"/>
    </w:p>
    <w:p w:rsidR="00D14E32" w:rsidRDefault="00D14E32">
      <w:pPr>
        <w:spacing w:before="240" w:after="240"/>
        <w:ind w:left="9923" w:firstLine="0"/>
        <w:jc w:val="left"/>
        <w:rPr>
          <w:b/>
        </w:rPr>
      </w:pPr>
    </w:p>
    <w:p w:rsidR="00146A6F" w:rsidRDefault="00537866">
      <w:pPr>
        <w:spacing w:before="240" w:after="240"/>
        <w:ind w:left="9923" w:firstLine="0"/>
        <w:jc w:val="left"/>
        <w:rPr>
          <w:b/>
        </w:rPr>
      </w:pPr>
      <w:r>
        <w:rPr>
          <w:b/>
        </w:rPr>
        <w:t>ЗАТВЕРДЖУЮ</w:t>
      </w:r>
    </w:p>
    <w:p w:rsidR="00146A6F" w:rsidRDefault="00537866">
      <w:pPr>
        <w:spacing w:before="240" w:after="240"/>
        <w:ind w:left="9923" w:firstLine="0"/>
        <w:rPr>
          <w:b/>
        </w:rPr>
      </w:pPr>
      <w:r>
        <w:rPr>
          <w:b/>
        </w:rPr>
        <w:t>В. о. Голови Державної податкової служби України</w:t>
      </w:r>
    </w:p>
    <w:p w:rsidR="00146A6F" w:rsidRDefault="00537866">
      <w:pPr>
        <w:spacing w:before="240" w:after="240"/>
        <w:ind w:left="9923" w:firstLine="0"/>
        <w:rPr>
          <w:b/>
        </w:rPr>
      </w:pPr>
      <w:r>
        <w:rPr>
          <w:b/>
        </w:rPr>
        <w:t>______________Тетяна КІРІЄНКО</w:t>
      </w:r>
    </w:p>
    <w:p w:rsidR="00146A6F" w:rsidRDefault="005C2BED">
      <w:pPr>
        <w:spacing w:before="240" w:after="240"/>
        <w:ind w:left="9923" w:firstLine="0"/>
        <w:rPr>
          <w:b/>
        </w:rPr>
      </w:pPr>
      <w:r>
        <w:rPr>
          <w:b/>
        </w:rPr>
        <w:t>«</w:t>
      </w:r>
      <w:r>
        <w:rPr>
          <w:b/>
          <w:lang w:val="en-US"/>
        </w:rPr>
        <w:t xml:space="preserve">  27  </w:t>
      </w:r>
      <w:r w:rsidR="00537866">
        <w:rPr>
          <w:b/>
        </w:rPr>
        <w:t xml:space="preserve">» </w:t>
      </w:r>
      <w:r>
        <w:rPr>
          <w:b/>
        </w:rPr>
        <w:t xml:space="preserve"> вересня  </w:t>
      </w:r>
      <w:r w:rsidR="00537866">
        <w:rPr>
          <w:b/>
        </w:rPr>
        <w:t>2024 року</w:t>
      </w:r>
    </w:p>
    <w:p w:rsidR="00146A6F" w:rsidRDefault="00146A6F">
      <w:pPr>
        <w:spacing w:before="240" w:after="240"/>
        <w:ind w:firstLine="0"/>
        <w:jc w:val="center"/>
        <w:rPr>
          <w:b/>
        </w:rPr>
      </w:pPr>
    </w:p>
    <w:p w:rsidR="00D14E32" w:rsidRDefault="00D14E32">
      <w:pPr>
        <w:spacing w:before="240" w:after="240"/>
        <w:ind w:firstLine="0"/>
        <w:jc w:val="center"/>
        <w:rPr>
          <w:b/>
        </w:rPr>
      </w:pPr>
    </w:p>
    <w:p w:rsidR="00146A6F" w:rsidRDefault="00537866">
      <w:pPr>
        <w:spacing w:before="240" w:after="240"/>
        <w:ind w:firstLine="0"/>
        <w:jc w:val="center"/>
        <w:rPr>
          <w:b/>
        </w:rPr>
      </w:pPr>
      <w:r>
        <w:rPr>
          <w:b/>
        </w:rPr>
        <w:t>ПЛАН</w:t>
      </w:r>
    </w:p>
    <w:p w:rsidR="00D14E32" w:rsidRDefault="00D14E32">
      <w:pPr>
        <w:spacing w:before="240" w:after="240"/>
        <w:ind w:firstLine="0"/>
        <w:jc w:val="center"/>
        <w:rPr>
          <w:b/>
        </w:rPr>
      </w:pPr>
    </w:p>
    <w:p w:rsidR="005D589B" w:rsidRDefault="00537866" w:rsidP="005D589B">
      <w:pPr>
        <w:spacing w:after="0"/>
        <w:ind w:firstLine="0"/>
        <w:jc w:val="center"/>
        <w:rPr>
          <w:b/>
        </w:rPr>
      </w:pPr>
      <w:r>
        <w:rPr>
          <w:b/>
        </w:rPr>
        <w:t xml:space="preserve">Інформаційно-роз’яснювальної кампанії </w:t>
      </w:r>
      <w:r w:rsidR="003B5231">
        <w:rPr>
          <w:b/>
        </w:rPr>
        <w:t>про</w:t>
      </w:r>
      <w:r>
        <w:rPr>
          <w:b/>
        </w:rPr>
        <w:t xml:space="preserve"> </w:t>
      </w:r>
      <w:r w:rsidR="003B5231">
        <w:rPr>
          <w:b/>
        </w:rPr>
        <w:t>реалізацію</w:t>
      </w:r>
      <w:r>
        <w:rPr>
          <w:b/>
        </w:rPr>
        <w:t xml:space="preserve"> </w:t>
      </w:r>
      <w:r>
        <w:rPr>
          <w:b/>
          <w:highlight w:val="white"/>
        </w:rPr>
        <w:t>експериментального проекту</w:t>
      </w:r>
      <w:r>
        <w:rPr>
          <w:b/>
        </w:rPr>
        <w:t xml:space="preserve"> </w:t>
      </w:r>
      <w:r w:rsidR="00011A90">
        <w:rPr>
          <w:b/>
        </w:rPr>
        <w:t xml:space="preserve">щодо </w:t>
      </w:r>
      <w:r>
        <w:rPr>
          <w:b/>
        </w:rPr>
        <w:t>функціонування системи управління податковими ризиками (</w:t>
      </w:r>
      <w:proofErr w:type="spellStart"/>
      <w:r>
        <w:rPr>
          <w:b/>
        </w:rPr>
        <w:t>комплаєнс</w:t>
      </w:r>
      <w:proofErr w:type="spellEnd"/>
      <w:r>
        <w:rPr>
          <w:b/>
        </w:rPr>
        <w:t>-ризиками)</w:t>
      </w:r>
      <w:r w:rsidR="005D589B">
        <w:rPr>
          <w:b/>
        </w:rPr>
        <w:t xml:space="preserve"> </w:t>
      </w:r>
    </w:p>
    <w:p w:rsidR="00146A6F" w:rsidRDefault="00537866" w:rsidP="005D589B">
      <w:pPr>
        <w:spacing w:after="0"/>
        <w:ind w:firstLine="0"/>
        <w:jc w:val="center"/>
        <w:rPr>
          <w:b/>
        </w:rPr>
      </w:pPr>
      <w:r>
        <w:rPr>
          <w:b/>
        </w:rPr>
        <w:t xml:space="preserve">в Державній податковій службі України </w:t>
      </w:r>
    </w:p>
    <w:p w:rsidR="00146A6F" w:rsidRDefault="00146A6F">
      <w:pPr>
        <w:ind w:firstLine="0"/>
        <w:jc w:val="center"/>
        <w:rPr>
          <w:b/>
        </w:rPr>
      </w:pPr>
    </w:p>
    <w:p w:rsidR="00146A6F" w:rsidRDefault="00537866">
      <w:pPr>
        <w:ind w:firstLine="0"/>
        <w:jc w:val="center"/>
        <w:rPr>
          <w:b/>
        </w:rPr>
      </w:pPr>
      <w:r>
        <w:rPr>
          <w:b/>
        </w:rPr>
        <w:t>Мета інформаційно-роз’яснювальної кампанії</w:t>
      </w:r>
    </w:p>
    <w:p w:rsidR="00D14E32" w:rsidRDefault="00D14E32">
      <w:pPr>
        <w:ind w:firstLine="0"/>
        <w:jc w:val="center"/>
        <w:rPr>
          <w:b/>
        </w:rPr>
      </w:pPr>
    </w:p>
    <w:p w:rsidR="00146A6F" w:rsidRDefault="0053786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</w:pPr>
      <w:r>
        <w:t>Роз</w:t>
      </w:r>
      <w:r w:rsidR="005470AE">
        <w:t>’</w:t>
      </w:r>
      <w:r>
        <w:t>я</w:t>
      </w:r>
      <w:r w:rsidR="005470AE">
        <w:t>снення платникам податків змін у</w:t>
      </w:r>
      <w:r>
        <w:t xml:space="preserve"> підходах до організації роботи Державної податкової служби України у зв</w:t>
      </w:r>
      <w:r w:rsidR="005470AE">
        <w:t xml:space="preserve">’язку </w:t>
      </w:r>
      <w:r>
        <w:t>з</w:t>
      </w:r>
      <w:r w:rsidR="005470AE">
        <w:t>і</w:t>
      </w:r>
      <w:r>
        <w:t xml:space="preserve"> схваленням Кабінетом Міністрів України </w:t>
      </w:r>
      <w:r w:rsidR="005470AE">
        <w:t>п</w:t>
      </w:r>
      <w:r>
        <w:t xml:space="preserve">останови </w:t>
      </w:r>
      <w:bookmarkStart w:id="1" w:name="_GoBack"/>
      <w:bookmarkEnd w:id="1"/>
      <w:r>
        <w:t>від 25</w:t>
      </w:r>
      <w:r w:rsidR="005470AE">
        <w:t xml:space="preserve"> липня </w:t>
      </w:r>
      <w:r>
        <w:t>2024</w:t>
      </w:r>
      <w:r w:rsidR="005470AE">
        <w:t xml:space="preserve"> року</w:t>
      </w:r>
      <w:r>
        <w:t xml:space="preserve"> № 854 «Про реалізацію експериментального проекту щодо функціонування системи управління податковими ризиками (</w:t>
      </w:r>
      <w:proofErr w:type="spellStart"/>
      <w:r>
        <w:t>комплаєнс</w:t>
      </w:r>
      <w:proofErr w:type="spellEnd"/>
      <w:r>
        <w:t xml:space="preserve">-ризиками) в Державній податковій службі» (далі </w:t>
      </w:r>
      <w:r w:rsidR="00D4435C" w:rsidRPr="00D4435C">
        <w:t xml:space="preserve">– </w:t>
      </w:r>
      <w:r w:rsidR="00C63DBE">
        <w:t>Е</w:t>
      </w:r>
      <w:r>
        <w:t>кспериментальний проект).</w:t>
      </w:r>
    </w:p>
    <w:p w:rsidR="00146A6F" w:rsidRDefault="00146A6F">
      <w:pPr>
        <w:ind w:firstLine="0"/>
        <w:jc w:val="center"/>
        <w:rPr>
          <w:b/>
        </w:rPr>
      </w:pPr>
    </w:p>
    <w:p w:rsidR="00D14E32" w:rsidRDefault="00D14E32">
      <w:pPr>
        <w:ind w:firstLine="0"/>
        <w:jc w:val="center"/>
        <w:rPr>
          <w:b/>
        </w:rPr>
      </w:pPr>
    </w:p>
    <w:p w:rsidR="00146A6F" w:rsidRDefault="0039315B">
      <w:pPr>
        <w:ind w:firstLine="0"/>
        <w:jc w:val="center"/>
        <w:rPr>
          <w:b/>
        </w:rPr>
      </w:pPr>
      <w:r>
        <w:rPr>
          <w:b/>
        </w:rPr>
        <w:lastRenderedPageBreak/>
        <w:t xml:space="preserve">Цільова аудиторія, </w:t>
      </w:r>
      <w:r w:rsidR="00537866">
        <w:rPr>
          <w:b/>
        </w:rPr>
        <w:t>на як</w:t>
      </w:r>
      <w:r>
        <w:rPr>
          <w:b/>
        </w:rPr>
        <w:t>у</w:t>
      </w:r>
      <w:r w:rsidR="00537866">
        <w:rPr>
          <w:b/>
        </w:rPr>
        <w:t xml:space="preserve"> спрямована інформаційно-роз’яснювальна кампанія</w:t>
      </w:r>
    </w:p>
    <w:p w:rsidR="00146A6F" w:rsidRDefault="005470AE" w:rsidP="005470A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0"/>
      </w:pPr>
      <w:r>
        <w:t>П</w:t>
      </w:r>
      <w:r w:rsidR="00537866">
        <w:t>латники податків</w:t>
      </w:r>
      <w:r w:rsidR="001722FA">
        <w:t>;</w:t>
      </w:r>
    </w:p>
    <w:p w:rsidR="00146A6F" w:rsidRDefault="001722FA" w:rsidP="005470A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0"/>
      </w:pPr>
      <w:r>
        <w:t>г</w:t>
      </w:r>
      <w:r w:rsidR="00537866">
        <w:t>ромадяни</w:t>
      </w:r>
      <w:r>
        <w:t>;</w:t>
      </w:r>
    </w:p>
    <w:p w:rsidR="00146A6F" w:rsidRDefault="00537866" w:rsidP="005470A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0"/>
      </w:pPr>
      <w:r>
        <w:t>органи державної влади</w:t>
      </w:r>
      <w:r w:rsidR="001722FA">
        <w:t>;</w:t>
      </w:r>
    </w:p>
    <w:p w:rsidR="00146A6F" w:rsidRDefault="00537866" w:rsidP="005470A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0"/>
      </w:pPr>
      <w:r>
        <w:t>органи місцевого самоврядування</w:t>
      </w:r>
      <w:r w:rsidR="001722FA">
        <w:t>;</w:t>
      </w:r>
    </w:p>
    <w:p w:rsidR="00146A6F" w:rsidRDefault="00537866" w:rsidP="005470A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0"/>
      </w:pPr>
      <w:r>
        <w:t>громадські організації та бізнес</w:t>
      </w:r>
      <w:r w:rsidR="001722FA">
        <w:t>-</w:t>
      </w:r>
      <w:r>
        <w:t>асоціації</w:t>
      </w:r>
      <w:r w:rsidR="001722FA">
        <w:t>;</w:t>
      </w:r>
    </w:p>
    <w:p w:rsidR="00146A6F" w:rsidRDefault="00537866" w:rsidP="005470AE">
      <w:pPr>
        <w:pBdr>
          <w:top w:val="nil"/>
          <w:left w:val="nil"/>
          <w:bottom w:val="nil"/>
          <w:right w:val="nil"/>
          <w:between w:val="nil"/>
        </w:pBdr>
        <w:ind w:left="720" w:firstLine="0"/>
      </w:pPr>
      <w:r>
        <w:t>медіа</w:t>
      </w:r>
      <w:r w:rsidR="001722FA">
        <w:t>.</w:t>
      </w:r>
    </w:p>
    <w:p w:rsidR="0021730F" w:rsidRDefault="0021730F">
      <w:pPr>
        <w:ind w:firstLine="0"/>
        <w:jc w:val="center"/>
        <w:rPr>
          <w:b/>
        </w:rPr>
      </w:pPr>
    </w:p>
    <w:p w:rsidR="0021730F" w:rsidRDefault="0021730F">
      <w:pPr>
        <w:ind w:firstLine="0"/>
        <w:jc w:val="center"/>
        <w:rPr>
          <w:b/>
        </w:rPr>
      </w:pPr>
    </w:p>
    <w:p w:rsidR="00146A6F" w:rsidRDefault="00537866">
      <w:pPr>
        <w:ind w:firstLine="0"/>
        <w:jc w:val="center"/>
        <w:rPr>
          <w:b/>
        </w:rPr>
      </w:pPr>
      <w:r>
        <w:rPr>
          <w:b/>
        </w:rPr>
        <w:t>Ключові меседжі</w:t>
      </w:r>
    </w:p>
    <w:p w:rsidR="00D14E32" w:rsidRDefault="00D14E32">
      <w:pPr>
        <w:ind w:firstLine="0"/>
        <w:jc w:val="center"/>
        <w:rPr>
          <w:b/>
        </w:rPr>
      </w:pPr>
    </w:p>
    <w:p w:rsidR="00146A6F" w:rsidRDefault="00537866">
      <w:pPr>
        <w:spacing w:before="240" w:after="240"/>
        <w:ind w:firstLine="720"/>
      </w:pPr>
      <w:r>
        <w:t xml:space="preserve">Відповідно до світової практики адміністрування податків </w:t>
      </w:r>
      <w:r w:rsidR="001722FA">
        <w:t>і</w:t>
      </w:r>
      <w:r>
        <w:t xml:space="preserve"> зборів Меморандумом про економічну та фінансову політику визначено, що зусилля з реформування Державної податкової служби України будуть зосереджені, </w:t>
      </w:r>
      <w:r w:rsidR="001722FA">
        <w:t>у</w:t>
      </w:r>
      <w:r>
        <w:t xml:space="preserve"> тому числі</w:t>
      </w:r>
      <w:r w:rsidR="001722FA">
        <w:t>,</w:t>
      </w:r>
      <w:r>
        <w:t xml:space="preserve"> на розроб</w:t>
      </w:r>
      <w:r w:rsidR="001722FA">
        <w:t>ленні</w:t>
      </w:r>
      <w:r>
        <w:t xml:space="preserve"> сучасних практик управління </w:t>
      </w:r>
      <w:proofErr w:type="spellStart"/>
      <w:r>
        <w:t>комплаєнс</w:t>
      </w:r>
      <w:proofErr w:type="spellEnd"/>
      <w:r>
        <w:t>-ризиками (ризиками дотримання податкового законодавства)</w:t>
      </w:r>
      <w:r w:rsidR="002C0899">
        <w:t>,</w:t>
      </w:r>
      <w:r>
        <w:t xml:space="preserve"> що також закріплено в Національній стратегії доходів </w:t>
      </w:r>
      <w:r w:rsidR="00011A90">
        <w:t xml:space="preserve">до </w:t>
      </w:r>
      <w:r>
        <w:t>2030 року</w:t>
      </w:r>
      <w:r w:rsidR="00011A90">
        <w:t>, схваленої розпорядженням Кабінету Міністрів України від 27</w:t>
      </w:r>
      <w:r w:rsidR="00E74C9E">
        <w:t xml:space="preserve"> грудня </w:t>
      </w:r>
      <w:r w:rsidR="00011A90">
        <w:t>2023</w:t>
      </w:r>
      <w:r w:rsidR="00E74C9E">
        <w:t xml:space="preserve"> року</w:t>
      </w:r>
      <w:r w:rsidR="00011A90">
        <w:t xml:space="preserve"> № 1218-р</w:t>
      </w:r>
      <w:r>
        <w:t>.</w:t>
      </w:r>
    </w:p>
    <w:p w:rsidR="00146A6F" w:rsidRDefault="00537866">
      <w:pPr>
        <w:spacing w:before="240" w:after="240"/>
        <w:ind w:firstLine="720"/>
      </w:pPr>
      <w:r>
        <w:t>Постанова КМУ від 25</w:t>
      </w:r>
      <w:r w:rsidR="00D27B3B">
        <w:t xml:space="preserve"> липня </w:t>
      </w:r>
      <w:r>
        <w:t>2024</w:t>
      </w:r>
      <w:r w:rsidR="00D27B3B">
        <w:t xml:space="preserve"> року</w:t>
      </w:r>
      <w:r w:rsidR="0027490B">
        <w:t xml:space="preserve"> № 854</w:t>
      </w:r>
      <w:r w:rsidR="003B5231">
        <w:t xml:space="preserve"> «Про реалізацію експериментального проекту щодо функціонування системи управління податковими ризиками (</w:t>
      </w:r>
      <w:proofErr w:type="spellStart"/>
      <w:r w:rsidR="003B5231">
        <w:t>комплаєнс</w:t>
      </w:r>
      <w:proofErr w:type="spellEnd"/>
      <w:r w:rsidR="003B5231">
        <w:t>-ризиками) в Державній податковій службі» (далі Постанова № 854)</w:t>
      </w:r>
      <w:r>
        <w:t xml:space="preserve"> є методологічною основою та базовим документом для практичної реалізації </w:t>
      </w:r>
      <w:r w:rsidR="00CF5C0D">
        <w:t>Експериментального проекту</w:t>
      </w:r>
      <w:r>
        <w:t>.</w:t>
      </w:r>
    </w:p>
    <w:p w:rsidR="003B5231" w:rsidRDefault="003B5231">
      <w:pPr>
        <w:spacing w:before="240" w:after="240"/>
        <w:ind w:firstLine="720"/>
      </w:pPr>
      <w:r>
        <w:t>Запровадження</w:t>
      </w:r>
      <w:r w:rsidR="0065011E">
        <w:t xml:space="preserve"> системи управління податковими ризиками у ДПС забезпечить системність та єдиний підхід до </w:t>
      </w:r>
      <w:r w:rsidR="007F7404">
        <w:t>управління ризиками дотримання податкового законодавства в роботі органів ДПС по всій вертикалі, зосередження зусиль податкових органів на найбільш проблемних питаннях в адмініструванні податків і зборів.</w:t>
      </w:r>
    </w:p>
    <w:p w:rsidR="00DD2E1F" w:rsidRDefault="00537866">
      <w:pPr>
        <w:spacing w:before="240" w:after="240"/>
        <w:ind w:firstLine="720"/>
      </w:pPr>
      <w:r>
        <w:t>Постанова № 854 не встановлює жодних нових обов</w:t>
      </w:r>
      <w:r w:rsidR="0027490B">
        <w:t>’</w:t>
      </w:r>
      <w:r>
        <w:t>язків або обмежень для платників податків. Для більшості платників, які прагнуть дотримуватис</w:t>
      </w:r>
      <w:r w:rsidR="0027490B">
        <w:t>я</w:t>
      </w:r>
      <w:r>
        <w:t xml:space="preserve"> податкового законодавства, ДПС зосередить зусилля на</w:t>
      </w:r>
      <w:r w:rsidR="00BD78B4">
        <w:t xml:space="preserve"> вжитті </w:t>
      </w:r>
      <w:proofErr w:type="spellStart"/>
      <w:r w:rsidR="00BD78B4">
        <w:t>проактивних</w:t>
      </w:r>
      <w:proofErr w:type="spellEnd"/>
      <w:r w:rsidR="00BD78B4">
        <w:t xml:space="preserve"> заходів впливу (</w:t>
      </w:r>
      <w:r w:rsidR="00DC75A2">
        <w:t>сприятливих заходах впливу, спрямован</w:t>
      </w:r>
      <w:r w:rsidR="00C34BC4">
        <w:t>их</w:t>
      </w:r>
      <w:r w:rsidR="00DC75A2">
        <w:t xml:space="preserve"> на допомогу платника</w:t>
      </w:r>
      <w:r w:rsidR="00CA07F2">
        <w:t>м податків у розумінні виконання</w:t>
      </w:r>
      <w:r w:rsidR="00DC75A2">
        <w:t xml:space="preserve"> </w:t>
      </w:r>
      <w:r w:rsidR="00DC75A2">
        <w:lastRenderedPageBreak/>
        <w:t>своїх податкових обов’язків</w:t>
      </w:r>
      <w:r w:rsidR="00BD78B4">
        <w:t>), які реалізуються</w:t>
      </w:r>
      <w:r w:rsidR="00DC75A2">
        <w:t xml:space="preserve"> </w:t>
      </w:r>
      <w:r w:rsidR="00A36925">
        <w:t>шляхом н</w:t>
      </w:r>
      <w:r w:rsidR="00DD2E1F">
        <w:t>адання консультацій, інформаційно-довідкових послуг, здійснення сервісного обслуговування платників</w:t>
      </w:r>
      <w:r w:rsidR="00A36925">
        <w:t>.</w:t>
      </w:r>
    </w:p>
    <w:p w:rsidR="00957357" w:rsidRDefault="00537866">
      <w:pPr>
        <w:spacing w:before="240" w:after="240"/>
        <w:ind w:firstLine="720"/>
      </w:pPr>
      <w:r>
        <w:t xml:space="preserve">Реактивні заходи впливу </w:t>
      </w:r>
      <w:r w:rsidR="00957357">
        <w:t>є примусовими діями, спрямованими на мінімізацію попередніх випадків і запобігання майбутнім випадкам недотримання податкових обов'язків щодо реєстрації, подання звітності, декларування та сплати зобов'язань платниками податків</w:t>
      </w:r>
      <w:r w:rsidR="00FF5FB1">
        <w:t>.</w:t>
      </w:r>
      <w:r w:rsidR="00BD78B4" w:rsidRPr="00BD78B4">
        <w:t xml:space="preserve"> </w:t>
      </w:r>
      <w:r w:rsidR="00BD78B4">
        <w:t>Такі заходи повинні включати широкий спектр заходів із здійснення податкового контролю та погашення податкового боргу.</w:t>
      </w:r>
    </w:p>
    <w:p w:rsidR="00146A6F" w:rsidRDefault="00270FF4">
      <w:pPr>
        <w:pBdr>
          <w:top w:val="nil"/>
          <w:left w:val="nil"/>
          <w:bottom w:val="nil"/>
          <w:right w:val="nil"/>
          <w:between w:val="nil"/>
        </w:pBdr>
        <w:ind w:firstLine="708"/>
      </w:pPr>
      <w:r>
        <w:t>Основні новації Е</w:t>
      </w:r>
      <w:r w:rsidR="00537866">
        <w:t>кспериментального проекту:</w:t>
      </w:r>
    </w:p>
    <w:tbl>
      <w:tblPr>
        <w:tblStyle w:val="a5"/>
        <w:tblW w:w="14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58"/>
        <w:gridCol w:w="11218"/>
      </w:tblGrid>
      <w:tr w:rsidR="00146A6F">
        <w:tc>
          <w:tcPr>
            <w:tcW w:w="3058" w:type="dxa"/>
          </w:tcPr>
          <w:p w:rsidR="00146A6F" w:rsidRDefault="00537866">
            <w:pPr>
              <w:ind w:firstLine="0"/>
            </w:pPr>
            <w:r>
              <w:t>Розподіл всіх податкових ризиків за основними видами</w:t>
            </w:r>
          </w:p>
        </w:tc>
        <w:tc>
          <w:tcPr>
            <w:tcW w:w="11218" w:type="dxa"/>
          </w:tcPr>
          <w:p w:rsidR="00F07D13" w:rsidRDefault="00F07D13" w:rsidP="00595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  <w:r>
              <w:t>Види ризиків:</w:t>
            </w:r>
          </w:p>
          <w:p w:rsidR="00146A6F" w:rsidRDefault="00F07D13" w:rsidP="00595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  <w:r>
              <w:t>р</w:t>
            </w:r>
            <w:r w:rsidR="00537866">
              <w:t xml:space="preserve">изик реєстрації </w:t>
            </w:r>
            <w:r w:rsidR="00EE246E">
              <w:t xml:space="preserve">– </w:t>
            </w:r>
            <w:r w:rsidR="00537866">
              <w:t>випадок, коли особи, які зобов</w:t>
            </w:r>
            <w:r w:rsidR="00603472">
              <w:t>’</w:t>
            </w:r>
            <w:r w:rsidR="00537866">
              <w:t>язані стати на облік у податковому органі або зареєструватися платниками окремих податків, не перебувають на обліку в податковому органі або не зареєстровані платниками відповідних податків;</w:t>
            </w:r>
          </w:p>
          <w:p w:rsidR="0059570D" w:rsidRPr="00F07D13" w:rsidRDefault="0059570D" w:rsidP="00595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16"/>
                <w:szCs w:val="16"/>
                <w:lang w:val="ru-RU"/>
              </w:rPr>
            </w:pPr>
          </w:p>
          <w:p w:rsidR="00146A6F" w:rsidRDefault="00537866" w:rsidP="00595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  <w:r>
              <w:t xml:space="preserve">ризик звітності </w:t>
            </w:r>
            <w:r w:rsidR="00EE246E">
              <w:t xml:space="preserve">– </w:t>
            </w:r>
            <w:r>
              <w:t>випадок, коли платники податків подають податкову звітність із запізненням або не подають її взагалі;</w:t>
            </w:r>
          </w:p>
          <w:p w:rsidR="0059570D" w:rsidRPr="00011A90" w:rsidRDefault="0059570D" w:rsidP="00595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16"/>
                <w:szCs w:val="16"/>
                <w:lang w:val="ru-RU"/>
              </w:rPr>
            </w:pPr>
          </w:p>
          <w:p w:rsidR="00146A6F" w:rsidRDefault="00537866" w:rsidP="00595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  <w:r>
              <w:t xml:space="preserve">ризик сплати </w:t>
            </w:r>
            <w:r w:rsidR="00EE246E">
              <w:t>–</w:t>
            </w:r>
            <w:r>
              <w:t xml:space="preserve"> випадок, коли платники податків сплачують податки, збори, платежі із запізненням або сплачують у неповному обсязі, або не сплачують зовсім, що призводить до виникнення або накопичення податкового боргу;</w:t>
            </w:r>
          </w:p>
          <w:p w:rsidR="0059570D" w:rsidRPr="00011A90" w:rsidRDefault="0059570D" w:rsidP="00595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16"/>
                <w:szCs w:val="16"/>
                <w:lang w:val="ru-RU"/>
              </w:rPr>
            </w:pPr>
          </w:p>
          <w:p w:rsidR="00146A6F" w:rsidRDefault="00537866" w:rsidP="00595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  <w:r>
              <w:t xml:space="preserve">ризик декларування </w:t>
            </w:r>
            <w:r w:rsidR="00EE246E">
              <w:t>–</w:t>
            </w:r>
            <w:r>
              <w:t xml:space="preserve"> випадок, коли податкові надходження зменшено або може бути зменшено внаслідок неправильного відображення даних у з</w:t>
            </w:r>
            <w:r w:rsidR="00603472">
              <w:t>вітності (помилково або умисно)</w:t>
            </w:r>
          </w:p>
          <w:p w:rsidR="00146A6F" w:rsidRDefault="00146A6F">
            <w:pPr>
              <w:ind w:firstLine="317"/>
            </w:pPr>
          </w:p>
        </w:tc>
      </w:tr>
      <w:tr w:rsidR="00146A6F">
        <w:tc>
          <w:tcPr>
            <w:tcW w:w="3058" w:type="dxa"/>
          </w:tcPr>
          <w:p w:rsidR="00146A6F" w:rsidRDefault="00537866">
            <w:pPr>
              <w:ind w:firstLine="0"/>
            </w:pPr>
            <w:r>
              <w:t>Уніфікація правил визначення податкового ризику</w:t>
            </w:r>
          </w:p>
        </w:tc>
        <w:tc>
          <w:tcPr>
            <w:tcW w:w="11218" w:type="dxa"/>
          </w:tcPr>
          <w:p w:rsidR="00146A6F" w:rsidRDefault="00537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  <w:r>
              <w:t>Створення паспортів податкового ризику – уніфікованих правил для визначення впливу податкових ризиків на надходження до Державного та Зведеного бюджетів України, ідентифікації платників, у яких наявний такий ризик. Оцінк</w:t>
            </w:r>
            <w:r w:rsidR="00DD17BE">
              <w:t>и</w:t>
            </w:r>
            <w:r>
              <w:t xml:space="preserve"> ризиків, наявн</w:t>
            </w:r>
            <w:r w:rsidR="006E6210">
              <w:t>іс</w:t>
            </w:r>
            <w:r>
              <w:t>т</w:t>
            </w:r>
            <w:r w:rsidR="006E6210">
              <w:t>ь</w:t>
            </w:r>
            <w:r>
              <w:t xml:space="preserve"> ризиків у платників податків здійснюватимуться комплексно на підставі об</w:t>
            </w:r>
            <w:r w:rsidR="006E6210">
              <w:t>’</w:t>
            </w:r>
            <w:r>
              <w:t>єктивних даних, а не суб</w:t>
            </w:r>
            <w:r w:rsidR="006E6210">
              <w:t>’</w:t>
            </w:r>
            <w:r>
              <w:t xml:space="preserve">єктивних рішень </w:t>
            </w:r>
            <w:r w:rsidR="006E6210">
              <w:t>і</w:t>
            </w:r>
            <w:r>
              <w:t xml:space="preserve"> суджень</w:t>
            </w:r>
          </w:p>
          <w:p w:rsidR="00D14E32" w:rsidRDefault="00D14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</w:tr>
      <w:tr w:rsidR="00146A6F">
        <w:tc>
          <w:tcPr>
            <w:tcW w:w="3058" w:type="dxa"/>
          </w:tcPr>
          <w:p w:rsidR="00146A6F" w:rsidRDefault="00537866">
            <w:pPr>
              <w:ind w:firstLine="0"/>
            </w:pPr>
            <w:r>
              <w:t>Централізація визначення податкових ризиків та заходів впливу на них</w:t>
            </w:r>
          </w:p>
        </w:tc>
        <w:tc>
          <w:tcPr>
            <w:tcW w:w="11218" w:type="dxa"/>
          </w:tcPr>
          <w:p w:rsidR="00D14E32" w:rsidRDefault="00537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  <w:r>
              <w:t xml:space="preserve">Створення Експертної комісії </w:t>
            </w:r>
            <w:r w:rsidR="00DC7579">
              <w:t xml:space="preserve">Державної податкової служби </w:t>
            </w:r>
            <w:r w:rsidR="00CF5C0D">
              <w:t>і</w:t>
            </w:r>
            <w:r>
              <w:t>з</w:t>
            </w:r>
            <w:r w:rsidR="00CF5C0D">
              <w:t xml:space="preserve"> застосування системи управління по</w:t>
            </w:r>
            <w:r>
              <w:t>датковими ризиками</w:t>
            </w:r>
            <w:r w:rsidR="009E2AB7">
              <w:t>, структурного підрозділу</w:t>
            </w:r>
            <w:r w:rsidR="00DC7579">
              <w:t>, відповідального за</w:t>
            </w:r>
            <w:r w:rsidR="009E2AB7">
              <w:t xml:space="preserve"> впровадження </w:t>
            </w:r>
            <w:proofErr w:type="spellStart"/>
            <w:r w:rsidR="009E2AB7">
              <w:t>комплаєнсу</w:t>
            </w:r>
            <w:proofErr w:type="spellEnd"/>
            <w:r w:rsidR="00DC7579">
              <w:t xml:space="preserve"> у податковій сфері</w:t>
            </w:r>
            <w:r w:rsidR="009E2AB7">
              <w:t xml:space="preserve">, який здійснюватиме координацію роботи з управління податковими ризиками </w:t>
            </w:r>
          </w:p>
        </w:tc>
      </w:tr>
      <w:tr w:rsidR="00146A6F">
        <w:tc>
          <w:tcPr>
            <w:tcW w:w="3058" w:type="dxa"/>
          </w:tcPr>
          <w:p w:rsidR="00146A6F" w:rsidRDefault="00537866" w:rsidP="000241DB">
            <w:pPr>
              <w:ind w:firstLine="0"/>
            </w:pPr>
            <w:r>
              <w:t>Систематичн</w:t>
            </w:r>
            <w:r w:rsidR="000241DB">
              <w:t>е</w:t>
            </w:r>
            <w:r>
              <w:t xml:space="preserve"> розроб</w:t>
            </w:r>
            <w:r w:rsidR="000241DB">
              <w:t>лення</w:t>
            </w:r>
            <w:r>
              <w:t xml:space="preserve"> стратегій впливу на податкові ризики та їх реалізація по всій вертикалі ДПС</w:t>
            </w:r>
          </w:p>
        </w:tc>
        <w:tc>
          <w:tcPr>
            <w:tcW w:w="11218" w:type="dxa"/>
          </w:tcPr>
          <w:p w:rsidR="00146A6F" w:rsidRDefault="00537866" w:rsidP="00392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  <w:r>
              <w:t xml:space="preserve">На підставі ідентифікації та оцінки ризиків буде підготовлено Загальний план удосконалення управління податковими ризиками, який визначить </w:t>
            </w:r>
            <w:r w:rsidR="007F7404">
              <w:t>найвищі податкові ризики</w:t>
            </w:r>
            <w:r>
              <w:t xml:space="preserve"> в адмініструванні податків </w:t>
            </w:r>
            <w:r w:rsidR="000241DB">
              <w:t>і</w:t>
            </w:r>
            <w:r>
              <w:t xml:space="preserve"> зборів та закріпить стратегії впливу на них</w:t>
            </w:r>
            <w:r w:rsidR="003926C2">
              <w:t>, а також сегментарні (секторальні) плани, зосереджені на окремих галузях економіки, сегментах платників податків</w:t>
            </w:r>
          </w:p>
          <w:p w:rsidR="00D14E32" w:rsidRDefault="00D14E32" w:rsidP="00392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</w:tr>
      <w:tr w:rsidR="00146A6F">
        <w:tc>
          <w:tcPr>
            <w:tcW w:w="3058" w:type="dxa"/>
          </w:tcPr>
          <w:p w:rsidR="00146A6F" w:rsidRDefault="00537866">
            <w:pPr>
              <w:ind w:firstLine="0"/>
            </w:pPr>
            <w:r>
              <w:t>Самооцінка ефективності проведеної роботи</w:t>
            </w:r>
          </w:p>
        </w:tc>
        <w:tc>
          <w:tcPr>
            <w:tcW w:w="11218" w:type="dxa"/>
          </w:tcPr>
          <w:p w:rsidR="00F25DD2" w:rsidRDefault="00537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  <w:r>
              <w:t>Передбачається періодичн</w:t>
            </w:r>
            <w:r w:rsidR="00F25DD2">
              <w:t>е</w:t>
            </w:r>
            <w:r>
              <w:t xml:space="preserve"> оцін</w:t>
            </w:r>
            <w:r w:rsidR="00F25DD2">
              <w:t>ювання ефективності заходів.</w:t>
            </w:r>
            <w:r>
              <w:t xml:space="preserve"> </w:t>
            </w:r>
          </w:p>
          <w:p w:rsidR="00146A6F" w:rsidRDefault="00F25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  <w:r>
              <w:t>За</w:t>
            </w:r>
            <w:r w:rsidR="00537866">
              <w:t xml:space="preserve"> результатам </w:t>
            </w:r>
            <w:r w:rsidR="005D6F12">
              <w:t>Експериментального проекту будуть надані</w:t>
            </w:r>
            <w:r>
              <w:t xml:space="preserve"> відповідні</w:t>
            </w:r>
            <w:r w:rsidR="00537866">
              <w:t xml:space="preserve"> оцінк</w:t>
            </w:r>
            <w:r>
              <w:t>и</w:t>
            </w:r>
            <w:r w:rsidR="00537866">
              <w:t xml:space="preserve">  </w:t>
            </w:r>
          </w:p>
          <w:p w:rsidR="00D14E32" w:rsidRDefault="00D14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</w:tr>
    </w:tbl>
    <w:p w:rsidR="00D14E32" w:rsidRDefault="00D14E32" w:rsidP="00800B92">
      <w:pPr>
        <w:spacing w:after="0"/>
        <w:ind w:firstLine="720"/>
        <w:rPr>
          <w:b/>
        </w:rPr>
      </w:pPr>
    </w:p>
    <w:p w:rsidR="00146A6F" w:rsidRDefault="00537866" w:rsidP="00D14E32">
      <w:pPr>
        <w:spacing w:before="240" w:after="360" w:line="360" w:lineRule="auto"/>
        <w:ind w:firstLine="720"/>
        <w:rPr>
          <w:b/>
        </w:rPr>
      </w:pPr>
      <w:r>
        <w:rPr>
          <w:b/>
        </w:rPr>
        <w:t>Спікери:</w:t>
      </w:r>
    </w:p>
    <w:p w:rsidR="00146A6F" w:rsidRDefault="00C57F00" w:rsidP="00D14E32">
      <w:pPr>
        <w:spacing w:before="240" w:after="360" w:line="360" w:lineRule="auto"/>
        <w:ind w:firstLine="720"/>
      </w:pPr>
      <w:r>
        <w:t>в</w:t>
      </w:r>
      <w:r w:rsidR="00537866">
        <w:t>. о. Голови ДПС, заступник</w:t>
      </w:r>
      <w:r w:rsidR="00CF5C0D">
        <w:t>и</w:t>
      </w:r>
      <w:r w:rsidR="00537866">
        <w:t xml:space="preserve"> Голови ДПС</w:t>
      </w:r>
      <w:r>
        <w:t>;</w:t>
      </w:r>
    </w:p>
    <w:p w:rsidR="00146A6F" w:rsidRDefault="00C57F00" w:rsidP="00D14E32">
      <w:pPr>
        <w:spacing w:before="240" w:after="360" w:line="360" w:lineRule="auto"/>
        <w:ind w:firstLine="720"/>
      </w:pPr>
      <w:r>
        <w:t>к</w:t>
      </w:r>
      <w:r w:rsidR="00537866">
        <w:t>ерівники структурних підрозділів ДПС</w:t>
      </w:r>
      <w:r w:rsidR="007F6D70">
        <w:t xml:space="preserve">, </w:t>
      </w:r>
      <w:r w:rsidR="005D6F12">
        <w:t>у</w:t>
      </w:r>
      <w:r w:rsidR="00CF5C0D">
        <w:t xml:space="preserve"> межах компетенції</w:t>
      </w:r>
      <w:r>
        <w:t>;</w:t>
      </w:r>
    </w:p>
    <w:p w:rsidR="00146A6F" w:rsidRDefault="00C57F00" w:rsidP="00D14E32">
      <w:pPr>
        <w:spacing w:before="240" w:after="360" w:line="360" w:lineRule="auto"/>
        <w:ind w:firstLine="720"/>
      </w:pPr>
      <w:r>
        <w:t>к</w:t>
      </w:r>
      <w:r w:rsidR="00537866">
        <w:t>ерівники та посадові особи, ГУ ДПС в областях та м. Києві, МУ ДПС по роботі з ВПП</w:t>
      </w:r>
      <w:r w:rsidR="00CF5C0D">
        <w:t>,</w:t>
      </w:r>
      <w:r w:rsidR="00CF5C0D" w:rsidRPr="00CF5C0D">
        <w:t xml:space="preserve"> </w:t>
      </w:r>
      <w:r w:rsidR="005D6F12">
        <w:t>у</w:t>
      </w:r>
      <w:r w:rsidR="00CF5C0D">
        <w:t xml:space="preserve"> межах компетенції.</w:t>
      </w:r>
    </w:p>
    <w:p w:rsidR="007F7404" w:rsidRDefault="007F7404" w:rsidP="00D14E32">
      <w:pPr>
        <w:spacing w:before="240" w:after="360" w:line="360" w:lineRule="auto"/>
        <w:ind w:firstLine="720"/>
      </w:pPr>
    </w:p>
    <w:p w:rsidR="007F7404" w:rsidRDefault="007F7404" w:rsidP="00D14E32">
      <w:pPr>
        <w:spacing w:before="240" w:after="360" w:line="360" w:lineRule="auto"/>
        <w:ind w:firstLine="720"/>
      </w:pPr>
    </w:p>
    <w:tbl>
      <w:tblPr>
        <w:tblStyle w:val="a6"/>
        <w:tblW w:w="1439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5"/>
        <w:gridCol w:w="5636"/>
        <w:gridCol w:w="5137"/>
        <w:gridCol w:w="2693"/>
      </w:tblGrid>
      <w:tr w:rsidR="00146A6F" w:rsidTr="00E91993">
        <w:tc>
          <w:tcPr>
            <w:tcW w:w="14391" w:type="dxa"/>
            <w:gridSpan w:val="4"/>
          </w:tcPr>
          <w:p w:rsidR="00146A6F" w:rsidRDefault="00537866">
            <w:pPr>
              <w:spacing w:before="240" w:after="240"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 заходів*</w:t>
            </w:r>
          </w:p>
        </w:tc>
      </w:tr>
      <w:tr w:rsidR="00146A6F" w:rsidTr="00E91993">
        <w:trPr>
          <w:trHeight w:val="839"/>
        </w:trPr>
        <w:tc>
          <w:tcPr>
            <w:tcW w:w="925" w:type="dxa"/>
          </w:tcPr>
          <w:p w:rsidR="00146A6F" w:rsidRDefault="00537866">
            <w:pPr>
              <w:spacing w:before="240" w:after="240"/>
              <w:ind w:firstLine="0"/>
              <w:jc w:val="center"/>
              <w:rPr>
                <w:b/>
              </w:rPr>
            </w:pPr>
            <w:r>
              <w:rPr>
                <w:b/>
              </w:rPr>
              <w:t>№ з/п</w:t>
            </w:r>
          </w:p>
        </w:tc>
        <w:tc>
          <w:tcPr>
            <w:tcW w:w="5636" w:type="dxa"/>
          </w:tcPr>
          <w:p w:rsidR="00146A6F" w:rsidRDefault="00537866">
            <w:pPr>
              <w:spacing w:before="240" w:after="240"/>
              <w:ind w:firstLine="0"/>
              <w:jc w:val="center"/>
              <w:rPr>
                <w:b/>
              </w:rPr>
            </w:pPr>
            <w:r>
              <w:rPr>
                <w:b/>
              </w:rPr>
              <w:t>Зміст заходу</w:t>
            </w:r>
          </w:p>
        </w:tc>
        <w:tc>
          <w:tcPr>
            <w:tcW w:w="5137" w:type="dxa"/>
          </w:tcPr>
          <w:p w:rsidR="00146A6F" w:rsidRDefault="00537866">
            <w:pPr>
              <w:spacing w:before="240" w:after="240"/>
              <w:ind w:firstLine="0"/>
              <w:jc w:val="center"/>
              <w:rPr>
                <w:b/>
              </w:rPr>
            </w:pPr>
            <w:r>
              <w:rPr>
                <w:b/>
              </w:rPr>
              <w:t>Відповідальні за виконання</w:t>
            </w:r>
          </w:p>
        </w:tc>
        <w:tc>
          <w:tcPr>
            <w:tcW w:w="2693" w:type="dxa"/>
          </w:tcPr>
          <w:p w:rsidR="00146A6F" w:rsidRDefault="00537866">
            <w:pPr>
              <w:spacing w:before="240" w:after="240"/>
              <w:ind w:firstLine="0"/>
              <w:jc w:val="center"/>
              <w:rPr>
                <w:b/>
              </w:rPr>
            </w:pPr>
            <w:r>
              <w:rPr>
                <w:b/>
              </w:rPr>
              <w:t>Строк виконання</w:t>
            </w:r>
          </w:p>
        </w:tc>
      </w:tr>
      <w:tr w:rsidR="00146A6F" w:rsidTr="00E91993">
        <w:tc>
          <w:tcPr>
            <w:tcW w:w="925" w:type="dxa"/>
          </w:tcPr>
          <w:p w:rsidR="00146A6F" w:rsidRDefault="00537866" w:rsidP="00C61D8C">
            <w:pPr>
              <w:ind w:firstLine="0"/>
            </w:pPr>
            <w:r>
              <w:t>1</w:t>
            </w:r>
          </w:p>
        </w:tc>
        <w:tc>
          <w:tcPr>
            <w:tcW w:w="5636" w:type="dxa"/>
          </w:tcPr>
          <w:p w:rsidR="00146A6F" w:rsidRDefault="00537866" w:rsidP="008B1E4D">
            <w:pPr>
              <w:ind w:firstLine="0"/>
            </w:pPr>
            <w:r>
              <w:t>Підготовка інформаційних повідомлень та р</w:t>
            </w:r>
            <w:r w:rsidR="0024482C">
              <w:t>оз</w:t>
            </w:r>
            <w:r w:rsidR="00CF7244">
              <w:t>’</w:t>
            </w:r>
            <w:r w:rsidR="0024482C">
              <w:t>яснювальних матеріалів щодо Е</w:t>
            </w:r>
            <w:r>
              <w:t>кспериментального проекту</w:t>
            </w:r>
          </w:p>
          <w:p w:rsidR="00517CDB" w:rsidRDefault="00517CDB" w:rsidP="008B1E4D">
            <w:pPr>
              <w:ind w:firstLine="0"/>
            </w:pPr>
          </w:p>
        </w:tc>
        <w:tc>
          <w:tcPr>
            <w:tcW w:w="5137" w:type="dxa"/>
          </w:tcPr>
          <w:p w:rsidR="00146A6F" w:rsidRDefault="00537866" w:rsidP="008B1E4D">
            <w:pPr>
              <w:ind w:firstLine="0"/>
            </w:pPr>
            <w:r>
              <w:t>Департамент економічного аналізу</w:t>
            </w:r>
            <w:r w:rsidR="00CF7244">
              <w:t>,</w:t>
            </w:r>
          </w:p>
          <w:p w:rsidR="003325C3" w:rsidRDefault="00CF7244" w:rsidP="005D57D6">
            <w:pPr>
              <w:ind w:firstLine="0"/>
            </w:pPr>
            <w:r>
              <w:t>ст</w:t>
            </w:r>
            <w:r w:rsidR="00AC273D">
              <w:t>руктурні підрозділи ДПС</w:t>
            </w:r>
            <w:r w:rsidR="005D57D6" w:rsidRPr="005D57D6">
              <w:rPr>
                <w:lang w:val="ru-RU"/>
              </w:rPr>
              <w:t xml:space="preserve"> </w:t>
            </w:r>
            <w:r w:rsidR="005D57D6">
              <w:t xml:space="preserve">у межах компетенції </w:t>
            </w:r>
          </w:p>
        </w:tc>
        <w:tc>
          <w:tcPr>
            <w:tcW w:w="2693" w:type="dxa"/>
          </w:tcPr>
          <w:p w:rsidR="00146A6F" w:rsidRDefault="002243E8" w:rsidP="00CF7244">
            <w:pPr>
              <w:ind w:firstLine="0"/>
            </w:pPr>
            <w:r>
              <w:t>Вересень</w:t>
            </w:r>
            <w:r w:rsidR="00537866">
              <w:t xml:space="preserve"> 2024</w:t>
            </w:r>
            <w:r w:rsidR="00CF7244">
              <w:t> р.</w:t>
            </w:r>
            <w:r w:rsidR="00DD17BE">
              <w:t xml:space="preserve"> </w:t>
            </w:r>
            <w:r w:rsidR="001B0319">
              <w:t>–</w:t>
            </w:r>
            <w:r w:rsidR="00537866">
              <w:t xml:space="preserve"> </w:t>
            </w:r>
            <w:r w:rsidR="005F0277">
              <w:t>серпень</w:t>
            </w:r>
            <w:r w:rsidR="00537866">
              <w:t xml:space="preserve"> 202</w:t>
            </w:r>
            <w:r w:rsidR="005F0277">
              <w:t>6</w:t>
            </w:r>
            <w:r w:rsidR="00CF7244">
              <w:t> р.</w:t>
            </w:r>
          </w:p>
        </w:tc>
      </w:tr>
      <w:tr w:rsidR="00146A6F" w:rsidTr="00E91993">
        <w:tc>
          <w:tcPr>
            <w:tcW w:w="925" w:type="dxa"/>
          </w:tcPr>
          <w:p w:rsidR="00146A6F" w:rsidRDefault="00537866" w:rsidP="001B0319">
            <w:pPr>
              <w:ind w:firstLine="0"/>
            </w:pPr>
            <w:r>
              <w:t>2</w:t>
            </w:r>
          </w:p>
        </w:tc>
        <w:tc>
          <w:tcPr>
            <w:tcW w:w="5636" w:type="dxa"/>
          </w:tcPr>
          <w:p w:rsidR="00146A6F" w:rsidRDefault="00537866" w:rsidP="001B0319">
            <w:pPr>
              <w:ind w:firstLine="0"/>
            </w:pPr>
            <w:r>
              <w:t>Підготовка інформаційних повідомлень та роз</w:t>
            </w:r>
            <w:r w:rsidR="00CF7244">
              <w:t>’</w:t>
            </w:r>
            <w:r>
              <w:t>яснювальних матеріалів з питань функціонування системи управління податковими ризиками (</w:t>
            </w:r>
            <w:proofErr w:type="spellStart"/>
            <w:r>
              <w:t>комплаєнс</w:t>
            </w:r>
            <w:proofErr w:type="spellEnd"/>
            <w:r>
              <w:t>-ризиками), здійснення процесів системи управління податковими ризиками</w:t>
            </w:r>
          </w:p>
          <w:p w:rsidR="00517CDB" w:rsidRDefault="00517CDB" w:rsidP="001B0319">
            <w:pPr>
              <w:ind w:firstLine="0"/>
            </w:pPr>
          </w:p>
        </w:tc>
        <w:tc>
          <w:tcPr>
            <w:tcW w:w="5137" w:type="dxa"/>
          </w:tcPr>
          <w:p w:rsidR="00146A6F" w:rsidRDefault="00537866" w:rsidP="001B0319">
            <w:pPr>
              <w:ind w:firstLine="0"/>
            </w:pPr>
            <w:r>
              <w:t>Департамент економічного аналізу</w:t>
            </w:r>
            <w:r w:rsidR="00CF7244">
              <w:t>,</w:t>
            </w:r>
          </w:p>
          <w:p w:rsidR="00146A6F" w:rsidRDefault="00CF7244" w:rsidP="001B0319">
            <w:pPr>
              <w:ind w:firstLine="0"/>
            </w:pPr>
            <w:r>
              <w:t>с</w:t>
            </w:r>
            <w:r w:rsidR="005D57D6">
              <w:t>труктурні підрозділи ДПС</w:t>
            </w:r>
            <w:r w:rsidR="00517CDB">
              <w:t xml:space="preserve"> </w:t>
            </w:r>
            <w:r w:rsidR="005D57D6">
              <w:t>у межах компетенції</w:t>
            </w:r>
          </w:p>
        </w:tc>
        <w:tc>
          <w:tcPr>
            <w:tcW w:w="2693" w:type="dxa"/>
          </w:tcPr>
          <w:p w:rsidR="00146A6F" w:rsidRDefault="0024482C" w:rsidP="001B0319">
            <w:pPr>
              <w:ind w:firstLine="0"/>
            </w:pPr>
            <w:r>
              <w:t>П</w:t>
            </w:r>
            <w:r w:rsidR="00537866">
              <w:t>ротягом місяця після реєстрації відповідних наказів</w:t>
            </w:r>
          </w:p>
        </w:tc>
      </w:tr>
      <w:tr w:rsidR="00146A6F" w:rsidTr="00E91993">
        <w:tc>
          <w:tcPr>
            <w:tcW w:w="925" w:type="dxa"/>
          </w:tcPr>
          <w:p w:rsidR="00146A6F" w:rsidRDefault="00537866" w:rsidP="008B1E4D">
            <w:pPr>
              <w:ind w:firstLine="0"/>
            </w:pPr>
            <w:r>
              <w:t>3</w:t>
            </w:r>
          </w:p>
        </w:tc>
        <w:tc>
          <w:tcPr>
            <w:tcW w:w="5636" w:type="dxa"/>
          </w:tcPr>
          <w:p w:rsidR="00146A6F" w:rsidRDefault="00537866" w:rsidP="008B1E4D">
            <w:pPr>
              <w:ind w:firstLine="0"/>
            </w:pPr>
            <w:r>
              <w:t xml:space="preserve">Створення окремого банеру на </w:t>
            </w:r>
            <w:proofErr w:type="spellStart"/>
            <w:r>
              <w:t>вебпорталі</w:t>
            </w:r>
            <w:proofErr w:type="spellEnd"/>
            <w:r>
              <w:t xml:space="preserve"> ДПС</w:t>
            </w:r>
            <w:r w:rsidR="00FE6983">
              <w:t xml:space="preserve">, </w:t>
            </w:r>
            <w:proofErr w:type="spellStart"/>
            <w:r w:rsidR="00FE6983">
              <w:t>субсайтах</w:t>
            </w:r>
            <w:proofErr w:type="spellEnd"/>
            <w:r w:rsidR="00FE6983">
              <w:t xml:space="preserve"> територіальних органів ДПС</w:t>
            </w:r>
            <w:r w:rsidR="0007234C">
              <w:t>: управління податковими ризиками (</w:t>
            </w:r>
            <w:proofErr w:type="spellStart"/>
            <w:r w:rsidR="0007234C">
              <w:t>комплаєнс</w:t>
            </w:r>
            <w:proofErr w:type="spellEnd"/>
            <w:r w:rsidR="0007234C">
              <w:t>-ризиками)</w:t>
            </w:r>
            <w:r w:rsidR="003D4BA2">
              <w:t xml:space="preserve"> </w:t>
            </w:r>
          </w:p>
          <w:p w:rsidR="003325C3" w:rsidRDefault="003325C3" w:rsidP="008B1E4D">
            <w:pPr>
              <w:ind w:firstLine="0"/>
            </w:pPr>
          </w:p>
        </w:tc>
        <w:tc>
          <w:tcPr>
            <w:tcW w:w="5137" w:type="dxa"/>
          </w:tcPr>
          <w:p w:rsidR="00146A6F" w:rsidRDefault="00537866" w:rsidP="008B1E4D">
            <w:pPr>
              <w:ind w:firstLine="0"/>
            </w:pPr>
            <w:r>
              <w:t>Департамент організації роботи Служби</w:t>
            </w:r>
            <w:r w:rsidR="00CF7244">
              <w:t>,</w:t>
            </w:r>
          </w:p>
          <w:p w:rsidR="00146A6F" w:rsidRDefault="00537866" w:rsidP="008B1E4D">
            <w:pPr>
              <w:ind w:firstLine="0"/>
            </w:pPr>
            <w:r>
              <w:t>ГУ ДПС в областях та м. Києві</w:t>
            </w:r>
            <w:r w:rsidR="0056271D">
              <w:t>,</w:t>
            </w:r>
          </w:p>
          <w:p w:rsidR="00146A6F" w:rsidRDefault="00537866" w:rsidP="008B1E4D">
            <w:pPr>
              <w:ind w:firstLine="0"/>
            </w:pPr>
            <w:r>
              <w:t>МУ ДПС по роботі з ВПП</w:t>
            </w:r>
          </w:p>
        </w:tc>
        <w:tc>
          <w:tcPr>
            <w:tcW w:w="2693" w:type="dxa"/>
          </w:tcPr>
          <w:p w:rsidR="00146A6F" w:rsidRDefault="0024482C" w:rsidP="008B1E4D">
            <w:pPr>
              <w:ind w:firstLine="0"/>
            </w:pPr>
            <w:r>
              <w:t>В</w:t>
            </w:r>
            <w:r w:rsidR="00537866">
              <w:t>ересень 2024</w:t>
            </w:r>
            <w:r w:rsidR="00CF7244">
              <w:t> р.</w:t>
            </w:r>
          </w:p>
        </w:tc>
      </w:tr>
      <w:tr w:rsidR="00146A6F" w:rsidTr="00E91993">
        <w:tc>
          <w:tcPr>
            <w:tcW w:w="925" w:type="dxa"/>
          </w:tcPr>
          <w:p w:rsidR="00146A6F" w:rsidRDefault="00537866" w:rsidP="008B1E4D">
            <w:pPr>
              <w:ind w:firstLine="0"/>
            </w:pPr>
            <w:r>
              <w:t>4</w:t>
            </w:r>
          </w:p>
        </w:tc>
        <w:tc>
          <w:tcPr>
            <w:tcW w:w="5636" w:type="dxa"/>
          </w:tcPr>
          <w:p w:rsidR="00146A6F" w:rsidRDefault="00537866" w:rsidP="008B1E4D">
            <w:pPr>
              <w:ind w:firstLine="0"/>
            </w:pPr>
            <w:r>
              <w:t xml:space="preserve">Розміщення на </w:t>
            </w:r>
            <w:proofErr w:type="spellStart"/>
            <w:r>
              <w:t>вебпорталі</w:t>
            </w:r>
            <w:proofErr w:type="spellEnd"/>
            <w:r>
              <w:t xml:space="preserve"> ДПС, </w:t>
            </w:r>
            <w:proofErr w:type="spellStart"/>
            <w:r>
              <w:t>субсайтах</w:t>
            </w:r>
            <w:proofErr w:type="spellEnd"/>
            <w:r>
              <w:t xml:space="preserve"> територіальних органів ДПС, соціальних мережах</w:t>
            </w:r>
            <w:r w:rsidR="00DF1FEC">
              <w:t>,</w:t>
            </w:r>
            <w:r w:rsidR="002C58BF">
              <w:t xml:space="preserve"> у медіа</w:t>
            </w:r>
            <w:r>
              <w:t xml:space="preserve"> </w:t>
            </w:r>
            <w:r w:rsidR="00DF1FEC">
              <w:t xml:space="preserve">та в Електронному кабінеті інформаційних повідомлень і роз’яснювальних матеріалів, наданих відповідно до п. 1 цього Плану заходів </w:t>
            </w:r>
          </w:p>
          <w:p w:rsidR="003325C3" w:rsidRDefault="003325C3" w:rsidP="008B1E4D">
            <w:pPr>
              <w:ind w:firstLine="0"/>
            </w:pPr>
          </w:p>
          <w:p w:rsidR="003325C3" w:rsidRDefault="003325C3" w:rsidP="008B1E4D">
            <w:pPr>
              <w:ind w:firstLine="0"/>
            </w:pPr>
          </w:p>
        </w:tc>
        <w:tc>
          <w:tcPr>
            <w:tcW w:w="5137" w:type="dxa"/>
          </w:tcPr>
          <w:p w:rsidR="00146A6F" w:rsidRDefault="00537866" w:rsidP="008B1E4D">
            <w:pPr>
              <w:ind w:firstLine="0"/>
            </w:pPr>
            <w:r>
              <w:t>Департамент організації роботи Служби</w:t>
            </w:r>
            <w:r w:rsidR="0056271D">
              <w:t>,</w:t>
            </w:r>
          </w:p>
          <w:p w:rsidR="00E97730" w:rsidRDefault="00E97730" w:rsidP="008B1E4D">
            <w:pPr>
              <w:ind w:firstLine="0"/>
            </w:pPr>
            <w:r>
              <w:t>Департамент податкових сервісів</w:t>
            </w:r>
            <w:r w:rsidR="0056271D">
              <w:t>,</w:t>
            </w:r>
          </w:p>
          <w:p w:rsidR="00146A6F" w:rsidRDefault="00537866" w:rsidP="008B1E4D">
            <w:pPr>
              <w:ind w:firstLine="0"/>
            </w:pPr>
            <w:r>
              <w:t>ГУ ДПС в областях та м. Києві</w:t>
            </w:r>
            <w:r w:rsidR="0056271D">
              <w:t>,</w:t>
            </w:r>
          </w:p>
          <w:p w:rsidR="00146A6F" w:rsidRDefault="00537866" w:rsidP="008B1E4D">
            <w:pPr>
              <w:ind w:firstLine="0"/>
            </w:pPr>
            <w:r>
              <w:t>МУ ДПС по роботі з ВПП</w:t>
            </w:r>
          </w:p>
        </w:tc>
        <w:tc>
          <w:tcPr>
            <w:tcW w:w="2693" w:type="dxa"/>
          </w:tcPr>
          <w:p w:rsidR="00146A6F" w:rsidRDefault="002243E8" w:rsidP="0056271D">
            <w:pPr>
              <w:ind w:firstLine="0"/>
            </w:pPr>
            <w:r>
              <w:t>Вересень</w:t>
            </w:r>
            <w:r w:rsidR="00537866">
              <w:t xml:space="preserve"> 2024</w:t>
            </w:r>
            <w:r w:rsidR="0056271D">
              <w:t> р.</w:t>
            </w:r>
            <w:r w:rsidR="002A5DFB">
              <w:t xml:space="preserve"> </w:t>
            </w:r>
            <w:r w:rsidR="001B0319">
              <w:t>–</w:t>
            </w:r>
            <w:r w:rsidR="00537866">
              <w:t xml:space="preserve"> </w:t>
            </w:r>
            <w:r w:rsidR="005F0277">
              <w:t>серпень 2026</w:t>
            </w:r>
            <w:r w:rsidR="0056271D">
              <w:t> р.</w:t>
            </w:r>
          </w:p>
        </w:tc>
      </w:tr>
      <w:tr w:rsidR="00146A6F" w:rsidTr="00E91993">
        <w:tc>
          <w:tcPr>
            <w:tcW w:w="925" w:type="dxa"/>
          </w:tcPr>
          <w:p w:rsidR="00146A6F" w:rsidRDefault="00537866" w:rsidP="008B1E4D">
            <w:pPr>
              <w:ind w:firstLine="0"/>
            </w:pPr>
            <w:r>
              <w:t>5</w:t>
            </w:r>
          </w:p>
        </w:tc>
        <w:tc>
          <w:tcPr>
            <w:tcW w:w="5636" w:type="dxa"/>
          </w:tcPr>
          <w:p w:rsidR="00146A6F" w:rsidRDefault="00537866" w:rsidP="008B1E4D">
            <w:pPr>
              <w:ind w:firstLine="0"/>
            </w:pPr>
            <w:r>
              <w:t xml:space="preserve">Розміщення на </w:t>
            </w:r>
            <w:proofErr w:type="spellStart"/>
            <w:r>
              <w:t>вебпорталі</w:t>
            </w:r>
            <w:proofErr w:type="spellEnd"/>
            <w:r>
              <w:t xml:space="preserve"> ДПС, </w:t>
            </w:r>
            <w:proofErr w:type="spellStart"/>
            <w:r>
              <w:t>субсайтах</w:t>
            </w:r>
            <w:proofErr w:type="spellEnd"/>
            <w:r>
              <w:t xml:space="preserve"> територіальних органів ДПС, </w:t>
            </w:r>
            <w:r w:rsidR="00CA5825">
              <w:t xml:space="preserve">у </w:t>
            </w:r>
            <w:r>
              <w:t xml:space="preserve">соціальних мережах та </w:t>
            </w:r>
            <w:r w:rsidR="005642D3">
              <w:t xml:space="preserve">медіа </w:t>
            </w:r>
            <w:r>
              <w:t>інформаційних повідомлень і роз</w:t>
            </w:r>
            <w:r w:rsidR="008815B6">
              <w:t>’</w:t>
            </w:r>
            <w:r>
              <w:t>яснювальних матеріалів, наданих відповідно до п.</w:t>
            </w:r>
            <w:r w:rsidR="002C58BF">
              <w:t> </w:t>
            </w:r>
            <w:r>
              <w:t xml:space="preserve">2 </w:t>
            </w:r>
            <w:r w:rsidR="00013D0E">
              <w:t xml:space="preserve">цього </w:t>
            </w:r>
            <w:r>
              <w:t>Плану заходів</w:t>
            </w:r>
          </w:p>
          <w:p w:rsidR="003325C3" w:rsidRDefault="003325C3" w:rsidP="008B1E4D">
            <w:pPr>
              <w:ind w:firstLine="0"/>
            </w:pPr>
          </w:p>
        </w:tc>
        <w:tc>
          <w:tcPr>
            <w:tcW w:w="5137" w:type="dxa"/>
          </w:tcPr>
          <w:p w:rsidR="00146A6F" w:rsidRDefault="00537866" w:rsidP="008B1E4D">
            <w:pPr>
              <w:ind w:firstLine="0"/>
            </w:pPr>
            <w:r>
              <w:t>Департамент організації роботи Служби</w:t>
            </w:r>
            <w:r w:rsidR="008815B6">
              <w:t>,</w:t>
            </w:r>
          </w:p>
          <w:p w:rsidR="00146A6F" w:rsidRDefault="00537866" w:rsidP="008B1E4D">
            <w:pPr>
              <w:ind w:firstLine="0"/>
            </w:pPr>
            <w:r>
              <w:t>ГУ ДПС в областях та м. Києві</w:t>
            </w:r>
            <w:r w:rsidR="008815B6">
              <w:t>,</w:t>
            </w:r>
          </w:p>
          <w:p w:rsidR="00146A6F" w:rsidRDefault="00537866" w:rsidP="008B1E4D">
            <w:pPr>
              <w:ind w:firstLine="0"/>
            </w:pPr>
            <w:r>
              <w:t>МУ ДПС по роботі з ВПП</w:t>
            </w:r>
          </w:p>
        </w:tc>
        <w:tc>
          <w:tcPr>
            <w:tcW w:w="2693" w:type="dxa"/>
          </w:tcPr>
          <w:p w:rsidR="00146A6F" w:rsidRDefault="00013D0E" w:rsidP="008B1E4D">
            <w:pPr>
              <w:ind w:firstLine="0"/>
            </w:pPr>
            <w:r>
              <w:t>П</w:t>
            </w:r>
            <w:r w:rsidR="00537866">
              <w:t>ротягом місяця після отримання інформації</w:t>
            </w:r>
          </w:p>
        </w:tc>
      </w:tr>
      <w:tr w:rsidR="00146A6F" w:rsidTr="00E91993">
        <w:tc>
          <w:tcPr>
            <w:tcW w:w="925" w:type="dxa"/>
          </w:tcPr>
          <w:p w:rsidR="00146A6F" w:rsidRDefault="00537866" w:rsidP="008B1E4D">
            <w:pPr>
              <w:ind w:firstLine="0"/>
            </w:pPr>
            <w:r>
              <w:t>6</w:t>
            </w:r>
          </w:p>
        </w:tc>
        <w:tc>
          <w:tcPr>
            <w:tcW w:w="5636" w:type="dxa"/>
          </w:tcPr>
          <w:p w:rsidR="00146A6F" w:rsidRDefault="00537866" w:rsidP="003E1399">
            <w:pPr>
              <w:ind w:firstLine="0"/>
            </w:pPr>
            <w:r>
              <w:t>Підтримка в актуальному стані спеціального банер</w:t>
            </w:r>
            <w:r w:rsidR="006C6615">
              <w:t>у</w:t>
            </w:r>
            <w:r>
              <w:t xml:space="preserve"> на </w:t>
            </w:r>
            <w:proofErr w:type="spellStart"/>
            <w:r>
              <w:t>вебпорталі</w:t>
            </w:r>
            <w:proofErr w:type="spellEnd"/>
            <w:r>
              <w:t xml:space="preserve"> ДПС та </w:t>
            </w:r>
            <w:proofErr w:type="spellStart"/>
            <w:r>
              <w:t>субсайтах</w:t>
            </w:r>
            <w:proofErr w:type="spellEnd"/>
            <w:r>
              <w:t xml:space="preserve"> територіальних органів ДПС щодо функціонування системи управління податковими ризиками </w:t>
            </w:r>
          </w:p>
        </w:tc>
        <w:tc>
          <w:tcPr>
            <w:tcW w:w="5137" w:type="dxa"/>
          </w:tcPr>
          <w:p w:rsidR="00146A6F" w:rsidRDefault="00537866" w:rsidP="008B1E4D">
            <w:pPr>
              <w:ind w:firstLine="0"/>
            </w:pPr>
            <w:r>
              <w:t>Департамент організації роботи Служби</w:t>
            </w:r>
            <w:r w:rsidR="008815B6">
              <w:t>,</w:t>
            </w:r>
          </w:p>
          <w:p w:rsidR="00FE6983" w:rsidRPr="008B1E4D" w:rsidRDefault="00FE6983" w:rsidP="008B1E4D">
            <w:pPr>
              <w:ind w:firstLine="0"/>
            </w:pPr>
            <w:r>
              <w:t>Департамент економічного аналізу</w:t>
            </w:r>
            <w:r w:rsidR="008815B6">
              <w:t>,</w:t>
            </w:r>
          </w:p>
          <w:p w:rsidR="005D57D6" w:rsidRDefault="008815B6" w:rsidP="008B1E4D">
            <w:pPr>
              <w:ind w:firstLine="0"/>
            </w:pPr>
            <w:r>
              <w:t>с</w:t>
            </w:r>
            <w:r w:rsidR="00517CDB">
              <w:t xml:space="preserve">труктурні підрозділи ДПС </w:t>
            </w:r>
            <w:r w:rsidR="005D57D6">
              <w:t xml:space="preserve">у межах компетенції, </w:t>
            </w:r>
          </w:p>
          <w:p w:rsidR="002163BA" w:rsidRDefault="002163BA" w:rsidP="008B1E4D">
            <w:pPr>
              <w:ind w:firstLine="0"/>
            </w:pPr>
            <w:r>
              <w:t>ГУ ДПС в областях та м. Києві</w:t>
            </w:r>
            <w:r w:rsidR="008815B6">
              <w:t>,</w:t>
            </w:r>
          </w:p>
          <w:p w:rsidR="002163BA" w:rsidRPr="008B1E4D" w:rsidRDefault="002163BA" w:rsidP="008B1E4D">
            <w:pPr>
              <w:ind w:firstLine="0"/>
            </w:pPr>
            <w:r>
              <w:t>МУ ДПС по роботі з ВПП</w:t>
            </w:r>
          </w:p>
          <w:p w:rsidR="00146A6F" w:rsidRPr="008B1E4D" w:rsidRDefault="00146A6F" w:rsidP="008B1E4D">
            <w:pPr>
              <w:ind w:firstLine="0"/>
            </w:pPr>
          </w:p>
        </w:tc>
        <w:tc>
          <w:tcPr>
            <w:tcW w:w="2693" w:type="dxa"/>
          </w:tcPr>
          <w:p w:rsidR="00146A6F" w:rsidRDefault="002243E8" w:rsidP="008815B6">
            <w:pPr>
              <w:ind w:firstLine="0"/>
            </w:pPr>
            <w:r>
              <w:t>Вересень</w:t>
            </w:r>
            <w:r w:rsidR="00537866">
              <w:t xml:space="preserve"> 2024</w:t>
            </w:r>
            <w:r w:rsidR="008815B6">
              <w:t> р.</w:t>
            </w:r>
            <w:r w:rsidR="002A5DFB">
              <w:t xml:space="preserve"> </w:t>
            </w:r>
            <w:r w:rsidR="001B0319">
              <w:t>–</w:t>
            </w:r>
            <w:r w:rsidR="00537866">
              <w:t xml:space="preserve"> </w:t>
            </w:r>
            <w:r w:rsidR="005F0277">
              <w:t>серпень 2026</w:t>
            </w:r>
            <w:r w:rsidR="008815B6">
              <w:t> р.</w:t>
            </w:r>
          </w:p>
        </w:tc>
      </w:tr>
      <w:tr w:rsidR="00146A6F" w:rsidTr="00E91993">
        <w:tc>
          <w:tcPr>
            <w:tcW w:w="925" w:type="dxa"/>
          </w:tcPr>
          <w:p w:rsidR="00146A6F" w:rsidRDefault="00537866" w:rsidP="008B1E4D">
            <w:pPr>
              <w:ind w:firstLine="0"/>
            </w:pPr>
            <w:r>
              <w:t>7</w:t>
            </w:r>
          </w:p>
        </w:tc>
        <w:tc>
          <w:tcPr>
            <w:tcW w:w="5636" w:type="dxa"/>
          </w:tcPr>
          <w:p w:rsidR="00146A6F" w:rsidRDefault="00537866" w:rsidP="008B1E4D">
            <w:pPr>
              <w:ind w:firstLine="0"/>
            </w:pPr>
            <w:r>
              <w:t>Інформування стосовно основних питань функціонування системи управління податковими ризиками під</w:t>
            </w:r>
            <w:r w:rsidR="00023F9D">
              <w:t xml:space="preserve"> </w:t>
            </w:r>
            <w:r>
              <w:t>час проведення інтерв</w:t>
            </w:r>
            <w:r w:rsidR="008815B6">
              <w:t>’</w:t>
            </w:r>
            <w:r>
              <w:t xml:space="preserve">ю, </w:t>
            </w:r>
            <w:proofErr w:type="spellStart"/>
            <w:r>
              <w:t>пресконференцій</w:t>
            </w:r>
            <w:proofErr w:type="spellEnd"/>
            <w:r>
              <w:t>, брифінгів, «круглих столів», заходів консультативно-дорадчих органів тощо</w:t>
            </w:r>
          </w:p>
          <w:p w:rsidR="003325C3" w:rsidRDefault="003325C3" w:rsidP="008B1E4D">
            <w:pPr>
              <w:ind w:firstLine="0"/>
            </w:pPr>
          </w:p>
        </w:tc>
        <w:tc>
          <w:tcPr>
            <w:tcW w:w="5137" w:type="dxa"/>
          </w:tcPr>
          <w:p w:rsidR="00146A6F" w:rsidRDefault="00537866" w:rsidP="008B1E4D">
            <w:pPr>
              <w:ind w:firstLine="0"/>
            </w:pPr>
            <w:r>
              <w:t>Департамент організації роботи Служби</w:t>
            </w:r>
            <w:r w:rsidR="003E1399">
              <w:t>,</w:t>
            </w:r>
          </w:p>
          <w:p w:rsidR="005D57D6" w:rsidRDefault="0040056E" w:rsidP="008B1E4D">
            <w:pPr>
              <w:ind w:firstLine="0"/>
            </w:pPr>
            <w:r>
              <w:t>структурн</w:t>
            </w:r>
            <w:r w:rsidR="005D57D6">
              <w:t>і</w:t>
            </w:r>
            <w:r>
              <w:t xml:space="preserve"> підрозділ</w:t>
            </w:r>
            <w:r w:rsidR="005D57D6">
              <w:t>и</w:t>
            </w:r>
            <w:r>
              <w:t xml:space="preserve"> </w:t>
            </w:r>
            <w:r w:rsidR="005D57D6">
              <w:t xml:space="preserve">ДПС у межах компетенції </w:t>
            </w:r>
          </w:p>
          <w:p w:rsidR="0040056E" w:rsidRDefault="0040056E" w:rsidP="008B1E4D">
            <w:pPr>
              <w:ind w:firstLine="0"/>
            </w:pPr>
            <w:r>
              <w:t>ГУ ДПС в областях та м. Києві</w:t>
            </w:r>
            <w:r w:rsidR="003E1399">
              <w:t>,</w:t>
            </w:r>
          </w:p>
          <w:p w:rsidR="0040056E" w:rsidRDefault="0040056E" w:rsidP="008B1E4D">
            <w:pPr>
              <w:ind w:firstLine="0"/>
            </w:pPr>
            <w:r>
              <w:t>МУ ДПС по роботі з ВПП</w:t>
            </w:r>
          </w:p>
          <w:p w:rsidR="00146A6F" w:rsidRDefault="00146A6F" w:rsidP="008B1E4D">
            <w:pPr>
              <w:ind w:firstLine="0"/>
            </w:pPr>
          </w:p>
        </w:tc>
        <w:tc>
          <w:tcPr>
            <w:tcW w:w="2693" w:type="dxa"/>
          </w:tcPr>
          <w:p w:rsidR="00146A6F" w:rsidRDefault="002243E8" w:rsidP="003E1399">
            <w:pPr>
              <w:ind w:firstLine="0"/>
            </w:pPr>
            <w:r>
              <w:t>Вересень</w:t>
            </w:r>
            <w:r w:rsidR="00537866">
              <w:t xml:space="preserve"> 2024</w:t>
            </w:r>
            <w:r w:rsidR="003E1399">
              <w:t> р.</w:t>
            </w:r>
            <w:r w:rsidR="002A5DFB">
              <w:t xml:space="preserve"> </w:t>
            </w:r>
            <w:r w:rsidR="001B0319">
              <w:t>–</w:t>
            </w:r>
            <w:r w:rsidR="00537866">
              <w:t xml:space="preserve"> </w:t>
            </w:r>
            <w:r w:rsidR="005F0277">
              <w:t>серпень 2026</w:t>
            </w:r>
            <w:r w:rsidR="003E1399">
              <w:t> р.</w:t>
            </w:r>
          </w:p>
        </w:tc>
      </w:tr>
      <w:tr w:rsidR="00146A6F" w:rsidTr="00E91993">
        <w:tc>
          <w:tcPr>
            <w:tcW w:w="925" w:type="dxa"/>
          </w:tcPr>
          <w:p w:rsidR="00146A6F" w:rsidRDefault="00537866" w:rsidP="008B1E4D">
            <w:pPr>
              <w:ind w:firstLine="0"/>
            </w:pPr>
            <w:r>
              <w:t>8</w:t>
            </w:r>
          </w:p>
        </w:tc>
        <w:tc>
          <w:tcPr>
            <w:tcW w:w="5636" w:type="dxa"/>
          </w:tcPr>
          <w:p w:rsidR="00146A6F" w:rsidRDefault="003E1399" w:rsidP="008B1E4D">
            <w:pPr>
              <w:ind w:firstLine="0"/>
            </w:pPr>
            <w:r>
              <w:t>Підготовка і</w:t>
            </w:r>
            <w:r w:rsidR="00537866">
              <w:t>нформаційн</w:t>
            </w:r>
            <w:r w:rsidR="001F3DF8">
              <w:t>их</w:t>
            </w:r>
            <w:r w:rsidR="00537866">
              <w:t xml:space="preserve"> лист</w:t>
            </w:r>
            <w:r w:rsidR="001F3DF8">
              <w:t>ів</w:t>
            </w:r>
            <w:r>
              <w:t xml:space="preserve"> щодо новацій Е</w:t>
            </w:r>
            <w:r w:rsidR="00537866">
              <w:t>кспериментального проекту</w:t>
            </w:r>
          </w:p>
        </w:tc>
        <w:tc>
          <w:tcPr>
            <w:tcW w:w="5137" w:type="dxa"/>
          </w:tcPr>
          <w:p w:rsidR="0090190A" w:rsidRPr="008B1E4D" w:rsidRDefault="00537866" w:rsidP="008B1E4D">
            <w:pPr>
              <w:ind w:firstLine="0"/>
            </w:pPr>
            <w:r>
              <w:t xml:space="preserve">Департамент </w:t>
            </w:r>
            <w:r w:rsidR="00C82BF9">
              <w:t>економічного аналізу</w:t>
            </w:r>
            <w:r w:rsidR="00217EB8">
              <w:t>,</w:t>
            </w:r>
          </w:p>
          <w:p w:rsidR="003325C3" w:rsidRDefault="003E1399" w:rsidP="008B1E4D">
            <w:pPr>
              <w:ind w:firstLine="0"/>
            </w:pPr>
            <w:r>
              <w:t>с</w:t>
            </w:r>
            <w:r w:rsidR="00D14E32">
              <w:t xml:space="preserve">труктурні підрозділи ДПС </w:t>
            </w:r>
            <w:r w:rsidR="005D57D6">
              <w:t xml:space="preserve">у межах компетенції </w:t>
            </w:r>
          </w:p>
        </w:tc>
        <w:tc>
          <w:tcPr>
            <w:tcW w:w="2693" w:type="dxa"/>
          </w:tcPr>
          <w:p w:rsidR="00146A6F" w:rsidRDefault="002243E8" w:rsidP="003E1399">
            <w:pPr>
              <w:ind w:firstLine="0"/>
            </w:pPr>
            <w:r>
              <w:t>Вересень</w:t>
            </w:r>
            <w:r w:rsidR="00537866">
              <w:t xml:space="preserve"> 2024</w:t>
            </w:r>
            <w:r w:rsidR="003E1399">
              <w:t> р.</w:t>
            </w:r>
            <w:r w:rsidR="002A5DFB">
              <w:t xml:space="preserve"> </w:t>
            </w:r>
            <w:r w:rsidR="001B0319">
              <w:t>–</w:t>
            </w:r>
            <w:r w:rsidR="005B1784">
              <w:t xml:space="preserve"> серпень 2026</w:t>
            </w:r>
            <w:r w:rsidR="003E1399">
              <w:t> р.</w:t>
            </w:r>
          </w:p>
        </w:tc>
      </w:tr>
      <w:tr w:rsidR="00146A6F" w:rsidTr="00E91993">
        <w:tc>
          <w:tcPr>
            <w:tcW w:w="925" w:type="dxa"/>
          </w:tcPr>
          <w:p w:rsidR="00146A6F" w:rsidRDefault="00537866" w:rsidP="008B1E4D">
            <w:pPr>
              <w:ind w:firstLine="0"/>
            </w:pPr>
            <w:r>
              <w:t>9</w:t>
            </w:r>
          </w:p>
        </w:tc>
        <w:tc>
          <w:tcPr>
            <w:tcW w:w="5636" w:type="dxa"/>
          </w:tcPr>
          <w:p w:rsidR="00AF19F6" w:rsidRDefault="003E1399" w:rsidP="008B1E4D">
            <w:pPr>
              <w:ind w:firstLine="0"/>
            </w:pPr>
            <w:r>
              <w:t>Розміщення і</w:t>
            </w:r>
            <w:r w:rsidR="00537866">
              <w:t>нформаційн</w:t>
            </w:r>
            <w:r w:rsidR="001F3DF8">
              <w:t>их</w:t>
            </w:r>
            <w:r w:rsidR="00537866">
              <w:t xml:space="preserve"> лист</w:t>
            </w:r>
            <w:r w:rsidR="001F3DF8">
              <w:t>ів</w:t>
            </w:r>
            <w:r w:rsidR="00537866">
              <w:t>, візуальних</w:t>
            </w:r>
            <w:r w:rsidR="004A40C7">
              <w:t xml:space="preserve"> матеріалів щодо запровадження Е</w:t>
            </w:r>
            <w:r w:rsidR="00537866">
              <w:t xml:space="preserve">кспериментального проекту на </w:t>
            </w:r>
            <w:proofErr w:type="spellStart"/>
            <w:r w:rsidR="00537866">
              <w:t>вебпорталі</w:t>
            </w:r>
            <w:proofErr w:type="spellEnd"/>
            <w:r w:rsidR="00537866">
              <w:t xml:space="preserve"> ДПС та </w:t>
            </w:r>
            <w:proofErr w:type="spellStart"/>
            <w:r w:rsidR="00537866">
              <w:t>субсайтах</w:t>
            </w:r>
            <w:proofErr w:type="spellEnd"/>
            <w:r w:rsidR="00537866">
              <w:t xml:space="preserve"> територіальних органів ДПС</w:t>
            </w:r>
          </w:p>
        </w:tc>
        <w:tc>
          <w:tcPr>
            <w:tcW w:w="5137" w:type="dxa"/>
          </w:tcPr>
          <w:p w:rsidR="00146A6F" w:rsidRDefault="00537866" w:rsidP="008B1E4D">
            <w:pPr>
              <w:ind w:firstLine="0"/>
            </w:pPr>
            <w:r>
              <w:t>Департамент організації роботи Служби</w:t>
            </w:r>
            <w:r w:rsidR="00791970">
              <w:t>,</w:t>
            </w:r>
          </w:p>
          <w:p w:rsidR="00146A6F" w:rsidRDefault="00537866" w:rsidP="008B1E4D">
            <w:pPr>
              <w:ind w:firstLine="0"/>
            </w:pPr>
            <w:r>
              <w:t>ГУ ДПС в областях та м. Києві</w:t>
            </w:r>
            <w:r w:rsidR="00791970">
              <w:t>,</w:t>
            </w:r>
          </w:p>
          <w:p w:rsidR="00146A6F" w:rsidRDefault="00537866" w:rsidP="008B1E4D">
            <w:pPr>
              <w:ind w:firstLine="0"/>
            </w:pPr>
            <w:r>
              <w:t>МУ ДПС по роботі з ВПП</w:t>
            </w:r>
          </w:p>
          <w:p w:rsidR="00146A6F" w:rsidRDefault="00146A6F" w:rsidP="008B1E4D">
            <w:pPr>
              <w:ind w:firstLine="0"/>
            </w:pPr>
          </w:p>
        </w:tc>
        <w:tc>
          <w:tcPr>
            <w:tcW w:w="2693" w:type="dxa"/>
          </w:tcPr>
          <w:p w:rsidR="00146A6F" w:rsidRDefault="002243E8" w:rsidP="00791970">
            <w:pPr>
              <w:ind w:firstLine="0"/>
            </w:pPr>
            <w:r>
              <w:t>Вересень</w:t>
            </w:r>
            <w:r w:rsidR="00537866">
              <w:t xml:space="preserve"> 2024</w:t>
            </w:r>
            <w:r w:rsidR="00217EB8">
              <w:t> </w:t>
            </w:r>
            <w:r w:rsidR="00791970">
              <w:t>р.</w:t>
            </w:r>
            <w:r w:rsidR="002A5DFB">
              <w:t xml:space="preserve"> </w:t>
            </w:r>
            <w:r w:rsidR="001B0319">
              <w:t>–</w:t>
            </w:r>
            <w:r w:rsidR="00537866">
              <w:t xml:space="preserve"> </w:t>
            </w:r>
            <w:r w:rsidR="005B1784">
              <w:t>серпень 2026</w:t>
            </w:r>
            <w:r w:rsidR="00791970">
              <w:t>р.</w:t>
            </w:r>
          </w:p>
        </w:tc>
      </w:tr>
      <w:tr w:rsidR="00146A6F" w:rsidTr="00E91993">
        <w:tc>
          <w:tcPr>
            <w:tcW w:w="925" w:type="dxa"/>
          </w:tcPr>
          <w:p w:rsidR="00146A6F" w:rsidRDefault="00537866" w:rsidP="008B1E4D">
            <w:pPr>
              <w:ind w:firstLine="0"/>
            </w:pPr>
            <w:r>
              <w:t>10</w:t>
            </w:r>
          </w:p>
        </w:tc>
        <w:tc>
          <w:tcPr>
            <w:tcW w:w="5636" w:type="dxa"/>
          </w:tcPr>
          <w:p w:rsidR="00146A6F" w:rsidRDefault="00267541" w:rsidP="00267541">
            <w:pPr>
              <w:ind w:firstLine="0"/>
            </w:pPr>
            <w:r>
              <w:t xml:space="preserve">Організація </w:t>
            </w:r>
            <w:r w:rsidR="00537866">
              <w:t>інтерв’ю та коментарів керівництвом ДПС та її територіальних органів для провідних медіа</w:t>
            </w:r>
            <w:r w:rsidR="007254D3">
              <w:t xml:space="preserve"> щодо новацій Е</w:t>
            </w:r>
            <w:r w:rsidR="00537866">
              <w:t>кспериментального проекту</w:t>
            </w:r>
          </w:p>
        </w:tc>
        <w:tc>
          <w:tcPr>
            <w:tcW w:w="5137" w:type="dxa"/>
          </w:tcPr>
          <w:p w:rsidR="00146A6F" w:rsidRDefault="00537866" w:rsidP="008B1E4D">
            <w:pPr>
              <w:ind w:firstLine="0"/>
            </w:pPr>
            <w:r>
              <w:t>Департамент організації роботи Служби</w:t>
            </w:r>
            <w:r w:rsidR="00791970">
              <w:t>,</w:t>
            </w:r>
          </w:p>
          <w:p w:rsidR="005D57D6" w:rsidRDefault="00537866" w:rsidP="008B1E4D">
            <w:pPr>
              <w:ind w:firstLine="0"/>
            </w:pPr>
            <w:r>
              <w:t>структурн</w:t>
            </w:r>
            <w:r w:rsidR="005D57D6">
              <w:t>і</w:t>
            </w:r>
            <w:r>
              <w:t xml:space="preserve"> підрозділ</w:t>
            </w:r>
            <w:r w:rsidR="005D57D6">
              <w:t xml:space="preserve"> ДПС </w:t>
            </w:r>
            <w:r>
              <w:t xml:space="preserve"> </w:t>
            </w:r>
            <w:r w:rsidR="005D57D6">
              <w:t xml:space="preserve">у межах компетенції, </w:t>
            </w:r>
          </w:p>
          <w:p w:rsidR="00146A6F" w:rsidRDefault="00537866" w:rsidP="008B1E4D">
            <w:pPr>
              <w:ind w:firstLine="0"/>
            </w:pPr>
            <w:r>
              <w:t>ГУ ДПС в областях та м. Києві</w:t>
            </w:r>
            <w:r w:rsidR="00791970">
              <w:t>,</w:t>
            </w:r>
          </w:p>
          <w:p w:rsidR="00146A6F" w:rsidRDefault="00537866" w:rsidP="00CF5C0D">
            <w:pPr>
              <w:ind w:firstLine="0"/>
            </w:pPr>
            <w:r>
              <w:t>МУ ДПС по роботі з ВПП</w:t>
            </w:r>
          </w:p>
        </w:tc>
        <w:tc>
          <w:tcPr>
            <w:tcW w:w="2693" w:type="dxa"/>
          </w:tcPr>
          <w:p w:rsidR="00146A6F" w:rsidRDefault="00DF0446" w:rsidP="004C570C">
            <w:pPr>
              <w:ind w:firstLine="0"/>
            </w:pPr>
            <w:r>
              <w:t>Вересень</w:t>
            </w:r>
            <w:r w:rsidR="00537866">
              <w:t xml:space="preserve"> 2024</w:t>
            </w:r>
            <w:r w:rsidR="00791970">
              <w:t> р.</w:t>
            </w:r>
            <w:r w:rsidR="002A5DFB">
              <w:t xml:space="preserve"> </w:t>
            </w:r>
            <w:r w:rsidR="001B0319">
              <w:t>–</w:t>
            </w:r>
            <w:r w:rsidR="00537866">
              <w:t xml:space="preserve"> </w:t>
            </w:r>
            <w:r w:rsidR="002C1D7A">
              <w:t>серпень 2026</w:t>
            </w:r>
            <w:r w:rsidR="004C570C">
              <w:t> р.</w:t>
            </w:r>
          </w:p>
        </w:tc>
      </w:tr>
      <w:tr w:rsidR="00146A6F" w:rsidTr="00E91993">
        <w:tc>
          <w:tcPr>
            <w:tcW w:w="925" w:type="dxa"/>
          </w:tcPr>
          <w:p w:rsidR="00146A6F" w:rsidRDefault="00537866" w:rsidP="008B1E4D">
            <w:pPr>
              <w:ind w:firstLine="0"/>
            </w:pPr>
            <w:r>
              <w:t>11</w:t>
            </w:r>
          </w:p>
        </w:tc>
        <w:tc>
          <w:tcPr>
            <w:tcW w:w="5636" w:type="dxa"/>
          </w:tcPr>
          <w:p w:rsidR="003325C3" w:rsidRDefault="00267541" w:rsidP="00CF5C0D">
            <w:pPr>
              <w:ind w:firstLine="0"/>
            </w:pPr>
            <w:r>
              <w:t>Організація п</w:t>
            </w:r>
            <w:r w:rsidR="00537866">
              <w:t xml:space="preserve">роведення </w:t>
            </w:r>
            <w:proofErr w:type="spellStart"/>
            <w:r w:rsidR="00537866">
              <w:t>пресконференцій</w:t>
            </w:r>
            <w:proofErr w:type="spellEnd"/>
            <w:r w:rsidR="00537866">
              <w:t>, брифінгів, «круглих столів», засідань громадських рад тощ</w:t>
            </w:r>
            <w:r w:rsidR="004A40C7">
              <w:t>о з роз’ясненнями щодо новацій Е</w:t>
            </w:r>
            <w:r w:rsidR="00537866">
              <w:t>кспериментального проекту</w:t>
            </w:r>
            <w:r w:rsidR="00C82BF9">
              <w:t>, у т.</w:t>
            </w:r>
            <w:r w:rsidR="004C570C">
              <w:t> </w:t>
            </w:r>
            <w:r w:rsidR="00C82BF9">
              <w:t>ч.</w:t>
            </w:r>
            <w:r w:rsidR="00276913">
              <w:t xml:space="preserve"> з урахуванням </w:t>
            </w:r>
            <w:r w:rsidR="00C8312B">
              <w:t xml:space="preserve">методологічних </w:t>
            </w:r>
            <w:r w:rsidR="00276913">
              <w:t>документів, розроблених ДПС,</w:t>
            </w:r>
            <w:r w:rsidR="00537866">
              <w:t xml:space="preserve"> за участі медіа, інститутів громадянського суспільств, бізнес-асоціацій, фізичних осіб – підприємців, органів державної влади, органів місцевого самоврядування</w:t>
            </w:r>
          </w:p>
        </w:tc>
        <w:tc>
          <w:tcPr>
            <w:tcW w:w="5137" w:type="dxa"/>
          </w:tcPr>
          <w:p w:rsidR="00146A6F" w:rsidRDefault="00537866" w:rsidP="008B1E4D">
            <w:pPr>
              <w:ind w:firstLine="0"/>
            </w:pPr>
            <w:r>
              <w:t>Департамент організації роботи Служби</w:t>
            </w:r>
            <w:r w:rsidR="004C570C">
              <w:t>,</w:t>
            </w:r>
          </w:p>
          <w:p w:rsidR="00146A6F" w:rsidRDefault="005D57D6" w:rsidP="008B1E4D">
            <w:pPr>
              <w:ind w:firstLine="0"/>
            </w:pPr>
            <w:r>
              <w:t xml:space="preserve">структурні підрозділ ДПС  у межах компетенції </w:t>
            </w:r>
            <w:r w:rsidR="00537866">
              <w:t>та визначеної теми заходу</w:t>
            </w:r>
            <w:r w:rsidR="004C570C">
              <w:t>,</w:t>
            </w:r>
          </w:p>
          <w:p w:rsidR="00146A6F" w:rsidRDefault="00537866" w:rsidP="008B1E4D">
            <w:pPr>
              <w:ind w:firstLine="0"/>
            </w:pPr>
            <w:r>
              <w:t>ГУ ДПС в областях та м. Києві</w:t>
            </w:r>
            <w:r w:rsidR="004C570C">
              <w:t>,</w:t>
            </w:r>
          </w:p>
          <w:p w:rsidR="00146A6F" w:rsidRDefault="00537866" w:rsidP="008B1E4D">
            <w:pPr>
              <w:ind w:firstLine="0"/>
            </w:pPr>
            <w:r>
              <w:t>МУ ДПС по роботі з ВПП</w:t>
            </w:r>
          </w:p>
          <w:p w:rsidR="00146A6F" w:rsidRDefault="00146A6F" w:rsidP="008B1E4D">
            <w:pPr>
              <w:ind w:firstLine="0"/>
            </w:pPr>
          </w:p>
        </w:tc>
        <w:tc>
          <w:tcPr>
            <w:tcW w:w="2693" w:type="dxa"/>
          </w:tcPr>
          <w:p w:rsidR="00146A6F" w:rsidRDefault="001E19F5" w:rsidP="004C570C">
            <w:pPr>
              <w:ind w:firstLine="0"/>
            </w:pPr>
            <w:r>
              <w:t>Вересень</w:t>
            </w:r>
            <w:r w:rsidR="00537866">
              <w:t xml:space="preserve"> 2024</w:t>
            </w:r>
            <w:r w:rsidR="004C570C">
              <w:t> р.</w:t>
            </w:r>
            <w:r w:rsidR="002A5DFB">
              <w:t xml:space="preserve"> </w:t>
            </w:r>
            <w:r w:rsidR="001B0319">
              <w:t>–</w:t>
            </w:r>
            <w:r w:rsidR="00537866">
              <w:t xml:space="preserve"> </w:t>
            </w:r>
            <w:r w:rsidR="002C1D7A">
              <w:t>серпень 2026</w:t>
            </w:r>
            <w:r w:rsidR="004C570C">
              <w:t> р.</w:t>
            </w:r>
          </w:p>
        </w:tc>
      </w:tr>
      <w:tr w:rsidR="00146A6F" w:rsidTr="00E91993">
        <w:tc>
          <w:tcPr>
            <w:tcW w:w="925" w:type="dxa"/>
          </w:tcPr>
          <w:p w:rsidR="00146A6F" w:rsidRDefault="00537866" w:rsidP="008B1E4D">
            <w:pPr>
              <w:ind w:firstLine="0"/>
            </w:pPr>
            <w:r>
              <w:t>12</w:t>
            </w:r>
          </w:p>
        </w:tc>
        <w:tc>
          <w:tcPr>
            <w:tcW w:w="5636" w:type="dxa"/>
          </w:tcPr>
          <w:p w:rsidR="00146A6F" w:rsidRDefault="007720BA" w:rsidP="008B1E4D">
            <w:pPr>
              <w:ind w:firstLine="0"/>
            </w:pPr>
            <w:r>
              <w:t>Організація п</w:t>
            </w:r>
            <w:r w:rsidR="00537866">
              <w:t>роведення зустрічей, у тому числі виїзних заходів, з метою консультува</w:t>
            </w:r>
            <w:r w:rsidR="00EA1BF7">
              <w:t>ння щодо новацій, передбачених Е</w:t>
            </w:r>
            <w:r w:rsidR="00537866">
              <w:t>кспериментальним проектом за участі представників бізнесу, бізнес</w:t>
            </w:r>
            <w:r w:rsidR="009E141F">
              <w:t>-</w:t>
            </w:r>
            <w:r w:rsidR="00537866">
              <w:t>асоціацій, інститутів громадянського суспільства, фізичних осіб – підприємців, органів державної влади, органів місцевого самоврядування</w:t>
            </w:r>
          </w:p>
          <w:p w:rsidR="003325C3" w:rsidRDefault="003325C3" w:rsidP="008B1E4D">
            <w:pPr>
              <w:ind w:firstLine="0"/>
            </w:pPr>
          </w:p>
        </w:tc>
        <w:tc>
          <w:tcPr>
            <w:tcW w:w="5137" w:type="dxa"/>
          </w:tcPr>
          <w:p w:rsidR="00146A6F" w:rsidRDefault="00537866" w:rsidP="008B1E4D">
            <w:pPr>
              <w:ind w:firstLine="0"/>
            </w:pPr>
            <w:r>
              <w:t>Департамент організації роботи Служби</w:t>
            </w:r>
            <w:r w:rsidR="009E141F">
              <w:t>,</w:t>
            </w:r>
          </w:p>
          <w:p w:rsidR="00146A6F" w:rsidRDefault="005D57D6" w:rsidP="008B1E4D">
            <w:pPr>
              <w:ind w:firstLine="0"/>
            </w:pPr>
            <w:r>
              <w:t>структурні підрозділ ДПС  у межах компетенції</w:t>
            </w:r>
            <w:r w:rsidR="00537866">
              <w:t xml:space="preserve"> та визначеної теми заходу</w:t>
            </w:r>
            <w:r w:rsidR="009E141F">
              <w:t>,</w:t>
            </w:r>
          </w:p>
          <w:p w:rsidR="00146A6F" w:rsidRDefault="00537866" w:rsidP="008B1E4D">
            <w:pPr>
              <w:ind w:firstLine="0"/>
            </w:pPr>
            <w:r>
              <w:t>ГУ ДПС в областях та м. Києві</w:t>
            </w:r>
            <w:r w:rsidR="009E141F">
              <w:t>,</w:t>
            </w:r>
          </w:p>
          <w:p w:rsidR="00146A6F" w:rsidRDefault="00537866" w:rsidP="008B1E4D">
            <w:pPr>
              <w:ind w:firstLine="0"/>
            </w:pPr>
            <w:r>
              <w:t>МУ ДПС по роботі з ВПП</w:t>
            </w:r>
          </w:p>
          <w:p w:rsidR="00146A6F" w:rsidRDefault="00146A6F" w:rsidP="008B1E4D">
            <w:pPr>
              <w:ind w:firstLine="0"/>
            </w:pPr>
          </w:p>
        </w:tc>
        <w:tc>
          <w:tcPr>
            <w:tcW w:w="2693" w:type="dxa"/>
          </w:tcPr>
          <w:p w:rsidR="00146A6F" w:rsidRDefault="001E19F5" w:rsidP="009E141F">
            <w:pPr>
              <w:ind w:firstLine="0"/>
            </w:pPr>
            <w:r>
              <w:t>Вересень</w:t>
            </w:r>
            <w:r w:rsidR="00537866">
              <w:t xml:space="preserve"> 2024</w:t>
            </w:r>
            <w:r w:rsidR="009E141F">
              <w:t> р.</w:t>
            </w:r>
            <w:r w:rsidR="002A5DFB">
              <w:t xml:space="preserve"> </w:t>
            </w:r>
            <w:r w:rsidR="001B0319">
              <w:t>–</w:t>
            </w:r>
            <w:r w:rsidR="00537866">
              <w:t xml:space="preserve"> </w:t>
            </w:r>
            <w:r w:rsidR="002C1D7A">
              <w:t>серпень 2026</w:t>
            </w:r>
            <w:r w:rsidR="009E141F">
              <w:t> р.</w:t>
            </w:r>
          </w:p>
        </w:tc>
      </w:tr>
      <w:tr w:rsidR="00146A6F" w:rsidTr="00E91993">
        <w:tc>
          <w:tcPr>
            <w:tcW w:w="925" w:type="dxa"/>
          </w:tcPr>
          <w:p w:rsidR="00146A6F" w:rsidRDefault="00537866" w:rsidP="008B1E4D">
            <w:pPr>
              <w:ind w:firstLine="0"/>
            </w:pPr>
            <w:r>
              <w:t>1</w:t>
            </w:r>
            <w:r w:rsidR="001C2F1A">
              <w:t>3</w:t>
            </w:r>
          </w:p>
        </w:tc>
        <w:tc>
          <w:tcPr>
            <w:tcW w:w="5636" w:type="dxa"/>
          </w:tcPr>
          <w:p w:rsidR="00AF19F6" w:rsidRDefault="007720BA" w:rsidP="007720BA">
            <w:pPr>
              <w:ind w:firstLine="0"/>
            </w:pPr>
            <w:r>
              <w:t>Організація п</w:t>
            </w:r>
            <w:r w:rsidR="00537866">
              <w:t>роведення лекцій з питань здійснення процесів системи управління податковими ризиками для представників територіальних органів ДПС</w:t>
            </w:r>
          </w:p>
          <w:p w:rsidR="00146A6F" w:rsidRDefault="00537866" w:rsidP="007720BA">
            <w:pPr>
              <w:ind w:firstLine="0"/>
            </w:pPr>
            <w:r>
              <w:t xml:space="preserve"> </w:t>
            </w:r>
          </w:p>
        </w:tc>
        <w:tc>
          <w:tcPr>
            <w:tcW w:w="5137" w:type="dxa"/>
          </w:tcPr>
          <w:p w:rsidR="00146A6F" w:rsidRDefault="00537866" w:rsidP="008B1E4D">
            <w:pPr>
              <w:ind w:firstLine="0"/>
            </w:pPr>
            <w:r>
              <w:t>Департамент економічного аналізу</w:t>
            </w:r>
            <w:r w:rsidR="009E141F">
              <w:t>,</w:t>
            </w:r>
          </w:p>
          <w:p w:rsidR="00146A6F" w:rsidRDefault="00537866" w:rsidP="008B1E4D">
            <w:pPr>
              <w:ind w:firstLine="0"/>
            </w:pPr>
            <w:r>
              <w:t>Департамент персоналу</w:t>
            </w:r>
          </w:p>
        </w:tc>
        <w:tc>
          <w:tcPr>
            <w:tcW w:w="2693" w:type="dxa"/>
          </w:tcPr>
          <w:p w:rsidR="00146A6F" w:rsidRDefault="00C8312B" w:rsidP="009E141F">
            <w:pPr>
              <w:ind w:firstLine="0"/>
            </w:pPr>
            <w:r>
              <w:t>Вересень</w:t>
            </w:r>
            <w:r w:rsidR="00537866">
              <w:t xml:space="preserve"> 2024</w:t>
            </w:r>
            <w:r w:rsidR="009E141F">
              <w:t> р.</w:t>
            </w:r>
            <w:r w:rsidR="002A5DFB">
              <w:t xml:space="preserve"> </w:t>
            </w:r>
            <w:r w:rsidR="001B0319">
              <w:t>–</w:t>
            </w:r>
            <w:r w:rsidR="00537866">
              <w:t xml:space="preserve"> </w:t>
            </w:r>
            <w:r w:rsidR="002C1D7A">
              <w:t>серпень 2026</w:t>
            </w:r>
            <w:r w:rsidR="009E141F">
              <w:t> р.</w:t>
            </w:r>
          </w:p>
        </w:tc>
      </w:tr>
      <w:tr w:rsidR="00146A6F" w:rsidTr="00E91993">
        <w:tc>
          <w:tcPr>
            <w:tcW w:w="925" w:type="dxa"/>
          </w:tcPr>
          <w:p w:rsidR="00146A6F" w:rsidRPr="00DE5E27" w:rsidRDefault="00537866" w:rsidP="008B1E4D">
            <w:pPr>
              <w:ind w:firstLine="0"/>
            </w:pPr>
            <w:r w:rsidRPr="00DE5E27">
              <w:t>1</w:t>
            </w:r>
            <w:r w:rsidR="001C2F1A">
              <w:t>4</w:t>
            </w:r>
          </w:p>
        </w:tc>
        <w:tc>
          <w:tcPr>
            <w:tcW w:w="5636" w:type="dxa"/>
          </w:tcPr>
          <w:p w:rsidR="00146A6F" w:rsidRDefault="00F31A43" w:rsidP="0007234C">
            <w:pPr>
              <w:ind w:firstLine="0"/>
            </w:pPr>
            <w:r w:rsidRPr="00DE5E27">
              <w:t xml:space="preserve">Організація проведення </w:t>
            </w:r>
            <w:r w:rsidR="00A5230B">
              <w:t xml:space="preserve">для працівників ДПС </w:t>
            </w:r>
            <w:r w:rsidR="00CA5825">
              <w:t>внутрішніх</w:t>
            </w:r>
            <w:r w:rsidR="00CA5825" w:rsidRPr="00DE5E27">
              <w:t xml:space="preserve"> </w:t>
            </w:r>
            <w:r w:rsidRPr="00DE5E27">
              <w:t xml:space="preserve">семінарів, лекцій </w:t>
            </w:r>
            <w:r w:rsidR="00537866" w:rsidRPr="00DE5E27">
              <w:t xml:space="preserve">з управління </w:t>
            </w:r>
            <w:r w:rsidR="00995EEB" w:rsidRPr="00DE5E27">
              <w:t xml:space="preserve">податковими </w:t>
            </w:r>
            <w:r w:rsidR="00537866" w:rsidRPr="00DE5E27">
              <w:t xml:space="preserve">ризиками </w:t>
            </w:r>
            <w:r w:rsidR="00995EEB" w:rsidRPr="00DE5E27">
              <w:t>(</w:t>
            </w:r>
            <w:proofErr w:type="spellStart"/>
            <w:r w:rsidR="00995EEB" w:rsidRPr="00DE5E27">
              <w:t>комплаєнс</w:t>
            </w:r>
            <w:proofErr w:type="spellEnd"/>
            <w:r w:rsidR="00995EEB" w:rsidRPr="00DE5E27">
              <w:t>-ризиками)</w:t>
            </w:r>
            <w:r w:rsidR="005F5B6C" w:rsidRPr="00DE5E27">
              <w:t xml:space="preserve"> </w:t>
            </w:r>
            <w:r w:rsidRPr="00DE5E27">
              <w:t>за участю міжнародних експертів</w:t>
            </w:r>
          </w:p>
          <w:p w:rsidR="003325C3" w:rsidRPr="00DE5E27" w:rsidRDefault="003325C3" w:rsidP="0007234C">
            <w:pPr>
              <w:ind w:firstLine="0"/>
            </w:pPr>
          </w:p>
        </w:tc>
        <w:tc>
          <w:tcPr>
            <w:tcW w:w="5137" w:type="dxa"/>
          </w:tcPr>
          <w:p w:rsidR="00146A6F" w:rsidRPr="00DE5E27" w:rsidRDefault="00537866" w:rsidP="008B1E4D">
            <w:pPr>
              <w:ind w:firstLine="0"/>
            </w:pPr>
            <w:r w:rsidRPr="00DE5E27">
              <w:t>Департамент економічного аналізу</w:t>
            </w:r>
            <w:r w:rsidR="00217EB8">
              <w:t>,</w:t>
            </w:r>
          </w:p>
          <w:p w:rsidR="00146A6F" w:rsidRPr="00DE5E27" w:rsidRDefault="00537866" w:rsidP="008B1E4D">
            <w:pPr>
              <w:ind w:firstLine="0"/>
            </w:pPr>
            <w:r w:rsidRPr="00DE5E27">
              <w:t>Департамент міжнародного співробітництва</w:t>
            </w:r>
          </w:p>
        </w:tc>
        <w:tc>
          <w:tcPr>
            <w:tcW w:w="2693" w:type="dxa"/>
          </w:tcPr>
          <w:p w:rsidR="00146A6F" w:rsidRDefault="00720522" w:rsidP="008B1E4D">
            <w:pPr>
              <w:ind w:firstLine="0"/>
            </w:pPr>
            <w:r w:rsidRPr="00DE5E27">
              <w:t xml:space="preserve">За узгодженням </w:t>
            </w:r>
            <w:r w:rsidR="00CA5825">
              <w:t>і</w:t>
            </w:r>
            <w:r w:rsidRPr="00DE5E27">
              <w:t xml:space="preserve">з </w:t>
            </w:r>
            <w:r w:rsidR="002243E8">
              <w:t>міжнародними експертами</w:t>
            </w:r>
          </w:p>
        </w:tc>
      </w:tr>
      <w:tr w:rsidR="00146A6F" w:rsidTr="00E91993">
        <w:tc>
          <w:tcPr>
            <w:tcW w:w="925" w:type="dxa"/>
          </w:tcPr>
          <w:p w:rsidR="00146A6F" w:rsidRDefault="00537866" w:rsidP="008B1E4D">
            <w:pPr>
              <w:ind w:firstLine="0"/>
            </w:pPr>
            <w:r>
              <w:t>1</w:t>
            </w:r>
            <w:r w:rsidR="001C2F1A">
              <w:t>5</w:t>
            </w:r>
          </w:p>
        </w:tc>
        <w:tc>
          <w:tcPr>
            <w:tcW w:w="5636" w:type="dxa"/>
          </w:tcPr>
          <w:p w:rsidR="00146A6F" w:rsidRDefault="00537866" w:rsidP="008B1E4D">
            <w:pPr>
              <w:ind w:firstLine="0"/>
            </w:pPr>
            <w:r>
              <w:t>Організація та проведення сеансів телефонного зв</w:t>
            </w:r>
            <w:r w:rsidR="009E141F">
              <w:t>’</w:t>
            </w:r>
            <w:r>
              <w:t>язку «гаряча лінія», у т.</w:t>
            </w:r>
            <w:r w:rsidR="009707AE">
              <w:t> </w:t>
            </w:r>
            <w:r>
              <w:t xml:space="preserve">ч. у редакціях спеціалізованих видань з питань функціонування системи </w:t>
            </w:r>
            <w:r w:rsidR="003325C3">
              <w:t>управління податковими ризиками</w:t>
            </w:r>
          </w:p>
          <w:p w:rsidR="003325C3" w:rsidRDefault="003325C3" w:rsidP="008B1E4D">
            <w:pPr>
              <w:ind w:firstLine="0"/>
            </w:pPr>
          </w:p>
        </w:tc>
        <w:tc>
          <w:tcPr>
            <w:tcW w:w="5137" w:type="dxa"/>
          </w:tcPr>
          <w:p w:rsidR="00146A6F" w:rsidRDefault="00537866" w:rsidP="008B1E4D">
            <w:pPr>
              <w:ind w:firstLine="0"/>
            </w:pPr>
            <w:r>
              <w:t>ГУ ДПС в областях та м. Києві, МУ ДПС по роботі з ВПП</w:t>
            </w:r>
          </w:p>
        </w:tc>
        <w:tc>
          <w:tcPr>
            <w:tcW w:w="2693" w:type="dxa"/>
          </w:tcPr>
          <w:p w:rsidR="00146A6F" w:rsidRDefault="00BB06B6" w:rsidP="009707AE">
            <w:pPr>
              <w:ind w:firstLine="0"/>
            </w:pPr>
            <w:r>
              <w:t>В</w:t>
            </w:r>
            <w:r w:rsidR="00537866">
              <w:t>ересень 2024</w:t>
            </w:r>
            <w:r w:rsidR="009707AE">
              <w:t> р.</w:t>
            </w:r>
            <w:r w:rsidR="002A5DFB">
              <w:t xml:space="preserve"> </w:t>
            </w:r>
            <w:r w:rsidR="001B0319">
              <w:t>–</w:t>
            </w:r>
            <w:r w:rsidR="002C1D7A">
              <w:t xml:space="preserve"> серпень 2026</w:t>
            </w:r>
            <w:r w:rsidR="009707AE">
              <w:t> р.</w:t>
            </w:r>
          </w:p>
        </w:tc>
      </w:tr>
      <w:tr w:rsidR="00146A6F" w:rsidTr="00E91993">
        <w:tc>
          <w:tcPr>
            <w:tcW w:w="925" w:type="dxa"/>
          </w:tcPr>
          <w:p w:rsidR="00146A6F" w:rsidRDefault="00537866" w:rsidP="008B1E4D">
            <w:pPr>
              <w:ind w:firstLine="0"/>
            </w:pPr>
            <w:r>
              <w:t>1</w:t>
            </w:r>
            <w:r w:rsidR="001C2F1A">
              <w:t>6</w:t>
            </w:r>
          </w:p>
        </w:tc>
        <w:tc>
          <w:tcPr>
            <w:tcW w:w="5636" w:type="dxa"/>
          </w:tcPr>
          <w:p w:rsidR="00146A6F" w:rsidRDefault="00537866" w:rsidP="008B1E4D">
            <w:pPr>
              <w:ind w:firstLine="0"/>
            </w:pPr>
            <w:r>
              <w:t>Здійсн</w:t>
            </w:r>
            <w:r w:rsidR="009707AE">
              <w:t>ення заходів щодо розміщення у ц</w:t>
            </w:r>
            <w:r>
              <w:t xml:space="preserve">ентрах обслуговування платників податків на інформаційних стендах, електронних табло, інформаційних кіосках та в інший спосіб інформації з питань функціонування системи управління податковими ризиками </w:t>
            </w:r>
          </w:p>
          <w:p w:rsidR="003325C3" w:rsidRDefault="003325C3" w:rsidP="008B1E4D">
            <w:pPr>
              <w:ind w:firstLine="0"/>
            </w:pPr>
          </w:p>
        </w:tc>
        <w:tc>
          <w:tcPr>
            <w:tcW w:w="5137" w:type="dxa"/>
          </w:tcPr>
          <w:p w:rsidR="00146A6F" w:rsidRDefault="00537866" w:rsidP="008B1E4D">
            <w:pPr>
              <w:ind w:firstLine="0"/>
            </w:pPr>
            <w:r>
              <w:t>Департамент податкових сервісів</w:t>
            </w:r>
            <w:r w:rsidR="009707AE">
              <w:t>,</w:t>
            </w:r>
          </w:p>
          <w:p w:rsidR="00146A6F" w:rsidRDefault="00537866" w:rsidP="008B1E4D">
            <w:pPr>
              <w:ind w:firstLine="0"/>
            </w:pPr>
            <w:r>
              <w:t>ГУ ДПС в областях та м. Києві, МУ ДПС по роботі з ВПП</w:t>
            </w:r>
          </w:p>
        </w:tc>
        <w:tc>
          <w:tcPr>
            <w:tcW w:w="2693" w:type="dxa"/>
          </w:tcPr>
          <w:p w:rsidR="00146A6F" w:rsidRDefault="00BB06B6" w:rsidP="009707AE">
            <w:pPr>
              <w:ind w:firstLine="0"/>
            </w:pPr>
            <w:r>
              <w:t>В</w:t>
            </w:r>
            <w:r w:rsidR="00537866">
              <w:t>ересень 2024</w:t>
            </w:r>
            <w:r w:rsidR="009707AE">
              <w:t> р.</w:t>
            </w:r>
            <w:r w:rsidR="002A5DFB">
              <w:t xml:space="preserve"> </w:t>
            </w:r>
            <w:r w:rsidR="001B0319">
              <w:t>–</w:t>
            </w:r>
            <w:r w:rsidR="002C1D7A">
              <w:t xml:space="preserve"> серпень 2026</w:t>
            </w:r>
            <w:r w:rsidR="009707AE">
              <w:t> р.</w:t>
            </w:r>
          </w:p>
        </w:tc>
      </w:tr>
      <w:tr w:rsidR="00146A6F" w:rsidTr="00E91993">
        <w:tc>
          <w:tcPr>
            <w:tcW w:w="925" w:type="dxa"/>
          </w:tcPr>
          <w:p w:rsidR="00146A6F" w:rsidRDefault="00537866" w:rsidP="008B1E4D">
            <w:pPr>
              <w:ind w:firstLine="0"/>
            </w:pPr>
            <w:r>
              <w:t>1</w:t>
            </w:r>
            <w:r w:rsidR="001C2F1A">
              <w:t>7</w:t>
            </w:r>
          </w:p>
        </w:tc>
        <w:tc>
          <w:tcPr>
            <w:tcW w:w="5636" w:type="dxa"/>
          </w:tcPr>
          <w:p w:rsidR="00146A6F" w:rsidRDefault="00537866" w:rsidP="008B1E4D">
            <w:pPr>
              <w:ind w:firstLine="0"/>
            </w:pPr>
            <w:r>
              <w:t xml:space="preserve">Забезпечення комунікацій засобами телефонного зв’язку з платниками податків з метою роз’яснення новацій, передбачених </w:t>
            </w:r>
            <w:r w:rsidR="003E0062">
              <w:t>Е</w:t>
            </w:r>
            <w:r>
              <w:t>кспериментальним проектом</w:t>
            </w:r>
          </w:p>
          <w:p w:rsidR="00CF5C0D" w:rsidRDefault="00CF5C0D" w:rsidP="008B1E4D">
            <w:pPr>
              <w:ind w:firstLine="0"/>
            </w:pPr>
          </w:p>
          <w:p w:rsidR="003325C3" w:rsidRDefault="003325C3" w:rsidP="008B1E4D">
            <w:pPr>
              <w:ind w:firstLine="0"/>
            </w:pPr>
          </w:p>
        </w:tc>
        <w:tc>
          <w:tcPr>
            <w:tcW w:w="5137" w:type="dxa"/>
          </w:tcPr>
          <w:p w:rsidR="00146A6F" w:rsidRDefault="00537866" w:rsidP="008B1E4D">
            <w:pPr>
              <w:ind w:firstLine="0"/>
            </w:pPr>
            <w:r>
              <w:t>Інформаційно</w:t>
            </w:r>
            <w:r w:rsidR="009707AE">
              <w:t>-</w:t>
            </w:r>
            <w:r>
              <w:t>довідковий департамент</w:t>
            </w:r>
            <w:r w:rsidR="009707AE">
              <w:t>,</w:t>
            </w:r>
            <w:r>
              <w:t xml:space="preserve"> </w:t>
            </w:r>
          </w:p>
          <w:p w:rsidR="00146A6F" w:rsidRDefault="00537866" w:rsidP="008B1E4D">
            <w:pPr>
              <w:ind w:firstLine="0"/>
            </w:pPr>
            <w:r>
              <w:t>ГУ ДПС в областях та м. Києві, МУ ДПС по роботі з ВПП</w:t>
            </w:r>
          </w:p>
        </w:tc>
        <w:tc>
          <w:tcPr>
            <w:tcW w:w="2693" w:type="dxa"/>
          </w:tcPr>
          <w:p w:rsidR="00146A6F" w:rsidRDefault="003E0062" w:rsidP="009707AE">
            <w:pPr>
              <w:ind w:firstLine="0"/>
            </w:pPr>
            <w:r>
              <w:t>В</w:t>
            </w:r>
            <w:r w:rsidR="00537866">
              <w:t>ересень 2024</w:t>
            </w:r>
            <w:r w:rsidR="009707AE">
              <w:t> р.</w:t>
            </w:r>
            <w:r w:rsidR="002A5DFB">
              <w:t xml:space="preserve"> </w:t>
            </w:r>
            <w:r w:rsidR="001B0319">
              <w:t>–</w:t>
            </w:r>
            <w:r w:rsidR="002C1D7A">
              <w:t xml:space="preserve"> серпень 2026</w:t>
            </w:r>
            <w:r w:rsidR="009707AE">
              <w:t> р.</w:t>
            </w:r>
          </w:p>
        </w:tc>
      </w:tr>
      <w:tr w:rsidR="00146A6F" w:rsidTr="00E91993">
        <w:tc>
          <w:tcPr>
            <w:tcW w:w="925" w:type="dxa"/>
          </w:tcPr>
          <w:p w:rsidR="00146A6F" w:rsidRDefault="001C2F1A" w:rsidP="008B1E4D">
            <w:pPr>
              <w:ind w:firstLine="0"/>
            </w:pPr>
            <w:r>
              <w:t>1</w:t>
            </w:r>
            <w:r w:rsidR="00786BAE">
              <w:t>8</w:t>
            </w:r>
          </w:p>
        </w:tc>
        <w:tc>
          <w:tcPr>
            <w:tcW w:w="5636" w:type="dxa"/>
          </w:tcPr>
          <w:p w:rsidR="00146A6F" w:rsidRDefault="00537866" w:rsidP="008B1E4D">
            <w:pPr>
              <w:ind w:firstLine="0"/>
            </w:pPr>
            <w:r>
              <w:t xml:space="preserve">Надання звіту управлінню інформаційної політики Департаменту організації роботи Служби за результатами проведення </w:t>
            </w:r>
            <w:r w:rsidR="009707AE">
              <w:t>інформаційно-роз’</w:t>
            </w:r>
            <w:r>
              <w:t>яснювальної кампанії</w:t>
            </w:r>
          </w:p>
          <w:p w:rsidR="00E91993" w:rsidRDefault="00E91993" w:rsidP="008B1E4D">
            <w:pPr>
              <w:ind w:firstLine="0"/>
            </w:pPr>
          </w:p>
        </w:tc>
        <w:tc>
          <w:tcPr>
            <w:tcW w:w="5137" w:type="dxa"/>
          </w:tcPr>
          <w:p w:rsidR="00146A6F" w:rsidRDefault="00537866" w:rsidP="008B1E4D">
            <w:pPr>
              <w:ind w:firstLine="0"/>
            </w:pPr>
            <w:r>
              <w:t>ГУ ДПС в областях та м. Києві, МУ ДПС по роботі з ВПП</w:t>
            </w:r>
          </w:p>
        </w:tc>
        <w:tc>
          <w:tcPr>
            <w:tcW w:w="2693" w:type="dxa"/>
          </w:tcPr>
          <w:p w:rsidR="00E91993" w:rsidRDefault="0090190A" w:rsidP="00220409">
            <w:pPr>
              <w:ind w:firstLine="0"/>
            </w:pPr>
            <w:r w:rsidRPr="008B1E4D">
              <w:t xml:space="preserve">Відповідно до доручення </w:t>
            </w:r>
          </w:p>
          <w:p w:rsidR="00E91993" w:rsidRDefault="0090190A" w:rsidP="00220409">
            <w:pPr>
              <w:ind w:firstLine="0"/>
            </w:pPr>
            <w:r w:rsidRPr="008B1E4D">
              <w:t>в. о. Голови ДПС</w:t>
            </w:r>
          </w:p>
          <w:p w:rsidR="00067FFC" w:rsidRDefault="00067FFC" w:rsidP="00220409">
            <w:pPr>
              <w:ind w:firstLine="0"/>
            </w:pPr>
          </w:p>
          <w:p w:rsidR="00146A6F" w:rsidRPr="0090190A" w:rsidRDefault="0090190A" w:rsidP="00220409">
            <w:pPr>
              <w:ind w:firstLine="0"/>
            </w:pPr>
            <w:r w:rsidRPr="008B1E4D">
              <w:t>від 18.02.2022 № 4-д</w:t>
            </w:r>
          </w:p>
        </w:tc>
      </w:tr>
    </w:tbl>
    <w:p w:rsidR="00146A6F" w:rsidRDefault="00537866">
      <w:pPr>
        <w:spacing w:before="240" w:after="240"/>
        <w:ind w:firstLine="0"/>
      </w:pPr>
      <w:r>
        <w:t>*</w:t>
      </w:r>
      <w:r w:rsidR="00E91993">
        <w:t xml:space="preserve"> </w:t>
      </w:r>
      <w:r w:rsidR="00220409">
        <w:t>З</w:t>
      </w:r>
      <w:r>
        <w:t xml:space="preserve"> урахуванням вимог наказу ДПС від 28.03.2022 № 173 «Про забезпечення безперебійної роботи територіальних органів ДПС» (зі змінами)</w:t>
      </w:r>
      <w:r w:rsidR="00220409">
        <w:t>.</w:t>
      </w:r>
    </w:p>
    <w:p w:rsidR="004434FD" w:rsidRDefault="004434FD">
      <w:pPr>
        <w:ind w:firstLine="720"/>
        <w:jc w:val="center"/>
        <w:rPr>
          <w:b/>
        </w:rPr>
      </w:pPr>
    </w:p>
    <w:p w:rsidR="00146A6F" w:rsidRDefault="00537866">
      <w:pPr>
        <w:ind w:firstLine="720"/>
        <w:jc w:val="center"/>
        <w:rPr>
          <w:b/>
        </w:rPr>
      </w:pPr>
      <w:r>
        <w:rPr>
          <w:b/>
        </w:rPr>
        <w:t>Моніторинг та оцінка результатів</w:t>
      </w:r>
    </w:p>
    <w:p w:rsidR="004434FD" w:rsidRDefault="004434FD">
      <w:pPr>
        <w:ind w:firstLine="720"/>
        <w:jc w:val="center"/>
        <w:rPr>
          <w:b/>
        </w:rPr>
      </w:pPr>
    </w:p>
    <w:p w:rsidR="00146A6F" w:rsidRDefault="00537866" w:rsidP="00220409">
      <w:pPr>
        <w:spacing w:before="240" w:after="240"/>
        <w:ind w:firstLine="720"/>
      </w:pPr>
      <w:r>
        <w:t xml:space="preserve">Аналіз медійного резонансу (кількісно-якісні показники розміщення інформації у </w:t>
      </w:r>
      <w:r w:rsidR="008900DC">
        <w:t>медіа</w:t>
      </w:r>
      <w:r>
        <w:t>) щодо проведення інформаційно-роз’яснюваль</w:t>
      </w:r>
      <w:r w:rsidR="004A40C7">
        <w:t xml:space="preserve">ної кампанії </w:t>
      </w:r>
      <w:r w:rsidR="007F7404" w:rsidRPr="007F7404">
        <w:t>про</w:t>
      </w:r>
      <w:r w:rsidR="004A40C7" w:rsidRPr="007F7404">
        <w:t xml:space="preserve"> впровадження</w:t>
      </w:r>
      <w:r w:rsidR="004A40C7">
        <w:t xml:space="preserve"> Е</w:t>
      </w:r>
      <w:r>
        <w:t xml:space="preserve">кспериментального проекту </w:t>
      </w:r>
      <w:r w:rsidR="007F7404">
        <w:t xml:space="preserve">щодо </w:t>
      </w:r>
      <w:r>
        <w:t>функціонування системи управління податковими ризиками (</w:t>
      </w:r>
      <w:proofErr w:type="spellStart"/>
      <w:r>
        <w:t>комплаєнс</w:t>
      </w:r>
      <w:proofErr w:type="spellEnd"/>
      <w:r>
        <w:t xml:space="preserve">-ризиками) в Державній податковій службі України. </w:t>
      </w:r>
    </w:p>
    <w:p w:rsidR="004434FD" w:rsidRDefault="004434FD">
      <w:pPr>
        <w:spacing w:before="240" w:after="240"/>
        <w:ind w:firstLine="0"/>
      </w:pPr>
    </w:p>
    <w:p w:rsidR="004434FD" w:rsidRDefault="004434FD">
      <w:pPr>
        <w:spacing w:before="240" w:after="240"/>
        <w:ind w:firstLine="0"/>
      </w:pPr>
    </w:p>
    <w:p w:rsidR="00146A6F" w:rsidRDefault="00537866">
      <w:pPr>
        <w:spacing w:before="240" w:after="240"/>
        <w:ind w:firstLine="0"/>
      </w:pPr>
      <w:r>
        <w:t>В.</w:t>
      </w:r>
      <w:r w:rsidR="008900DC">
        <w:t> </w:t>
      </w:r>
      <w:r>
        <w:t>о. директора Департаменту організації роботи Служби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8900DC">
        <w:t xml:space="preserve">                 </w:t>
      </w:r>
      <w:r>
        <w:t>Олена РИМАР</w:t>
      </w:r>
    </w:p>
    <w:p w:rsidR="004434FD" w:rsidRDefault="004434FD">
      <w:pPr>
        <w:spacing w:before="240" w:after="240"/>
        <w:ind w:firstLine="0"/>
      </w:pPr>
    </w:p>
    <w:p w:rsidR="004434FD" w:rsidRDefault="004434FD">
      <w:pPr>
        <w:spacing w:before="240" w:after="240"/>
        <w:ind w:firstLine="0"/>
      </w:pPr>
    </w:p>
    <w:p w:rsidR="007F7404" w:rsidRDefault="007F7404">
      <w:pPr>
        <w:spacing w:before="240" w:after="240"/>
        <w:ind w:firstLine="0"/>
      </w:pPr>
    </w:p>
    <w:p w:rsidR="007F7404" w:rsidRDefault="007F7404">
      <w:pPr>
        <w:spacing w:before="240" w:after="240"/>
        <w:ind w:firstLine="0"/>
      </w:pPr>
    </w:p>
    <w:p w:rsidR="007F7404" w:rsidRDefault="007F7404">
      <w:pPr>
        <w:spacing w:before="240" w:after="240"/>
        <w:ind w:firstLine="0"/>
      </w:pPr>
    </w:p>
    <w:p w:rsidR="00E40E82" w:rsidRDefault="00E40E82">
      <w:pPr>
        <w:spacing w:before="240" w:after="240"/>
        <w:ind w:firstLine="0"/>
      </w:pPr>
    </w:p>
    <w:sectPr w:rsidR="00E40E82">
      <w:headerReference w:type="default" r:id="rId9"/>
      <w:pgSz w:w="16838" w:h="11906" w:orient="landscape"/>
      <w:pgMar w:top="567" w:right="851" w:bottom="56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AA2" w:rsidRDefault="00886AA2">
      <w:pPr>
        <w:spacing w:after="0"/>
      </w:pPr>
      <w:r>
        <w:separator/>
      </w:r>
    </w:p>
  </w:endnote>
  <w:endnote w:type="continuationSeparator" w:id="0">
    <w:p w:rsidR="00886AA2" w:rsidRDefault="00886A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AA2" w:rsidRDefault="00886AA2">
      <w:pPr>
        <w:spacing w:after="0"/>
      </w:pPr>
      <w:r>
        <w:separator/>
      </w:r>
    </w:p>
  </w:footnote>
  <w:footnote w:type="continuationSeparator" w:id="0">
    <w:p w:rsidR="00886AA2" w:rsidRDefault="00886A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6F" w:rsidRDefault="005378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A4AD9">
      <w:rPr>
        <w:noProof/>
        <w:color w:val="000000"/>
      </w:rPr>
      <w:t>2</w:t>
    </w:r>
    <w:r>
      <w:rPr>
        <w:color w:val="000000"/>
      </w:rPr>
      <w:fldChar w:fldCharType="end"/>
    </w:r>
  </w:p>
  <w:p w:rsidR="00146A6F" w:rsidRDefault="00146A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7F8E"/>
    <w:multiLevelType w:val="multilevel"/>
    <w:tmpl w:val="9E36FFE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8D42397"/>
    <w:multiLevelType w:val="hybridMultilevel"/>
    <w:tmpl w:val="C42A1F2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6F"/>
    <w:rsid w:val="00011A90"/>
    <w:rsid w:val="00013D0E"/>
    <w:rsid w:val="00023F9D"/>
    <w:rsid w:val="000241DB"/>
    <w:rsid w:val="000524B3"/>
    <w:rsid w:val="00067FFC"/>
    <w:rsid w:val="0007234C"/>
    <w:rsid w:val="000B3B6E"/>
    <w:rsid w:val="000B61B6"/>
    <w:rsid w:val="000C7DD0"/>
    <w:rsid w:val="00117A40"/>
    <w:rsid w:val="00143F9B"/>
    <w:rsid w:val="00146A6F"/>
    <w:rsid w:val="001722FA"/>
    <w:rsid w:val="00180DFF"/>
    <w:rsid w:val="00182747"/>
    <w:rsid w:val="001A1660"/>
    <w:rsid w:val="001B0319"/>
    <w:rsid w:val="001B5B79"/>
    <w:rsid w:val="001C2F1A"/>
    <w:rsid w:val="001E19F5"/>
    <w:rsid w:val="001E3C96"/>
    <w:rsid w:val="001F316B"/>
    <w:rsid w:val="001F3DF8"/>
    <w:rsid w:val="001F5F7D"/>
    <w:rsid w:val="001F7EF3"/>
    <w:rsid w:val="002163BA"/>
    <w:rsid w:val="0021730F"/>
    <w:rsid w:val="00217EB8"/>
    <w:rsid w:val="00220409"/>
    <w:rsid w:val="002243E8"/>
    <w:rsid w:val="0024482C"/>
    <w:rsid w:val="00264960"/>
    <w:rsid w:val="00267541"/>
    <w:rsid w:val="00270FF4"/>
    <w:rsid w:val="0027490B"/>
    <w:rsid w:val="00275720"/>
    <w:rsid w:val="00276913"/>
    <w:rsid w:val="00293E17"/>
    <w:rsid w:val="002A5DFB"/>
    <w:rsid w:val="002C0899"/>
    <w:rsid w:val="002C1D7A"/>
    <w:rsid w:val="002C58BF"/>
    <w:rsid w:val="003064C0"/>
    <w:rsid w:val="003325C3"/>
    <w:rsid w:val="003452C4"/>
    <w:rsid w:val="00380C1D"/>
    <w:rsid w:val="003926C2"/>
    <w:rsid w:val="0039315B"/>
    <w:rsid w:val="003964E8"/>
    <w:rsid w:val="003A6260"/>
    <w:rsid w:val="003B2611"/>
    <w:rsid w:val="003B5231"/>
    <w:rsid w:val="003D4BA2"/>
    <w:rsid w:val="003E0062"/>
    <w:rsid w:val="003E1399"/>
    <w:rsid w:val="0040056E"/>
    <w:rsid w:val="004010F0"/>
    <w:rsid w:val="004434FD"/>
    <w:rsid w:val="00453926"/>
    <w:rsid w:val="00490153"/>
    <w:rsid w:val="0049121D"/>
    <w:rsid w:val="004A40C7"/>
    <w:rsid w:val="004C03D6"/>
    <w:rsid w:val="004C570C"/>
    <w:rsid w:val="004F3DF5"/>
    <w:rsid w:val="00517CDB"/>
    <w:rsid w:val="00537866"/>
    <w:rsid w:val="005470AE"/>
    <w:rsid w:val="0056271D"/>
    <w:rsid w:val="005642D3"/>
    <w:rsid w:val="00582EC9"/>
    <w:rsid w:val="0059570D"/>
    <w:rsid w:val="005B1784"/>
    <w:rsid w:val="005C2BED"/>
    <w:rsid w:val="005D57D6"/>
    <w:rsid w:val="005D589B"/>
    <w:rsid w:val="005D6F12"/>
    <w:rsid w:val="005E1E9B"/>
    <w:rsid w:val="005E6E3C"/>
    <w:rsid w:val="005F0277"/>
    <w:rsid w:val="005F33C7"/>
    <w:rsid w:val="005F5B6C"/>
    <w:rsid w:val="00603472"/>
    <w:rsid w:val="00613543"/>
    <w:rsid w:val="00620EFE"/>
    <w:rsid w:val="0065011E"/>
    <w:rsid w:val="0065310B"/>
    <w:rsid w:val="00686586"/>
    <w:rsid w:val="006C6615"/>
    <w:rsid w:val="006E313B"/>
    <w:rsid w:val="006E6210"/>
    <w:rsid w:val="006F3158"/>
    <w:rsid w:val="006F433D"/>
    <w:rsid w:val="00712119"/>
    <w:rsid w:val="00720522"/>
    <w:rsid w:val="007254D3"/>
    <w:rsid w:val="00751AAB"/>
    <w:rsid w:val="007720BA"/>
    <w:rsid w:val="00786BAE"/>
    <w:rsid w:val="00791970"/>
    <w:rsid w:val="00791A2E"/>
    <w:rsid w:val="00794923"/>
    <w:rsid w:val="00797031"/>
    <w:rsid w:val="007A4AD9"/>
    <w:rsid w:val="007A7159"/>
    <w:rsid w:val="007C772B"/>
    <w:rsid w:val="007F6D70"/>
    <w:rsid w:val="007F7404"/>
    <w:rsid w:val="00800B92"/>
    <w:rsid w:val="008815B6"/>
    <w:rsid w:val="00886AA2"/>
    <w:rsid w:val="008900DC"/>
    <w:rsid w:val="008A48E6"/>
    <w:rsid w:val="008B1E4D"/>
    <w:rsid w:val="0090190A"/>
    <w:rsid w:val="00957357"/>
    <w:rsid w:val="009707AE"/>
    <w:rsid w:val="00995EEB"/>
    <w:rsid w:val="009B2E20"/>
    <w:rsid w:val="009E141F"/>
    <w:rsid w:val="009E2AB7"/>
    <w:rsid w:val="00A21E9D"/>
    <w:rsid w:val="00A36925"/>
    <w:rsid w:val="00A5230B"/>
    <w:rsid w:val="00A87FB2"/>
    <w:rsid w:val="00AC273D"/>
    <w:rsid w:val="00AF19F6"/>
    <w:rsid w:val="00B33E41"/>
    <w:rsid w:val="00B871B8"/>
    <w:rsid w:val="00B94796"/>
    <w:rsid w:val="00BB06B6"/>
    <w:rsid w:val="00BD78B4"/>
    <w:rsid w:val="00BF0D93"/>
    <w:rsid w:val="00BF2EE1"/>
    <w:rsid w:val="00C34BC4"/>
    <w:rsid w:val="00C57F00"/>
    <w:rsid w:val="00C61D8C"/>
    <w:rsid w:val="00C63DBE"/>
    <w:rsid w:val="00C82BF9"/>
    <w:rsid w:val="00C8312B"/>
    <w:rsid w:val="00C96E56"/>
    <w:rsid w:val="00CA07F2"/>
    <w:rsid w:val="00CA500F"/>
    <w:rsid w:val="00CA5825"/>
    <w:rsid w:val="00CF5C0D"/>
    <w:rsid w:val="00CF7244"/>
    <w:rsid w:val="00D06ED5"/>
    <w:rsid w:val="00D14E32"/>
    <w:rsid w:val="00D24D9A"/>
    <w:rsid w:val="00D27B3B"/>
    <w:rsid w:val="00D35AC7"/>
    <w:rsid w:val="00D4435C"/>
    <w:rsid w:val="00DC7579"/>
    <w:rsid w:val="00DC75A2"/>
    <w:rsid w:val="00DD17BE"/>
    <w:rsid w:val="00DD2E1F"/>
    <w:rsid w:val="00DE5E27"/>
    <w:rsid w:val="00DF0446"/>
    <w:rsid w:val="00DF1FEC"/>
    <w:rsid w:val="00DF5D71"/>
    <w:rsid w:val="00E317E2"/>
    <w:rsid w:val="00E34B21"/>
    <w:rsid w:val="00E40E82"/>
    <w:rsid w:val="00E74C9E"/>
    <w:rsid w:val="00E91993"/>
    <w:rsid w:val="00E97730"/>
    <w:rsid w:val="00EA1BF7"/>
    <w:rsid w:val="00EE246E"/>
    <w:rsid w:val="00F07D13"/>
    <w:rsid w:val="00F25DD2"/>
    <w:rsid w:val="00F31A43"/>
    <w:rsid w:val="00F37BEF"/>
    <w:rsid w:val="00FD3B1F"/>
    <w:rsid w:val="00FE4D5B"/>
    <w:rsid w:val="00FE6983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ind w:firstLine="0"/>
      <w:jc w:val="left"/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044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F044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E246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B3B6E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ind w:firstLine="0"/>
      <w:jc w:val="left"/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044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F044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E246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B3B6E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0B9C7F4-668E-4553-8EC2-693EDB89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7676</Words>
  <Characters>4376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TAX</Company>
  <LinksUpToDate>false</LinksUpToDate>
  <CharactersWithSpaces>12028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БОРИСКО ЛЮДМИЛА ІВАНІВНА</cp:lastModifiedBy>
  <cp:revision>3</cp:revision>
  <cp:lastPrinted>2024-09-10T08:26:00Z</cp:lastPrinted>
  <dcterms:created xsi:type="dcterms:W3CDTF">2024-10-03T08:16:00Z</dcterms:created>
  <dcterms:modified xsi:type="dcterms:W3CDTF">2024-10-03T08:19:00Z</dcterms:modified>
</cp:coreProperties>
</file>