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987B34" w:rsidRPr="00860228" w:rsidRDefault="00987B34" w:rsidP="00987B34">
      <w:pPr>
        <w:contextualSpacing/>
        <w:jc w:val="center"/>
        <w:rPr>
          <w:sz w:val="26"/>
          <w:szCs w:val="26"/>
          <w:lang w:val="ru-RU"/>
        </w:rPr>
      </w:pPr>
      <w:r w:rsidRPr="00860228">
        <w:rPr>
          <w:sz w:val="26"/>
          <w:szCs w:val="26"/>
        </w:rPr>
        <w:t>(відповідно до пункту 4</w:t>
      </w:r>
      <w:r w:rsidRPr="00860228">
        <w:rPr>
          <w:sz w:val="26"/>
          <w:szCs w:val="26"/>
          <w:vertAlign w:val="superscript"/>
        </w:rPr>
        <w:t xml:space="preserve">1 </w:t>
      </w:r>
      <w:r w:rsidRPr="00860228">
        <w:rPr>
          <w:sz w:val="26"/>
          <w:szCs w:val="26"/>
        </w:rPr>
        <w:t xml:space="preserve">постанови Кабінету Міністрів України від 11 жовтня </w:t>
      </w:r>
      <w:r w:rsidRPr="00860228">
        <w:rPr>
          <w:sz w:val="26"/>
          <w:szCs w:val="26"/>
        </w:rPr>
        <w:br/>
        <w:t>2016 року № 710 «Про ефективне використання державних коштів»</w:t>
      </w:r>
      <w:r w:rsidRPr="00860228">
        <w:rPr>
          <w:sz w:val="26"/>
          <w:szCs w:val="26"/>
          <w:lang w:val="ru-RU"/>
        </w:rPr>
        <w:t>)</w:t>
      </w:r>
    </w:p>
    <w:p w:rsidR="00987B34" w:rsidRPr="00272C67" w:rsidRDefault="00987B34" w:rsidP="00987B34">
      <w:pPr>
        <w:contextualSpacing/>
        <w:jc w:val="center"/>
        <w:rPr>
          <w:sz w:val="18"/>
          <w:lang w:val="ru-RU"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"/>
        <w:gridCol w:w="1933"/>
        <w:gridCol w:w="8505"/>
      </w:tblGrid>
      <w:tr w:rsidR="008F07BF" w:rsidRPr="00F27860" w:rsidTr="008F07BF">
        <w:trPr>
          <w:trHeight w:hRule="exact" w:val="2139"/>
        </w:trPr>
        <w:tc>
          <w:tcPr>
            <w:tcW w:w="307" w:type="dxa"/>
            <w:shd w:val="clear" w:color="auto" w:fill="auto"/>
            <w:vAlign w:val="center"/>
          </w:tcPr>
          <w:p w:rsidR="008F07BF" w:rsidRPr="0020659E" w:rsidRDefault="008F07BF" w:rsidP="008F07BF">
            <w:pPr>
              <w:jc w:val="center"/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8F07BF" w:rsidRPr="0020659E" w:rsidRDefault="008F07BF" w:rsidP="008F07BF">
            <w:pPr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8505" w:type="dxa"/>
            <w:shd w:val="clear" w:color="auto" w:fill="auto"/>
          </w:tcPr>
          <w:p w:rsidR="008F07BF" w:rsidRDefault="008F07BF" w:rsidP="008F07BF"/>
          <w:p w:rsidR="008F07BF" w:rsidRDefault="008F07BF" w:rsidP="008F07BF">
            <w:pPr>
              <w:jc w:val="both"/>
            </w:pPr>
            <w:r w:rsidRPr="008F07BF">
              <w:t xml:space="preserve">Послуги з технічного обслуговування телекомунікаційного </w:t>
            </w:r>
            <w:r>
              <w:br/>
            </w:r>
            <w:r w:rsidRPr="008F07BF">
              <w:t>обладнання – за кодом ДК 021:2015 – 50330000-7 (Послуги з подовження розширеної гарантії на заміну обладнання та оновлення програмного забезпечення)</w:t>
            </w:r>
            <w:r>
              <w:t xml:space="preserve"> </w:t>
            </w:r>
          </w:p>
          <w:p w:rsidR="008F07BF" w:rsidRDefault="008F07BF" w:rsidP="008F07BF">
            <w:pPr>
              <w:jc w:val="both"/>
            </w:pPr>
            <w:r w:rsidRPr="008F07BF">
              <w:t>(ідентифікатор закупівлі: UA-2024-1</w:t>
            </w:r>
            <w:r w:rsidRPr="008F07BF">
              <w:rPr>
                <w:lang w:val="en-US"/>
              </w:rPr>
              <w:t>1</w:t>
            </w:r>
            <w:r w:rsidRPr="008F07BF">
              <w:t>-</w:t>
            </w:r>
            <w:r w:rsidRPr="008F07BF">
              <w:rPr>
                <w:lang w:val="en-US"/>
              </w:rPr>
              <w:t>0</w:t>
            </w:r>
            <w:r>
              <w:t>7</w:t>
            </w:r>
            <w:r w:rsidRPr="008F07BF">
              <w:t>-0</w:t>
            </w:r>
            <w:r>
              <w:t>15154</w:t>
            </w:r>
            <w:r w:rsidRPr="008F07BF">
              <w:t>-a)</w:t>
            </w:r>
          </w:p>
          <w:p w:rsidR="008F07BF" w:rsidRPr="008F07BF" w:rsidRDefault="008F07BF" w:rsidP="008F07BF">
            <w:pPr>
              <w:jc w:val="both"/>
            </w:pPr>
          </w:p>
          <w:p w:rsidR="008F07BF" w:rsidRPr="008F07BF" w:rsidRDefault="008F07BF" w:rsidP="008F07BF"/>
          <w:p w:rsidR="008F07BF" w:rsidRPr="007F162D" w:rsidRDefault="008F07BF" w:rsidP="008F07BF"/>
        </w:tc>
      </w:tr>
      <w:tr w:rsidR="008F07BF" w:rsidRPr="00F27860" w:rsidTr="008F07BF">
        <w:trPr>
          <w:trHeight w:val="3655"/>
        </w:trPr>
        <w:tc>
          <w:tcPr>
            <w:tcW w:w="307" w:type="dxa"/>
            <w:shd w:val="clear" w:color="auto" w:fill="auto"/>
            <w:vAlign w:val="center"/>
          </w:tcPr>
          <w:p w:rsidR="008F07BF" w:rsidRPr="0020659E" w:rsidRDefault="008F07BF" w:rsidP="008F07BF">
            <w:pPr>
              <w:jc w:val="center"/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2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8F07BF" w:rsidRPr="0020659E" w:rsidRDefault="008F07BF" w:rsidP="008F07BF">
            <w:pPr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8505" w:type="dxa"/>
            <w:shd w:val="clear" w:color="auto" w:fill="auto"/>
          </w:tcPr>
          <w:p w:rsidR="008F07BF" w:rsidRDefault="008F07BF" w:rsidP="008F07BF">
            <w:pPr>
              <w:spacing w:after="120"/>
              <w:jc w:val="both"/>
            </w:pPr>
          </w:p>
          <w:p w:rsidR="008F07BF" w:rsidRPr="004A355F" w:rsidRDefault="008F07BF" w:rsidP="008F07BF">
            <w:pPr>
              <w:spacing w:after="120"/>
              <w:jc w:val="both"/>
            </w:pPr>
            <w:r w:rsidRPr="001A5E41">
              <w:t>З метою забезпечення в умовах воєнного стану в Україні високого рівня надійності функціонування інформаційно-телекомунікаційних систем ДПС, які використовуються на критично важливих напрямках роботи апарату ДПС, при виконанні вимог Податкового кодексу України (статті 19</w:t>
            </w:r>
            <w:r w:rsidRPr="001A5E41">
              <w:rPr>
                <w:vertAlign w:val="superscript"/>
              </w:rPr>
              <w:t>1</w:t>
            </w:r>
            <w:r w:rsidRPr="001A5E41">
              <w:t xml:space="preserve">  та статті 42</w:t>
            </w:r>
            <w:r w:rsidRPr="001A5E41">
              <w:rPr>
                <w:vertAlign w:val="superscript"/>
              </w:rPr>
              <w:t>1</w:t>
            </w:r>
            <w:r w:rsidRPr="001A5E41">
              <w:t xml:space="preserve">, зокрема), ефективної та сталої роботи інформаційно-телекомунікаційних систем, які використовуються в процесі надання електронних послуг платникам, в ДПС виникла нагальна потреба у закупівлі у 2024 році </w:t>
            </w:r>
            <w:r>
              <w:t xml:space="preserve">послуг </w:t>
            </w:r>
            <w:r>
              <w:br/>
              <w:t>з</w:t>
            </w:r>
            <w:r w:rsidRPr="004A355F">
              <w:t xml:space="preserve"> подовженн</w:t>
            </w:r>
            <w:r>
              <w:t>я</w:t>
            </w:r>
            <w:r w:rsidRPr="004A355F">
              <w:t xml:space="preserve"> </w:t>
            </w:r>
            <w:proofErr w:type="spellStart"/>
            <w:r>
              <w:t>розширенної</w:t>
            </w:r>
            <w:proofErr w:type="spellEnd"/>
            <w:r>
              <w:t xml:space="preserve"> </w:t>
            </w:r>
            <w:r w:rsidRPr="004A355F">
              <w:t xml:space="preserve">гарантії від виробника </w:t>
            </w:r>
            <w:r w:rsidRPr="001A5E41">
              <w:rPr>
                <w:lang w:val="en-US"/>
              </w:rPr>
              <w:t>Cisco</w:t>
            </w:r>
            <w:r w:rsidRPr="004A355F">
              <w:t xml:space="preserve"> на заміну обладнання та оновлення </w:t>
            </w:r>
            <w:r>
              <w:t>програмного забезпечення</w:t>
            </w:r>
            <w:r w:rsidRPr="004A355F">
              <w:t xml:space="preserve"> для 15 од</w:t>
            </w:r>
            <w:r w:rsidRPr="001A5E41">
              <w:t>иниць</w:t>
            </w:r>
            <w:r w:rsidRPr="004A355F">
              <w:t xml:space="preserve"> обладнання</w:t>
            </w:r>
            <w:r>
              <w:t xml:space="preserve"> </w:t>
            </w:r>
            <w:r>
              <w:br/>
              <w:t>(20 мережевих пристроїв).</w:t>
            </w:r>
          </w:p>
        </w:tc>
      </w:tr>
      <w:tr w:rsidR="0020659E" w:rsidRPr="00F27860" w:rsidTr="008F07BF">
        <w:trPr>
          <w:trHeight w:val="3959"/>
        </w:trPr>
        <w:tc>
          <w:tcPr>
            <w:tcW w:w="307" w:type="dxa"/>
            <w:shd w:val="clear" w:color="auto" w:fill="auto"/>
            <w:vAlign w:val="center"/>
          </w:tcPr>
          <w:p w:rsidR="0020659E" w:rsidRPr="0020659E" w:rsidRDefault="0020659E" w:rsidP="0020659E">
            <w:pPr>
              <w:jc w:val="center"/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3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0659E" w:rsidRPr="0020659E" w:rsidRDefault="0020659E" w:rsidP="0020659E">
            <w:pPr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F07BF" w:rsidRDefault="008F07BF" w:rsidP="008F07BF">
            <w:pPr>
              <w:jc w:val="both"/>
            </w:pPr>
            <w:r w:rsidRPr="00624804">
              <w:t xml:space="preserve">Очікувану вартість закупівлі розраховано методом порівняння ринкових цін відповідно до Примірної методики визначення очікуваної вартості предмета закупівлі, затвердженої наказом Міністерства розвитку економіки, торгівлі </w:t>
            </w:r>
            <w:r w:rsidRPr="00624804">
              <w:br/>
              <w:t>та сільського господарства України від 18.02.2020 № 275 (зі змінами)</w:t>
            </w:r>
            <w:r w:rsidR="00126256">
              <w:t>,</w:t>
            </w:r>
            <w:r>
              <w:t xml:space="preserve"> шляхом отримання 3-х цінових пропозицій.</w:t>
            </w:r>
          </w:p>
          <w:p w:rsidR="008F07BF" w:rsidRPr="00491543" w:rsidRDefault="008F07BF" w:rsidP="008F07BF">
            <w:pPr>
              <w:jc w:val="both"/>
            </w:pPr>
            <w:r w:rsidRPr="00491543">
              <w:t xml:space="preserve">Згідно </w:t>
            </w:r>
            <w:r w:rsidR="00126256">
              <w:t xml:space="preserve">з </w:t>
            </w:r>
            <w:r w:rsidRPr="00491543">
              <w:t>отримани</w:t>
            </w:r>
            <w:r w:rsidR="00126256">
              <w:t>ми</w:t>
            </w:r>
            <w:r w:rsidRPr="00491543">
              <w:t xml:space="preserve"> цінови</w:t>
            </w:r>
            <w:r w:rsidR="00126256">
              <w:t>ми</w:t>
            </w:r>
            <w:r w:rsidRPr="00491543">
              <w:t xml:space="preserve"> пропозиці</w:t>
            </w:r>
            <w:r w:rsidR="00126256">
              <w:t>ями</w:t>
            </w:r>
            <w:bookmarkStart w:id="0" w:name="_GoBack"/>
            <w:bookmarkEnd w:id="0"/>
            <w:r w:rsidRPr="00491543">
              <w:t xml:space="preserve"> </w:t>
            </w:r>
            <w:r>
              <w:t xml:space="preserve">середня </w:t>
            </w:r>
            <w:r w:rsidRPr="00491543">
              <w:t xml:space="preserve">вартість </w:t>
            </w:r>
            <w:r>
              <w:t>(</w:t>
            </w:r>
            <w:r w:rsidRPr="00281B70">
              <w:t>середньоарифметичне значення масиву отриманих даних</w:t>
            </w:r>
            <w:r>
              <w:t xml:space="preserve">) таких послуг  складає </w:t>
            </w:r>
            <w:r w:rsidRPr="001E32D0">
              <w:t>11 223 510,00</w:t>
            </w:r>
            <w:r w:rsidRPr="00624804">
              <w:t xml:space="preserve"> грн.</w:t>
            </w:r>
          </w:p>
          <w:p w:rsidR="0020659E" w:rsidRPr="0020659E" w:rsidRDefault="008F07BF" w:rsidP="008F07BF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6"/>
                <w:szCs w:val="26"/>
              </w:rPr>
            </w:pPr>
            <w:r w:rsidRPr="00624804">
              <w:t xml:space="preserve">Розмір бюджетного призначення на зазначену закупівлю складає </w:t>
            </w:r>
            <w:r w:rsidRPr="00624804">
              <w:br/>
            </w:r>
            <w:r w:rsidRPr="001E32D0">
              <w:t>11 223 510,00</w:t>
            </w:r>
            <w:r w:rsidRPr="00624804">
              <w:t xml:space="preserve"> грн.</w:t>
            </w:r>
          </w:p>
        </w:tc>
      </w:tr>
    </w:tbl>
    <w:p w:rsidR="00030843" w:rsidRPr="00F27860" w:rsidRDefault="00030843" w:rsidP="00A53073">
      <w:pPr>
        <w:rPr>
          <w:sz w:val="26"/>
          <w:szCs w:val="26"/>
        </w:rPr>
      </w:pPr>
      <w:bookmarkStart w:id="1" w:name="n87"/>
      <w:bookmarkStart w:id="2" w:name="n88"/>
      <w:bookmarkStart w:id="3" w:name="n89"/>
      <w:bookmarkStart w:id="4" w:name="n90"/>
      <w:bookmarkStart w:id="5" w:name="n91"/>
      <w:bookmarkStart w:id="6" w:name="n92"/>
      <w:bookmarkStart w:id="7" w:name="n101"/>
      <w:bookmarkStart w:id="8" w:name="n102"/>
      <w:bookmarkStart w:id="9" w:name="n103"/>
      <w:bookmarkStart w:id="10" w:name="n104"/>
      <w:bookmarkStart w:id="11" w:name="n105"/>
      <w:bookmarkStart w:id="12" w:name="n106"/>
      <w:bookmarkStart w:id="13" w:name="n115"/>
      <w:bookmarkStart w:id="14" w:name="n116"/>
      <w:bookmarkStart w:id="15" w:name="n117"/>
      <w:bookmarkStart w:id="16" w:name="n118"/>
      <w:bookmarkStart w:id="17" w:name="n119"/>
      <w:bookmarkStart w:id="18" w:name="n120"/>
      <w:bookmarkStart w:id="19" w:name="n121"/>
      <w:bookmarkStart w:id="20" w:name="n1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030843" w:rsidRPr="00F27860" w:rsidSect="0020659E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D1"/>
    <w:rsid w:val="00030843"/>
    <w:rsid w:val="000E0904"/>
    <w:rsid w:val="00126256"/>
    <w:rsid w:val="001E65D1"/>
    <w:rsid w:val="0020659E"/>
    <w:rsid w:val="003726C9"/>
    <w:rsid w:val="003B41C5"/>
    <w:rsid w:val="004778D0"/>
    <w:rsid w:val="00497AD1"/>
    <w:rsid w:val="00636A36"/>
    <w:rsid w:val="006F6CE9"/>
    <w:rsid w:val="00860228"/>
    <w:rsid w:val="008A58E5"/>
    <w:rsid w:val="008F07BF"/>
    <w:rsid w:val="00987B34"/>
    <w:rsid w:val="00A238EE"/>
    <w:rsid w:val="00A40C4F"/>
    <w:rsid w:val="00A53073"/>
    <w:rsid w:val="00B24514"/>
    <w:rsid w:val="00CC079E"/>
    <w:rsid w:val="00DD13C3"/>
    <w:rsid w:val="00E64F6F"/>
    <w:rsid w:val="00F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F425"/>
  <w15:docId w15:val="{7707328C-864D-4470-83AE-F741927B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659E"/>
    <w:rPr>
      <w:color w:val="0563C1"/>
      <w:u w:val="single"/>
    </w:rPr>
  </w:style>
  <w:style w:type="paragraph" w:customStyle="1" w:styleId="rvps12">
    <w:name w:val="rvps12"/>
    <w:basedOn w:val="a"/>
    <w:rsid w:val="0020659E"/>
    <w:pPr>
      <w:spacing w:before="100" w:beforeAutospacing="1" w:after="100" w:afterAutospacing="1"/>
    </w:pPr>
    <w:rPr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726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726C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page number"/>
    <w:basedOn w:val="a0"/>
    <w:rsid w:val="008F0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4F125-1B61-41AD-9689-D1188BF7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КИНАЛИ ДЕНИС СЕРГІЙОВИЧ</dc:creator>
  <cp:lastModifiedBy>ПАХОМОВА ТАМАРА МИКОЛАЇВНА</cp:lastModifiedBy>
  <cp:revision>12</cp:revision>
  <cp:lastPrinted>2024-10-23T06:14:00Z</cp:lastPrinted>
  <dcterms:created xsi:type="dcterms:W3CDTF">2024-09-10T08:37:00Z</dcterms:created>
  <dcterms:modified xsi:type="dcterms:W3CDTF">2024-11-12T10:21:00Z</dcterms:modified>
</cp:coreProperties>
</file>