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C59" w:rsidRPr="00E171D2" w:rsidRDefault="00F55355">
      <w:pPr>
        <w:jc w:val="center"/>
        <w:rPr>
          <w:b/>
          <w:sz w:val="28"/>
          <w:szCs w:val="28"/>
          <w:lang w:val="uk-UA"/>
        </w:rPr>
      </w:pPr>
      <w:r w:rsidRPr="00E171D2">
        <w:rPr>
          <w:b/>
          <w:sz w:val="28"/>
          <w:szCs w:val="28"/>
          <w:lang w:val="uk-UA"/>
        </w:rPr>
        <w:t xml:space="preserve">Обґрунтування технічних та якісних характеристик </w:t>
      </w:r>
    </w:p>
    <w:p w:rsidR="00674C59" w:rsidRPr="00E171D2" w:rsidRDefault="00F55355">
      <w:pPr>
        <w:jc w:val="center"/>
        <w:rPr>
          <w:b/>
          <w:sz w:val="28"/>
          <w:szCs w:val="28"/>
          <w:lang w:val="uk-UA"/>
        </w:rPr>
      </w:pPr>
      <w:r w:rsidRPr="00E171D2">
        <w:rPr>
          <w:b/>
          <w:sz w:val="28"/>
          <w:szCs w:val="28"/>
          <w:lang w:val="uk-UA"/>
        </w:rPr>
        <w:t>предмета закупівлі, розміру бюджетного призначення, очікуваної вартості предмета закупівлі</w:t>
      </w:r>
    </w:p>
    <w:p w:rsidR="00674C59" w:rsidRPr="00E171D2" w:rsidRDefault="00F55355">
      <w:pPr>
        <w:jc w:val="center"/>
        <w:rPr>
          <w:sz w:val="24"/>
          <w:szCs w:val="24"/>
          <w:lang w:val="uk-UA"/>
        </w:rPr>
      </w:pPr>
      <w:r w:rsidRPr="00E171D2">
        <w:rPr>
          <w:sz w:val="24"/>
          <w:szCs w:val="24"/>
          <w:lang w:val="uk-UA"/>
        </w:rPr>
        <w:t>(відповідно до пункту 4</w:t>
      </w:r>
      <w:r w:rsidRPr="00E171D2">
        <w:rPr>
          <w:sz w:val="24"/>
          <w:szCs w:val="24"/>
          <w:vertAlign w:val="superscript"/>
          <w:lang w:val="uk-UA"/>
        </w:rPr>
        <w:t xml:space="preserve">1 </w:t>
      </w:r>
      <w:r w:rsidRPr="00E171D2">
        <w:rPr>
          <w:sz w:val="24"/>
          <w:szCs w:val="24"/>
          <w:lang w:val="uk-UA"/>
        </w:rPr>
        <w:t xml:space="preserve">постанови Кабінету Міністрів України від 11 жовтня </w:t>
      </w:r>
      <w:r w:rsidRPr="00E171D2">
        <w:rPr>
          <w:sz w:val="24"/>
          <w:szCs w:val="24"/>
          <w:lang w:val="uk-UA"/>
        </w:rPr>
        <w:br/>
        <w:t>2016 року № 710 «Про ефективне використання державних коштів»)</w:t>
      </w:r>
    </w:p>
    <w:p w:rsidR="00674C59" w:rsidRPr="00E171D2" w:rsidRDefault="00674C59">
      <w:pPr>
        <w:rPr>
          <w:sz w:val="24"/>
          <w:lang w:val="uk-UA"/>
        </w:rPr>
      </w:pPr>
    </w:p>
    <w:tbl>
      <w:tblPr>
        <w:tblStyle w:val="aff8"/>
        <w:tblW w:w="9923" w:type="dxa"/>
        <w:tblInd w:w="-175" w:type="dxa"/>
        <w:tblLook w:val="04A0" w:firstRow="1" w:lastRow="0" w:firstColumn="1" w:lastColumn="0" w:noHBand="0" w:noVBand="1"/>
      </w:tblPr>
      <w:tblGrid>
        <w:gridCol w:w="396"/>
        <w:gridCol w:w="2582"/>
        <w:gridCol w:w="6945"/>
      </w:tblGrid>
      <w:tr w:rsidR="00674C59" w:rsidRPr="00E171D2">
        <w:tc>
          <w:tcPr>
            <w:tcW w:w="394" w:type="dxa"/>
          </w:tcPr>
          <w:p w:rsidR="00674C59" w:rsidRPr="00E171D2" w:rsidRDefault="00F55355">
            <w:pPr>
              <w:rPr>
                <w:b/>
                <w:sz w:val="24"/>
                <w:szCs w:val="24"/>
                <w:lang w:val="uk-UA"/>
              </w:rPr>
            </w:pPr>
            <w:r w:rsidRPr="00E171D2">
              <w:rPr>
                <w:b/>
                <w:sz w:val="24"/>
                <w:szCs w:val="24"/>
                <w:lang w:val="uk-UA"/>
              </w:rPr>
              <w:t>1.</w:t>
            </w:r>
          </w:p>
        </w:tc>
        <w:tc>
          <w:tcPr>
            <w:tcW w:w="2582" w:type="dxa"/>
          </w:tcPr>
          <w:p w:rsidR="00674C59" w:rsidRPr="00E171D2" w:rsidRDefault="00F55355">
            <w:pPr>
              <w:rPr>
                <w:b/>
                <w:sz w:val="24"/>
                <w:szCs w:val="24"/>
                <w:lang w:val="uk-UA"/>
              </w:rPr>
            </w:pPr>
            <w:r w:rsidRPr="00E171D2">
              <w:rPr>
                <w:b/>
                <w:sz w:val="24"/>
                <w:szCs w:val="24"/>
                <w:lang w:val="uk-UA"/>
              </w:rPr>
              <w:t>Назва предмета закупівлі</w:t>
            </w:r>
          </w:p>
        </w:tc>
        <w:tc>
          <w:tcPr>
            <w:tcW w:w="6947" w:type="dxa"/>
          </w:tcPr>
          <w:p w:rsidR="00674C59" w:rsidRPr="00010182" w:rsidRDefault="001D5DD9" w:rsidP="005A0C12">
            <w:pPr>
              <w:jc w:val="both"/>
              <w:rPr>
                <w:color w:val="000000"/>
                <w:sz w:val="26"/>
                <w:szCs w:val="26"/>
                <w:lang w:val="en-US"/>
              </w:rPr>
            </w:pPr>
            <w:r w:rsidRPr="00E171D2">
              <w:rPr>
                <w:sz w:val="24"/>
                <w:szCs w:val="24"/>
                <w:lang w:val="uk-UA"/>
              </w:rPr>
              <w:t xml:space="preserve">Послуги з ліцензування та технічної підтримки програмного забезпечення </w:t>
            </w:r>
            <w:proofErr w:type="spellStart"/>
            <w:r w:rsidRPr="00E171D2">
              <w:rPr>
                <w:sz w:val="24"/>
                <w:szCs w:val="24"/>
                <w:lang w:val="uk-UA"/>
              </w:rPr>
              <w:t>Oracle</w:t>
            </w:r>
            <w:proofErr w:type="spellEnd"/>
            <w:r w:rsidRPr="00E171D2">
              <w:rPr>
                <w:sz w:val="24"/>
                <w:szCs w:val="24"/>
                <w:lang w:val="uk-UA"/>
              </w:rPr>
              <w:t xml:space="preserve"> </w:t>
            </w:r>
            <w:r w:rsidR="00980548" w:rsidRPr="00E171D2">
              <w:rPr>
                <w:sz w:val="24"/>
                <w:szCs w:val="24"/>
                <w:lang w:val="uk-UA"/>
              </w:rPr>
              <w:t>(</w:t>
            </w:r>
            <w:r w:rsidRPr="00E171D2">
              <w:rPr>
                <w:sz w:val="24"/>
                <w:szCs w:val="24"/>
                <w:lang w:val="uk-UA"/>
              </w:rPr>
              <w:t>Системи баз даних</w:t>
            </w:r>
            <w:r w:rsidR="00980548" w:rsidRPr="00E171D2">
              <w:rPr>
                <w:sz w:val="24"/>
                <w:szCs w:val="24"/>
                <w:lang w:val="uk-UA"/>
              </w:rPr>
              <w:t>,</w:t>
            </w:r>
            <w:r w:rsidR="00980548" w:rsidRPr="00E171D2">
              <w:rPr>
                <w:bCs/>
                <w:iCs/>
                <w:sz w:val="24"/>
                <w:szCs w:val="24"/>
                <w:lang w:val="uk-UA"/>
              </w:rPr>
              <w:t xml:space="preserve"> код</w:t>
            </w:r>
            <w:r w:rsidRPr="00E171D2">
              <w:rPr>
                <w:bCs/>
                <w:iCs/>
                <w:sz w:val="24"/>
                <w:szCs w:val="24"/>
                <w:lang w:val="uk-UA"/>
              </w:rPr>
              <w:t xml:space="preserve"> </w:t>
            </w:r>
            <w:r w:rsidR="005A0C12" w:rsidRPr="00E171D2">
              <w:rPr>
                <w:bCs/>
                <w:iCs/>
                <w:sz w:val="24"/>
                <w:szCs w:val="24"/>
                <w:lang w:val="uk-UA"/>
              </w:rPr>
              <w:t xml:space="preserve">ДК 021:2015 – </w:t>
            </w:r>
            <w:r w:rsidRPr="00E171D2">
              <w:rPr>
                <w:bCs/>
                <w:iCs/>
                <w:sz w:val="24"/>
                <w:szCs w:val="24"/>
                <w:lang w:val="uk-UA"/>
              </w:rPr>
              <w:t>48610000-7</w:t>
            </w:r>
            <w:r w:rsidR="005A0C12" w:rsidRPr="00E171D2">
              <w:rPr>
                <w:bCs/>
                <w:iCs/>
                <w:sz w:val="24"/>
                <w:szCs w:val="24"/>
                <w:lang w:val="uk-UA"/>
              </w:rPr>
              <w:t>)</w:t>
            </w:r>
            <w:r w:rsidR="00010182">
              <w:rPr>
                <w:bCs/>
                <w:iCs/>
                <w:sz w:val="24"/>
                <w:szCs w:val="24"/>
                <w:lang w:val="uk-UA"/>
              </w:rPr>
              <w:t xml:space="preserve"> (ідентифікатор закупівлі: </w:t>
            </w:r>
            <w:r w:rsidR="00010182">
              <w:rPr>
                <w:bCs/>
                <w:iCs/>
                <w:sz w:val="24"/>
                <w:szCs w:val="24"/>
                <w:lang w:val="en-US"/>
              </w:rPr>
              <w:t>UA-2025-06-13-008752-a)</w:t>
            </w:r>
          </w:p>
        </w:tc>
      </w:tr>
      <w:tr w:rsidR="00674C59" w:rsidRPr="00E171D2">
        <w:tc>
          <w:tcPr>
            <w:tcW w:w="394" w:type="dxa"/>
          </w:tcPr>
          <w:p w:rsidR="00674C59" w:rsidRPr="00E171D2" w:rsidRDefault="00F55355">
            <w:pPr>
              <w:rPr>
                <w:b/>
                <w:sz w:val="24"/>
                <w:szCs w:val="24"/>
                <w:lang w:val="uk-UA"/>
              </w:rPr>
            </w:pPr>
            <w:r w:rsidRPr="00E171D2">
              <w:rPr>
                <w:b/>
                <w:sz w:val="24"/>
                <w:szCs w:val="24"/>
                <w:lang w:val="uk-UA"/>
              </w:rPr>
              <w:t>2.</w:t>
            </w:r>
          </w:p>
        </w:tc>
        <w:tc>
          <w:tcPr>
            <w:tcW w:w="2582" w:type="dxa"/>
          </w:tcPr>
          <w:p w:rsidR="00674C59" w:rsidRPr="00E171D2" w:rsidRDefault="00F55355">
            <w:pPr>
              <w:rPr>
                <w:b/>
                <w:sz w:val="24"/>
                <w:szCs w:val="24"/>
                <w:lang w:val="uk-UA"/>
              </w:rPr>
            </w:pPr>
            <w:r w:rsidRPr="00E171D2">
              <w:rPr>
                <w:b/>
                <w:sz w:val="24"/>
                <w:szCs w:val="24"/>
                <w:lang w:val="uk-UA"/>
              </w:rPr>
              <w:t>Обґрунтування технічних та якісних характеристик предмета закупівлі</w:t>
            </w:r>
          </w:p>
        </w:tc>
        <w:tc>
          <w:tcPr>
            <w:tcW w:w="6947" w:type="dxa"/>
          </w:tcPr>
          <w:p w:rsidR="005A0C12" w:rsidRPr="00E171D2" w:rsidRDefault="005A0C12" w:rsidP="005A0C12">
            <w:pPr>
              <w:jc w:val="both"/>
              <w:rPr>
                <w:bCs/>
                <w:iCs/>
                <w:sz w:val="24"/>
                <w:szCs w:val="24"/>
                <w:lang w:val="uk-UA"/>
              </w:rPr>
            </w:pPr>
            <w:r w:rsidRPr="00E171D2">
              <w:rPr>
                <w:bCs/>
                <w:iCs/>
                <w:sz w:val="24"/>
                <w:szCs w:val="24"/>
                <w:lang w:val="uk-UA"/>
              </w:rPr>
              <w:t xml:space="preserve">Закупівля послуг </w:t>
            </w:r>
            <w:r w:rsidR="001D5DD9" w:rsidRPr="00E171D2">
              <w:rPr>
                <w:sz w:val="24"/>
                <w:szCs w:val="24"/>
                <w:lang w:val="uk-UA"/>
              </w:rPr>
              <w:t xml:space="preserve">з ліцензування та технічної підтримки </w:t>
            </w:r>
            <w:r w:rsidR="001D5DD9" w:rsidRPr="00E171D2">
              <w:rPr>
                <w:bCs/>
                <w:iCs/>
                <w:sz w:val="24"/>
                <w:szCs w:val="24"/>
                <w:lang w:val="uk-UA"/>
              </w:rPr>
              <w:t xml:space="preserve">програмного забезпечення </w:t>
            </w:r>
            <w:proofErr w:type="spellStart"/>
            <w:r w:rsidR="001D5DD9" w:rsidRPr="00E171D2">
              <w:rPr>
                <w:bCs/>
                <w:iCs/>
                <w:sz w:val="24"/>
                <w:szCs w:val="24"/>
                <w:lang w:val="uk-UA"/>
              </w:rPr>
              <w:t>Oracle</w:t>
            </w:r>
            <w:proofErr w:type="spellEnd"/>
            <w:r w:rsidR="001D5DD9" w:rsidRPr="00E171D2">
              <w:rPr>
                <w:bCs/>
                <w:iCs/>
                <w:sz w:val="24"/>
                <w:szCs w:val="24"/>
                <w:lang w:val="uk-UA"/>
              </w:rPr>
              <w:t xml:space="preserve"> </w:t>
            </w:r>
            <w:r w:rsidR="008F0716" w:rsidRPr="00E171D2">
              <w:rPr>
                <w:bCs/>
                <w:iCs/>
                <w:sz w:val="24"/>
                <w:szCs w:val="24"/>
                <w:lang w:val="uk-UA"/>
              </w:rPr>
              <w:t xml:space="preserve">здійснюється </w:t>
            </w:r>
            <w:r w:rsidRPr="00E171D2">
              <w:rPr>
                <w:bCs/>
                <w:iCs/>
                <w:sz w:val="24"/>
                <w:szCs w:val="24"/>
                <w:lang w:val="uk-UA"/>
              </w:rPr>
              <w:t>з метою забезпечення безперебійного функціонування</w:t>
            </w:r>
            <w:r w:rsidR="00C26467" w:rsidRPr="00E171D2">
              <w:rPr>
                <w:bCs/>
                <w:iCs/>
                <w:sz w:val="24"/>
                <w:szCs w:val="24"/>
                <w:lang w:val="uk-UA"/>
              </w:rPr>
              <w:t xml:space="preserve"> </w:t>
            </w:r>
            <w:r w:rsidR="001D5DD9" w:rsidRPr="00E171D2">
              <w:rPr>
                <w:bCs/>
                <w:iCs/>
                <w:sz w:val="24"/>
                <w:szCs w:val="24"/>
                <w:lang w:val="uk-UA"/>
              </w:rPr>
              <w:t>програмного забезпечення</w:t>
            </w:r>
            <w:r w:rsidRPr="00E171D2">
              <w:rPr>
                <w:bCs/>
                <w:iCs/>
                <w:sz w:val="24"/>
                <w:szCs w:val="24"/>
                <w:lang w:val="uk-UA"/>
              </w:rPr>
              <w:t xml:space="preserve">, що експлуатується в Державній податковій службі України. Здійснення зазначеної закупівлі дозволить забезпечити необхідні технічні умови для безперебійного функціонування інформаційно-комунікаційних систем Державної податкової служби України, </w:t>
            </w:r>
            <w:r w:rsidR="00010182">
              <w:rPr>
                <w:bCs/>
                <w:iCs/>
                <w:sz w:val="24"/>
                <w:szCs w:val="24"/>
                <w:lang w:val="uk-UA"/>
              </w:rPr>
              <w:t>у</w:t>
            </w:r>
            <w:r w:rsidRPr="00E171D2">
              <w:rPr>
                <w:bCs/>
                <w:iCs/>
                <w:sz w:val="24"/>
                <w:szCs w:val="24"/>
                <w:lang w:val="uk-UA"/>
              </w:rPr>
              <w:t xml:space="preserve"> тому числі  Державних реєстрів фізичних</w:t>
            </w:r>
            <w:r w:rsidR="00010182">
              <w:rPr>
                <w:bCs/>
                <w:iCs/>
                <w:sz w:val="24"/>
                <w:szCs w:val="24"/>
                <w:lang w:val="uk-UA"/>
              </w:rPr>
              <w:br/>
            </w:r>
            <w:r w:rsidRPr="00E171D2">
              <w:rPr>
                <w:bCs/>
                <w:iCs/>
                <w:sz w:val="24"/>
                <w:szCs w:val="24"/>
                <w:lang w:val="uk-UA"/>
              </w:rPr>
              <w:t>та юридичних осіб – платників податків.</w:t>
            </w:r>
          </w:p>
          <w:p w:rsidR="00674C59" w:rsidRPr="00E171D2" w:rsidRDefault="005A0C12" w:rsidP="00C26467">
            <w:pPr>
              <w:jc w:val="both"/>
              <w:rPr>
                <w:sz w:val="24"/>
                <w:szCs w:val="24"/>
                <w:highlight w:val="yellow"/>
                <w:lang w:val="uk-UA"/>
              </w:rPr>
            </w:pPr>
            <w:r w:rsidRPr="00E171D2">
              <w:rPr>
                <w:bCs/>
                <w:iCs/>
                <w:sz w:val="24"/>
                <w:szCs w:val="24"/>
                <w:lang w:val="uk-UA"/>
              </w:rPr>
              <w:t xml:space="preserve">Кількісні розрахунки потреби послуг </w:t>
            </w:r>
            <w:r w:rsidR="001D5DD9" w:rsidRPr="00E171D2">
              <w:rPr>
                <w:sz w:val="24"/>
                <w:szCs w:val="24"/>
                <w:lang w:val="uk-UA"/>
              </w:rPr>
              <w:t xml:space="preserve">з ліцензування та технічної підтримки </w:t>
            </w:r>
            <w:r w:rsidR="001D5DD9" w:rsidRPr="00E171D2">
              <w:rPr>
                <w:bCs/>
                <w:iCs/>
                <w:sz w:val="24"/>
                <w:szCs w:val="24"/>
                <w:lang w:val="uk-UA"/>
              </w:rPr>
              <w:t xml:space="preserve">програмного забезпечення </w:t>
            </w:r>
            <w:proofErr w:type="spellStart"/>
            <w:r w:rsidR="001D5DD9" w:rsidRPr="00E171D2">
              <w:rPr>
                <w:bCs/>
                <w:iCs/>
                <w:sz w:val="24"/>
                <w:szCs w:val="24"/>
                <w:lang w:val="uk-UA"/>
              </w:rPr>
              <w:t>Oracle</w:t>
            </w:r>
            <w:proofErr w:type="spellEnd"/>
            <w:r w:rsidRPr="00E171D2">
              <w:rPr>
                <w:bCs/>
                <w:iCs/>
                <w:sz w:val="24"/>
                <w:szCs w:val="24"/>
                <w:lang w:val="uk-UA"/>
              </w:rPr>
              <w:t xml:space="preserve"> складено на підставі необхідності забезпечення в умовах воєнного стану високого рівня надійності  функціонування інформаційно-комунікаційних систем ДПС, які використовуються на критично важливих напрямках роботи податкової служби, для своєчасного надання усіх необхідних електронних сервісів платникам та виконання службових завдань ДПС відповідно до вимог  Податкового кодексу України та Положення про Державну податкову службу України, затвердженого постановою Кабінету Міністрів України від 06 березня 2019 року № 227 (зі змінами).</w:t>
            </w:r>
          </w:p>
        </w:tc>
      </w:tr>
      <w:tr w:rsidR="00674C59" w:rsidRPr="00E171D2" w:rsidTr="00010182">
        <w:trPr>
          <w:trHeight w:val="2317"/>
        </w:trPr>
        <w:tc>
          <w:tcPr>
            <w:tcW w:w="394" w:type="dxa"/>
          </w:tcPr>
          <w:p w:rsidR="00674C59" w:rsidRPr="00E171D2" w:rsidRDefault="00F55355">
            <w:pPr>
              <w:rPr>
                <w:b/>
                <w:sz w:val="24"/>
                <w:szCs w:val="24"/>
                <w:lang w:val="uk-UA"/>
              </w:rPr>
            </w:pPr>
            <w:r w:rsidRPr="00E171D2">
              <w:rPr>
                <w:b/>
                <w:sz w:val="24"/>
                <w:szCs w:val="24"/>
                <w:lang w:val="uk-UA"/>
              </w:rPr>
              <w:t>3.</w:t>
            </w:r>
          </w:p>
        </w:tc>
        <w:tc>
          <w:tcPr>
            <w:tcW w:w="2582" w:type="dxa"/>
          </w:tcPr>
          <w:p w:rsidR="00674C59" w:rsidRPr="00E171D2" w:rsidRDefault="00F55355">
            <w:pPr>
              <w:rPr>
                <w:b/>
                <w:sz w:val="24"/>
                <w:szCs w:val="24"/>
                <w:lang w:val="uk-UA"/>
              </w:rPr>
            </w:pPr>
            <w:r w:rsidRPr="00E171D2">
              <w:rPr>
                <w:b/>
                <w:sz w:val="24"/>
                <w:szCs w:val="24"/>
                <w:lang w:val="uk-UA"/>
              </w:rPr>
              <w:t>Обґрунтування очікуваної вартості предмета закупівлі, розміру бюджетного призначення</w:t>
            </w:r>
          </w:p>
        </w:tc>
        <w:tc>
          <w:tcPr>
            <w:tcW w:w="6947" w:type="dxa"/>
            <w:shd w:val="clear" w:color="auto" w:fill="auto"/>
          </w:tcPr>
          <w:p w:rsidR="00674C59" w:rsidRPr="00E171D2" w:rsidRDefault="005A0C12" w:rsidP="00980548">
            <w:pPr>
              <w:jc w:val="both"/>
              <w:rPr>
                <w:color w:val="000000"/>
                <w:sz w:val="26"/>
                <w:szCs w:val="26"/>
                <w:lang w:val="uk-UA"/>
              </w:rPr>
            </w:pPr>
            <w:r w:rsidRPr="00E171D2">
              <w:rPr>
                <w:bCs/>
                <w:iCs/>
                <w:sz w:val="24"/>
                <w:szCs w:val="24"/>
                <w:lang w:val="uk-UA"/>
              </w:rPr>
              <w:t xml:space="preserve">Очікувана вартість закупівлі послуг </w:t>
            </w:r>
            <w:r w:rsidR="00281B52" w:rsidRPr="00E171D2">
              <w:rPr>
                <w:sz w:val="24"/>
                <w:szCs w:val="24"/>
                <w:lang w:val="uk-UA"/>
              </w:rPr>
              <w:t xml:space="preserve">з ліцензування та технічної підтримки </w:t>
            </w:r>
            <w:r w:rsidR="00281B52" w:rsidRPr="00E171D2">
              <w:rPr>
                <w:bCs/>
                <w:iCs/>
                <w:sz w:val="24"/>
                <w:szCs w:val="24"/>
                <w:lang w:val="uk-UA"/>
              </w:rPr>
              <w:t xml:space="preserve">програмного забезпечення </w:t>
            </w:r>
            <w:proofErr w:type="spellStart"/>
            <w:r w:rsidR="00281B52" w:rsidRPr="00E171D2">
              <w:rPr>
                <w:bCs/>
                <w:iCs/>
                <w:sz w:val="24"/>
                <w:szCs w:val="24"/>
                <w:lang w:val="uk-UA"/>
              </w:rPr>
              <w:t>Oracle</w:t>
            </w:r>
            <w:proofErr w:type="spellEnd"/>
            <w:r w:rsidRPr="00E171D2">
              <w:rPr>
                <w:bCs/>
                <w:iCs/>
                <w:sz w:val="24"/>
                <w:szCs w:val="24"/>
                <w:lang w:val="uk-UA"/>
              </w:rPr>
              <w:t xml:space="preserve"> складає </w:t>
            </w:r>
            <w:r w:rsidR="00281B52" w:rsidRPr="00E171D2">
              <w:rPr>
                <w:bCs/>
                <w:iCs/>
                <w:sz w:val="24"/>
                <w:szCs w:val="24"/>
                <w:lang w:val="uk-UA"/>
              </w:rPr>
              <w:br/>
            </w:r>
            <w:r w:rsidR="00772614" w:rsidRPr="00772614">
              <w:rPr>
                <w:sz w:val="24"/>
                <w:szCs w:val="24"/>
                <w:lang w:val="uk-UA"/>
              </w:rPr>
              <w:t>12</w:t>
            </w:r>
            <w:r w:rsidR="00772614">
              <w:rPr>
                <w:sz w:val="24"/>
                <w:szCs w:val="24"/>
                <w:lang w:val="uk-UA"/>
              </w:rPr>
              <w:t> </w:t>
            </w:r>
            <w:r w:rsidR="00772614" w:rsidRPr="00772614">
              <w:rPr>
                <w:sz w:val="24"/>
                <w:szCs w:val="24"/>
                <w:lang w:val="uk-UA"/>
              </w:rPr>
              <w:t>505</w:t>
            </w:r>
            <w:r w:rsidR="00772614">
              <w:rPr>
                <w:sz w:val="24"/>
                <w:szCs w:val="24"/>
                <w:lang w:val="uk-UA"/>
              </w:rPr>
              <w:t xml:space="preserve"> </w:t>
            </w:r>
            <w:r w:rsidR="00772614" w:rsidRPr="00772614">
              <w:rPr>
                <w:sz w:val="24"/>
                <w:szCs w:val="24"/>
                <w:lang w:val="uk-UA"/>
              </w:rPr>
              <w:t>038</w:t>
            </w:r>
            <w:r w:rsidR="00281B52" w:rsidRPr="00E171D2">
              <w:rPr>
                <w:sz w:val="24"/>
                <w:szCs w:val="24"/>
                <w:lang w:val="uk-UA"/>
              </w:rPr>
              <w:t>,00</w:t>
            </w:r>
            <w:r w:rsidR="00352EA0" w:rsidRPr="00E171D2">
              <w:rPr>
                <w:sz w:val="24"/>
                <w:szCs w:val="24"/>
                <w:lang w:val="uk-UA"/>
              </w:rPr>
              <w:t xml:space="preserve"> </w:t>
            </w:r>
            <w:r w:rsidRPr="00E171D2">
              <w:rPr>
                <w:bCs/>
                <w:iCs/>
                <w:sz w:val="24"/>
                <w:szCs w:val="24"/>
                <w:lang w:val="uk-UA"/>
              </w:rPr>
              <w:t>грн. Розрахунок очікуваної вартості зазначених послуг складено з урахуванням рекомендацій Примірної методики визначення очікуваної вартості предмета закупівлі, затвердженої наказом Мінекономіки від 18.02.2020 № 275</w:t>
            </w:r>
            <w:r w:rsidR="00010182">
              <w:rPr>
                <w:bCs/>
                <w:iCs/>
                <w:sz w:val="24"/>
                <w:szCs w:val="24"/>
                <w:lang w:val="uk-UA"/>
              </w:rPr>
              <w:br/>
            </w:r>
            <w:bookmarkStart w:id="0" w:name="_GoBack"/>
            <w:bookmarkEnd w:id="0"/>
            <w:r w:rsidR="00010182">
              <w:rPr>
                <w:bCs/>
                <w:iCs/>
                <w:sz w:val="24"/>
                <w:szCs w:val="24"/>
                <w:lang w:val="uk-UA"/>
              </w:rPr>
              <w:t>(зі змінами)</w:t>
            </w:r>
            <w:r w:rsidRPr="00E171D2">
              <w:rPr>
                <w:bCs/>
                <w:iCs/>
                <w:sz w:val="24"/>
                <w:szCs w:val="24"/>
                <w:lang w:val="uk-UA"/>
              </w:rPr>
              <w:t>, зокрема на підставі аналізу отриманих пропозицій від учасників ринку.</w:t>
            </w:r>
          </w:p>
        </w:tc>
      </w:tr>
    </w:tbl>
    <w:p w:rsidR="009E755B" w:rsidRDefault="009E755B" w:rsidP="009E755B">
      <w:pPr>
        <w:jc w:val="both"/>
        <w:rPr>
          <w:sz w:val="28"/>
          <w:szCs w:val="28"/>
          <w:lang w:val="uk-UA"/>
        </w:rPr>
      </w:pPr>
    </w:p>
    <w:p w:rsidR="00674C59" w:rsidRPr="00E171D2" w:rsidRDefault="00674C59">
      <w:pPr>
        <w:widowControl w:val="0"/>
        <w:jc w:val="right"/>
        <w:rPr>
          <w:b/>
          <w:color w:val="000000"/>
          <w:lang w:val="uk-UA"/>
        </w:rPr>
      </w:pPr>
    </w:p>
    <w:sectPr w:rsidR="00674C59" w:rsidRPr="00E171D2">
      <w:pgSz w:w="11906" w:h="16838"/>
      <w:pgMar w:top="1077" w:right="567" w:bottom="1077" w:left="1701"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7D74D59"/>
    <w:multiLevelType w:val="hybridMultilevel"/>
    <w:tmpl w:val="A4945EDC"/>
    <w:lvl w:ilvl="0" w:tplc="8EE8DC86">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AF21B89"/>
    <w:multiLevelType w:val="hybridMultilevel"/>
    <w:tmpl w:val="405C8C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3DF7DB7"/>
    <w:multiLevelType w:val="hybridMultilevel"/>
    <w:tmpl w:val="FD1CC8FE"/>
    <w:lvl w:ilvl="0" w:tplc="5184A31A">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0CE2CBB"/>
    <w:multiLevelType w:val="hybridMultilevel"/>
    <w:tmpl w:val="DA82332A"/>
    <w:lvl w:ilvl="0" w:tplc="FE14D7D6">
      <w:start w:val="3"/>
      <w:numFmt w:val="decimal"/>
      <w:lvlText w:val="%1."/>
      <w:lvlJc w:val="left"/>
      <w:pPr>
        <w:ind w:left="720" w:hanging="360"/>
      </w:pPr>
      <w:rPr>
        <w:rFonts w:eastAsia="Calibri" w:hint="default"/>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0DF3EDA"/>
    <w:multiLevelType w:val="multilevel"/>
    <w:tmpl w:val="028648A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890"/>
        </w:tabs>
        <w:ind w:left="1890" w:hanging="99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6" w15:restartNumberingAfterBreak="0">
    <w:nsid w:val="51C95C7A"/>
    <w:multiLevelType w:val="multilevel"/>
    <w:tmpl w:val="D66C6A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8F23E6A"/>
    <w:multiLevelType w:val="multilevel"/>
    <w:tmpl w:val="3E1295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D074484"/>
    <w:multiLevelType w:val="hybridMultilevel"/>
    <w:tmpl w:val="D6425268"/>
    <w:lvl w:ilvl="0" w:tplc="267603A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7"/>
  </w:num>
  <w:num w:numId="3">
    <w:abstractNumId w:val="6"/>
  </w:num>
  <w:num w:numId="4">
    <w:abstractNumId w:val="8"/>
  </w:num>
  <w:num w:numId="5">
    <w:abstractNumId w:val="1"/>
  </w:num>
  <w:num w:numId="6">
    <w:abstractNumId w:val="0"/>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567"/>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C59"/>
    <w:rsid w:val="00010182"/>
    <w:rsid w:val="00012745"/>
    <w:rsid w:val="0004122A"/>
    <w:rsid w:val="00056F1A"/>
    <w:rsid w:val="00074ACD"/>
    <w:rsid w:val="000A11CD"/>
    <w:rsid w:val="000E2EB1"/>
    <w:rsid w:val="001332BE"/>
    <w:rsid w:val="00140A83"/>
    <w:rsid w:val="00144644"/>
    <w:rsid w:val="0017402C"/>
    <w:rsid w:val="00174FA8"/>
    <w:rsid w:val="0018538F"/>
    <w:rsid w:val="001B2B0D"/>
    <w:rsid w:val="001D5DD9"/>
    <w:rsid w:val="00214605"/>
    <w:rsid w:val="002173B6"/>
    <w:rsid w:val="002205A8"/>
    <w:rsid w:val="002256A0"/>
    <w:rsid w:val="00261ED2"/>
    <w:rsid w:val="00281B52"/>
    <w:rsid w:val="0028624D"/>
    <w:rsid w:val="00291BCD"/>
    <w:rsid w:val="002C7E09"/>
    <w:rsid w:val="002D0BF6"/>
    <w:rsid w:val="002F35F2"/>
    <w:rsid w:val="00306E3C"/>
    <w:rsid w:val="00311015"/>
    <w:rsid w:val="00345C65"/>
    <w:rsid w:val="00352EA0"/>
    <w:rsid w:val="003C5940"/>
    <w:rsid w:val="003D7E8D"/>
    <w:rsid w:val="004166F5"/>
    <w:rsid w:val="004550ED"/>
    <w:rsid w:val="00483389"/>
    <w:rsid w:val="004A4D83"/>
    <w:rsid w:val="004E0EA9"/>
    <w:rsid w:val="004E3240"/>
    <w:rsid w:val="004E7A87"/>
    <w:rsid w:val="004F5462"/>
    <w:rsid w:val="004F64EC"/>
    <w:rsid w:val="00501A46"/>
    <w:rsid w:val="005104A1"/>
    <w:rsid w:val="005206F0"/>
    <w:rsid w:val="0054391A"/>
    <w:rsid w:val="00574050"/>
    <w:rsid w:val="00584C27"/>
    <w:rsid w:val="00596660"/>
    <w:rsid w:val="005A0C12"/>
    <w:rsid w:val="005F370F"/>
    <w:rsid w:val="00605F0D"/>
    <w:rsid w:val="00643A65"/>
    <w:rsid w:val="00651803"/>
    <w:rsid w:val="00674C59"/>
    <w:rsid w:val="006D0D93"/>
    <w:rsid w:val="006D5092"/>
    <w:rsid w:val="00746A80"/>
    <w:rsid w:val="00752092"/>
    <w:rsid w:val="00760F7B"/>
    <w:rsid w:val="00772614"/>
    <w:rsid w:val="00866033"/>
    <w:rsid w:val="00891CFE"/>
    <w:rsid w:val="008A46C7"/>
    <w:rsid w:val="008B147A"/>
    <w:rsid w:val="008B5489"/>
    <w:rsid w:val="008C74ED"/>
    <w:rsid w:val="008E5816"/>
    <w:rsid w:val="008E58E0"/>
    <w:rsid w:val="008F0716"/>
    <w:rsid w:val="008F499B"/>
    <w:rsid w:val="00916AA5"/>
    <w:rsid w:val="0094500B"/>
    <w:rsid w:val="009554FE"/>
    <w:rsid w:val="00980548"/>
    <w:rsid w:val="009B4E34"/>
    <w:rsid w:val="009E755B"/>
    <w:rsid w:val="00A240D7"/>
    <w:rsid w:val="00A713B1"/>
    <w:rsid w:val="00A72159"/>
    <w:rsid w:val="00AC1BE5"/>
    <w:rsid w:val="00B62CE6"/>
    <w:rsid w:val="00BB61D4"/>
    <w:rsid w:val="00BC4FBC"/>
    <w:rsid w:val="00BD7538"/>
    <w:rsid w:val="00BD76BB"/>
    <w:rsid w:val="00C113D1"/>
    <w:rsid w:val="00C12813"/>
    <w:rsid w:val="00C26467"/>
    <w:rsid w:val="00C2762A"/>
    <w:rsid w:val="00C35A37"/>
    <w:rsid w:val="00C3788E"/>
    <w:rsid w:val="00C532F8"/>
    <w:rsid w:val="00D2326B"/>
    <w:rsid w:val="00D248E5"/>
    <w:rsid w:val="00D46E97"/>
    <w:rsid w:val="00D50E6C"/>
    <w:rsid w:val="00D66B8B"/>
    <w:rsid w:val="00D95507"/>
    <w:rsid w:val="00DA6709"/>
    <w:rsid w:val="00DC3074"/>
    <w:rsid w:val="00DD1139"/>
    <w:rsid w:val="00E03365"/>
    <w:rsid w:val="00E10A15"/>
    <w:rsid w:val="00E171D2"/>
    <w:rsid w:val="00E311EC"/>
    <w:rsid w:val="00F45D55"/>
    <w:rsid w:val="00F55355"/>
    <w:rsid w:val="00FA1EC7"/>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5AAFD"/>
  <w15:docId w15:val="{E94DFAA5-0FCA-461D-8743-DFE8D7F6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lang w:val="ru-RU" w:eastAsia="ru-RU"/>
    </w:rPr>
  </w:style>
  <w:style w:type="paragraph" w:styleId="1">
    <w:name w:val="heading 1"/>
    <w:basedOn w:val="a"/>
    <w:next w:val="a"/>
    <w:link w:val="10"/>
    <w:qFormat/>
    <w:pPr>
      <w:keepNext/>
      <w:jc w:val="center"/>
      <w:outlineLvl w:val="0"/>
    </w:pPr>
    <w:rPr>
      <w:sz w:val="28"/>
      <w:lang w:val="uk-UA"/>
    </w:rPr>
  </w:style>
  <w:style w:type="paragraph" w:styleId="2">
    <w:name w:val="heading 2"/>
    <w:basedOn w:val="a"/>
    <w:next w:val="a"/>
    <w:link w:val="20"/>
    <w:qFormat/>
    <w:pPr>
      <w:keepNext/>
      <w:outlineLvl w:val="1"/>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customStyle="1" w:styleId="zm-spellcheck-misspelled">
    <w:name w:val="zm-spellcheck-misspelled"/>
    <w:basedOn w:val="a0"/>
    <w:qFormat/>
    <w:rsid w:val="00DD608C"/>
  </w:style>
  <w:style w:type="character" w:customStyle="1" w:styleId="FontStyle17">
    <w:name w:val="Font Style17"/>
    <w:uiPriority w:val="99"/>
    <w:qFormat/>
    <w:rsid w:val="0028391B"/>
    <w:rPr>
      <w:rFonts w:ascii="Times New Roman" w:hAnsi="Times New Roman"/>
      <w:b/>
      <w:sz w:val="18"/>
    </w:rPr>
  </w:style>
  <w:style w:type="character" w:customStyle="1" w:styleId="a4">
    <w:name w:val="Выделение"/>
    <w:qFormat/>
    <w:rsid w:val="00E5146B"/>
    <w:rPr>
      <w:i/>
      <w:iCs/>
    </w:rPr>
  </w:style>
  <w:style w:type="character" w:customStyle="1" w:styleId="a5">
    <w:name w:val="Абзац списку Знак"/>
    <w:aliases w:val="Chapter10 Знак,Список уровня 2 Знак,название табл/рис Знак,Bullet Number Знак,Bullet 1 Знак,Use Case List Paragraph Знак,lp1 Знак,List Paragraph1 Знак,lp11 Знак,List Paragraph11 Знак,Абзац списка12 Знак,AC List 01 Знак,Литература Знак"/>
    <w:uiPriority w:val="99"/>
    <w:qFormat/>
    <w:rsid w:val="00A01771"/>
    <w:rPr>
      <w:sz w:val="24"/>
      <w:szCs w:val="24"/>
      <w:lang w:eastAsia="ru-RU"/>
    </w:rPr>
  </w:style>
  <w:style w:type="character" w:customStyle="1" w:styleId="-">
    <w:name w:val="Интернет-ссылка"/>
    <w:basedOn w:val="a0"/>
    <w:uiPriority w:val="99"/>
    <w:unhideWhenUsed/>
    <w:rsid w:val="00A01771"/>
    <w:rPr>
      <w:color w:val="0000FF" w:themeColor="hyperlink"/>
      <w:u w:val="single"/>
    </w:rPr>
  </w:style>
  <w:style w:type="character" w:customStyle="1" w:styleId="a6">
    <w:name w:val="_ТЕКСТ Знак"/>
    <w:qFormat/>
    <w:locked/>
    <w:rsid w:val="008761ED"/>
    <w:rPr>
      <w:sz w:val="28"/>
      <w:szCs w:val="24"/>
      <w:lang w:eastAsia="ru-RU"/>
    </w:rPr>
  </w:style>
  <w:style w:type="character" w:customStyle="1" w:styleId="z-label">
    <w:name w:val="z-label"/>
    <w:basedOn w:val="a0"/>
    <w:qFormat/>
    <w:rsid w:val="00033047"/>
  </w:style>
  <w:style w:type="character" w:styleId="a7">
    <w:name w:val="annotation reference"/>
    <w:unhideWhenUsed/>
    <w:qFormat/>
    <w:rsid w:val="0016494E"/>
    <w:rPr>
      <w:sz w:val="16"/>
      <w:szCs w:val="16"/>
    </w:rPr>
  </w:style>
  <w:style w:type="character" w:customStyle="1" w:styleId="a8">
    <w:name w:val="Текст примітки Знак"/>
    <w:basedOn w:val="a0"/>
    <w:uiPriority w:val="99"/>
    <w:qFormat/>
    <w:rsid w:val="0016494E"/>
    <w:rPr>
      <w:lang w:eastAsia="ru-RU"/>
    </w:rPr>
  </w:style>
  <w:style w:type="character" w:customStyle="1" w:styleId="a9">
    <w:name w:val="Тема примітки Знак"/>
    <w:basedOn w:val="a8"/>
    <w:uiPriority w:val="99"/>
    <w:qFormat/>
    <w:rsid w:val="0016494E"/>
    <w:rPr>
      <w:b/>
      <w:bCs/>
      <w:lang w:eastAsia="ru-RU"/>
    </w:rPr>
  </w:style>
  <w:style w:type="character" w:customStyle="1" w:styleId="aa">
    <w:name w:val="Текст у виносці Знак"/>
    <w:uiPriority w:val="99"/>
    <w:semiHidden/>
    <w:qFormat/>
    <w:rsid w:val="0016494E"/>
    <w:rPr>
      <w:rFonts w:ascii="Tahoma" w:hAnsi="Tahoma" w:cs="Tahoma"/>
      <w:sz w:val="16"/>
      <w:szCs w:val="16"/>
      <w:lang w:val="ru-RU" w:eastAsia="ru-RU"/>
    </w:rPr>
  </w:style>
  <w:style w:type="character" w:customStyle="1" w:styleId="ab">
    <w:name w:val="Нижній колонтитул Знак"/>
    <w:qFormat/>
    <w:rsid w:val="0016494E"/>
    <w:rPr>
      <w:lang w:val="ru-RU" w:eastAsia="ru-RU"/>
    </w:rPr>
  </w:style>
  <w:style w:type="character" w:customStyle="1" w:styleId="ac">
    <w:name w:val="Верхній колонтитул Знак"/>
    <w:qFormat/>
    <w:rsid w:val="0016494E"/>
    <w:rPr>
      <w:lang w:val="ru-RU" w:eastAsia="ru-RU"/>
    </w:rPr>
  </w:style>
  <w:style w:type="character" w:customStyle="1" w:styleId="rvts23">
    <w:name w:val="rvts23"/>
    <w:qFormat/>
    <w:rsid w:val="0016494E"/>
  </w:style>
  <w:style w:type="character" w:customStyle="1" w:styleId="rvts0">
    <w:name w:val="rvts0"/>
    <w:qFormat/>
    <w:rsid w:val="0016494E"/>
    <w:rPr>
      <w:rFonts w:ascii="Times New Roman" w:hAnsi="Times New Roman" w:cs="Times New Roman"/>
    </w:rPr>
  </w:style>
  <w:style w:type="character" w:customStyle="1" w:styleId="xfm30524053">
    <w:name w:val="xfm_30524053"/>
    <w:qFormat/>
    <w:rsid w:val="0016494E"/>
  </w:style>
  <w:style w:type="character" w:customStyle="1" w:styleId="HTML">
    <w:name w:val="Стандартный HTML Знак"/>
    <w:uiPriority w:val="99"/>
    <w:qFormat/>
    <w:rsid w:val="0016494E"/>
    <w:rPr>
      <w:rFonts w:ascii="Courier New" w:hAnsi="Courier New" w:cs="Courier New"/>
      <w:color w:val="000000"/>
      <w:sz w:val="21"/>
      <w:szCs w:val="21"/>
      <w:lang w:val="ru-RU" w:eastAsia="ar-SA" w:bidi="ar-SA"/>
    </w:rPr>
  </w:style>
  <w:style w:type="character" w:customStyle="1" w:styleId="ad">
    <w:name w:val="Звичайний (веб) Знак"/>
    <w:uiPriority w:val="99"/>
    <w:qFormat/>
    <w:locked/>
    <w:rsid w:val="0016494E"/>
    <w:rPr>
      <w:sz w:val="24"/>
      <w:szCs w:val="24"/>
    </w:rPr>
  </w:style>
  <w:style w:type="character" w:styleId="ae">
    <w:name w:val="Strong"/>
    <w:uiPriority w:val="99"/>
    <w:qFormat/>
    <w:rsid w:val="0016494E"/>
    <w:rPr>
      <w:b/>
      <w:bCs/>
    </w:rPr>
  </w:style>
  <w:style w:type="character" w:customStyle="1" w:styleId="notranslate">
    <w:name w:val="notranslate"/>
    <w:qFormat/>
    <w:rsid w:val="0016494E"/>
  </w:style>
  <w:style w:type="character" w:customStyle="1" w:styleId="body0020textchar">
    <w:name w:val="body_0020text__char"/>
    <w:qFormat/>
    <w:rsid w:val="0016494E"/>
  </w:style>
  <w:style w:type="character" w:customStyle="1" w:styleId="af">
    <w:name w:val="Основний текст з відступом Знак"/>
    <w:qFormat/>
    <w:rsid w:val="0016494E"/>
    <w:rPr>
      <w:sz w:val="24"/>
      <w:szCs w:val="24"/>
      <w:lang w:eastAsia="ru-RU"/>
    </w:rPr>
  </w:style>
  <w:style w:type="character" w:customStyle="1" w:styleId="af0">
    <w:name w:val="Основний текст Знак"/>
    <w:basedOn w:val="a0"/>
    <w:uiPriority w:val="99"/>
    <w:qFormat/>
    <w:rsid w:val="0016494E"/>
    <w:rPr>
      <w:sz w:val="24"/>
      <w:szCs w:val="24"/>
      <w:lang w:eastAsia="ru-RU"/>
    </w:rPr>
  </w:style>
  <w:style w:type="character" w:customStyle="1" w:styleId="ListParagraphChar">
    <w:name w:val="List Paragraph Char"/>
    <w:link w:val="11"/>
    <w:qFormat/>
    <w:locked/>
    <w:rsid w:val="0016494E"/>
    <w:rPr>
      <w:rFonts w:eastAsia="Calibri"/>
      <w:sz w:val="24"/>
      <w:lang w:eastAsia="ru-RU"/>
    </w:rPr>
  </w:style>
  <w:style w:type="character" w:customStyle="1" w:styleId="10">
    <w:name w:val="Заголовок 1 Знак"/>
    <w:basedOn w:val="a0"/>
    <w:link w:val="1"/>
    <w:qFormat/>
    <w:rsid w:val="0016494E"/>
    <w:rPr>
      <w:sz w:val="28"/>
      <w:lang w:eastAsia="ru-RU"/>
    </w:rPr>
  </w:style>
  <w:style w:type="character" w:customStyle="1" w:styleId="20">
    <w:name w:val="Заголовок 2 Знак"/>
    <w:basedOn w:val="a0"/>
    <w:link w:val="2"/>
    <w:qFormat/>
    <w:rsid w:val="0016494E"/>
    <w:rPr>
      <w:b/>
      <w:sz w:val="28"/>
      <w:lang w:eastAsia="ru-RU"/>
    </w:rPr>
  </w:style>
  <w:style w:type="character" w:customStyle="1" w:styleId="210">
    <w:name w:val="Основной текст (2) + 10"/>
    <w:qFormat/>
    <w:rsid w:val="0016494E"/>
    <w:rPr>
      <w:rFonts w:ascii="Arial Narrow" w:eastAsia="Arial Narrow" w:hAnsi="Arial Narrow" w:cs="Arial Narrow"/>
      <w:b w:val="0"/>
      <w:bCs w:val="0"/>
      <w:i w:val="0"/>
      <w:iCs w:val="0"/>
      <w:caps w:val="0"/>
      <w:smallCaps w:val="0"/>
      <w:strike w:val="0"/>
      <w:dstrike w:val="0"/>
      <w:color w:val="000000"/>
      <w:spacing w:val="0"/>
      <w:w w:val="100"/>
      <w:sz w:val="21"/>
      <w:szCs w:val="21"/>
      <w:u w:val="none"/>
      <w:effect w:val="none"/>
      <w:lang w:val="uk-UA" w:eastAsia="uk-UA" w:bidi="uk-UA"/>
    </w:rPr>
  </w:style>
  <w:style w:type="character" w:customStyle="1" w:styleId="21">
    <w:name w:val="Колонтитул (2)_"/>
    <w:basedOn w:val="a0"/>
    <w:link w:val="22"/>
    <w:qFormat/>
    <w:rsid w:val="0016494E"/>
  </w:style>
  <w:style w:type="paragraph" w:customStyle="1" w:styleId="af1">
    <w:name w:val="Заголовок"/>
    <w:basedOn w:val="a"/>
    <w:next w:val="af2"/>
    <w:qFormat/>
    <w:pPr>
      <w:keepNext/>
      <w:spacing w:before="240" w:after="120"/>
    </w:pPr>
    <w:rPr>
      <w:rFonts w:ascii="Liberation Sans" w:eastAsia="Noto Sans CJK SC" w:hAnsi="Liberation Sans" w:cs="Lohit Devanagari"/>
      <w:sz w:val="28"/>
      <w:szCs w:val="28"/>
    </w:rPr>
  </w:style>
  <w:style w:type="paragraph" w:styleId="af2">
    <w:name w:val="Body Text"/>
    <w:basedOn w:val="a"/>
    <w:uiPriority w:val="99"/>
    <w:unhideWhenUsed/>
    <w:rsid w:val="0016494E"/>
    <w:pPr>
      <w:spacing w:after="120"/>
    </w:pPr>
    <w:rPr>
      <w:sz w:val="24"/>
      <w:szCs w:val="24"/>
      <w:lang w:val="uk-UA"/>
    </w:rPr>
  </w:style>
  <w:style w:type="paragraph" w:styleId="af3">
    <w:name w:val="List"/>
    <w:basedOn w:val="af2"/>
    <w:rPr>
      <w:rFonts w:cs="Lohit Devanagari"/>
    </w:rPr>
  </w:style>
  <w:style w:type="paragraph" w:styleId="af4">
    <w:name w:val="caption"/>
    <w:basedOn w:val="a"/>
    <w:qFormat/>
    <w:pPr>
      <w:suppressLineNumbers/>
      <w:spacing w:before="120" w:after="120"/>
    </w:pPr>
    <w:rPr>
      <w:rFonts w:cs="Lohit Devanagari"/>
      <w:i/>
      <w:iCs/>
      <w:sz w:val="24"/>
      <w:szCs w:val="24"/>
    </w:rPr>
  </w:style>
  <w:style w:type="paragraph" w:customStyle="1" w:styleId="af5">
    <w:name w:val="Указатель"/>
    <w:basedOn w:val="a"/>
    <w:qFormat/>
    <w:pPr>
      <w:suppressLineNumbers/>
    </w:pPr>
    <w:rPr>
      <w:rFonts w:cs="Lohit Devanagari"/>
    </w:rPr>
  </w:style>
  <w:style w:type="paragraph" w:customStyle="1" w:styleId="af6">
    <w:name w:val="Верхний и нижний колонтитулы"/>
    <w:basedOn w:val="a"/>
    <w:qFormat/>
  </w:style>
  <w:style w:type="paragraph" w:styleId="af7">
    <w:name w:val="footer"/>
    <w:basedOn w:val="a"/>
    <w:pPr>
      <w:tabs>
        <w:tab w:val="center" w:pos="4153"/>
        <w:tab w:val="right" w:pos="8306"/>
      </w:tabs>
    </w:pPr>
  </w:style>
  <w:style w:type="paragraph" w:styleId="af8">
    <w:name w:val="header"/>
    <w:basedOn w:val="a"/>
    <w:rsid w:val="001A5D9A"/>
    <w:pPr>
      <w:tabs>
        <w:tab w:val="center" w:pos="4677"/>
        <w:tab w:val="right" w:pos="9355"/>
      </w:tabs>
    </w:pPr>
  </w:style>
  <w:style w:type="paragraph" w:styleId="af9">
    <w:name w:val="Balloon Text"/>
    <w:basedOn w:val="a"/>
    <w:uiPriority w:val="99"/>
    <w:semiHidden/>
    <w:qFormat/>
    <w:rsid w:val="00645C66"/>
    <w:rPr>
      <w:rFonts w:ascii="Tahoma" w:hAnsi="Tahoma" w:cs="Tahoma"/>
      <w:sz w:val="16"/>
      <w:szCs w:val="16"/>
    </w:rPr>
  </w:style>
  <w:style w:type="paragraph" w:styleId="afa">
    <w:name w:val="Body Text Indent"/>
    <w:basedOn w:val="a"/>
    <w:rsid w:val="0001430B"/>
    <w:pPr>
      <w:spacing w:after="120"/>
      <w:ind w:left="283"/>
    </w:pPr>
    <w:rPr>
      <w:sz w:val="24"/>
      <w:szCs w:val="24"/>
      <w:lang w:val="uk-UA"/>
    </w:rPr>
  </w:style>
  <w:style w:type="paragraph" w:styleId="afb">
    <w:name w:val="List Paragraph"/>
    <w:aliases w:val="Chapter10,Список уровня 2,название табл/рис,Bullet Number,Bullet 1,Use Case List Paragraph,lp1,List Paragraph1,lp11,List Paragraph11,Абзац списка12,AC List 01,Number Bullets,List Paragraph (numbered (a)),Литература,EBRD List"/>
    <w:basedOn w:val="a"/>
    <w:uiPriority w:val="99"/>
    <w:qFormat/>
    <w:rsid w:val="00A01771"/>
    <w:pPr>
      <w:ind w:left="708"/>
    </w:pPr>
    <w:rPr>
      <w:sz w:val="24"/>
      <w:szCs w:val="24"/>
      <w:lang w:val="uk-UA"/>
    </w:rPr>
  </w:style>
  <w:style w:type="paragraph" w:customStyle="1" w:styleId="11">
    <w:name w:val="Без интервала1"/>
    <w:link w:val="ListParagraphChar"/>
    <w:uiPriority w:val="99"/>
    <w:qFormat/>
    <w:rsid w:val="00A01771"/>
    <w:rPr>
      <w:rFonts w:ascii="Calibri" w:hAnsi="Calibri" w:cs="Calibri"/>
      <w:sz w:val="22"/>
      <w:szCs w:val="22"/>
      <w:lang w:val="ru-RU" w:eastAsia="en-US"/>
    </w:rPr>
  </w:style>
  <w:style w:type="paragraph" w:styleId="afc">
    <w:name w:val="No Spacing"/>
    <w:uiPriority w:val="1"/>
    <w:qFormat/>
    <w:rsid w:val="00C1201C"/>
    <w:rPr>
      <w:rFonts w:asciiTheme="minorHAnsi" w:eastAsiaTheme="minorHAnsi" w:hAnsiTheme="minorHAnsi" w:cstheme="minorBidi"/>
      <w:sz w:val="22"/>
      <w:szCs w:val="22"/>
      <w:lang w:eastAsia="en-US"/>
    </w:rPr>
  </w:style>
  <w:style w:type="paragraph" w:customStyle="1" w:styleId="rvps2">
    <w:name w:val="rvps2"/>
    <w:basedOn w:val="a"/>
    <w:qFormat/>
    <w:rsid w:val="008761ED"/>
    <w:pPr>
      <w:spacing w:beforeAutospacing="1" w:afterAutospacing="1"/>
    </w:pPr>
    <w:rPr>
      <w:sz w:val="24"/>
      <w:szCs w:val="24"/>
    </w:rPr>
  </w:style>
  <w:style w:type="paragraph" w:customStyle="1" w:styleId="afd">
    <w:name w:val="_ТЕКСТ"/>
    <w:basedOn w:val="a"/>
    <w:qFormat/>
    <w:rsid w:val="008761ED"/>
    <w:pPr>
      <w:spacing w:after="120"/>
      <w:ind w:firstLine="709"/>
      <w:jc w:val="both"/>
    </w:pPr>
    <w:rPr>
      <w:sz w:val="28"/>
      <w:szCs w:val="24"/>
      <w:lang w:val="uk-UA"/>
    </w:rPr>
  </w:style>
  <w:style w:type="paragraph" w:customStyle="1" w:styleId="afe">
    <w:name w:val="_тире"/>
    <w:basedOn w:val="a"/>
    <w:qFormat/>
    <w:rsid w:val="0016494E"/>
    <w:pPr>
      <w:spacing w:after="120"/>
      <w:jc w:val="both"/>
    </w:pPr>
    <w:rPr>
      <w:sz w:val="24"/>
      <w:szCs w:val="24"/>
      <w:lang w:val="uk-UA"/>
    </w:rPr>
  </w:style>
  <w:style w:type="paragraph" w:customStyle="1" w:styleId="aff">
    <w:name w:val="_номер+)"/>
    <w:basedOn w:val="a"/>
    <w:uiPriority w:val="99"/>
    <w:qFormat/>
    <w:rsid w:val="0016494E"/>
    <w:pPr>
      <w:spacing w:after="120"/>
      <w:jc w:val="both"/>
    </w:pPr>
    <w:rPr>
      <w:sz w:val="24"/>
      <w:szCs w:val="24"/>
      <w:lang w:val="uk-UA"/>
    </w:rPr>
  </w:style>
  <w:style w:type="paragraph" w:styleId="aff0">
    <w:name w:val="annotation text"/>
    <w:basedOn w:val="a"/>
    <w:uiPriority w:val="99"/>
    <w:unhideWhenUsed/>
    <w:qFormat/>
    <w:rsid w:val="0016494E"/>
    <w:rPr>
      <w:lang w:val="uk-UA"/>
    </w:rPr>
  </w:style>
  <w:style w:type="paragraph" w:styleId="3">
    <w:name w:val="toc 3"/>
    <w:basedOn w:val="a"/>
    <w:next w:val="a"/>
    <w:autoRedefine/>
    <w:uiPriority w:val="39"/>
    <w:rsid w:val="0016494E"/>
    <w:pPr>
      <w:ind w:left="240"/>
    </w:pPr>
    <w:rPr>
      <w:rFonts w:ascii="Calibri" w:hAnsi="Calibri"/>
      <w:lang w:val="uk-UA"/>
    </w:rPr>
  </w:style>
  <w:style w:type="paragraph" w:styleId="4">
    <w:name w:val="toc 4"/>
    <w:basedOn w:val="a"/>
    <w:next w:val="a"/>
    <w:autoRedefine/>
    <w:uiPriority w:val="39"/>
    <w:rsid w:val="0016494E"/>
    <w:pPr>
      <w:ind w:left="480"/>
    </w:pPr>
    <w:rPr>
      <w:rFonts w:ascii="Calibri" w:hAnsi="Calibri"/>
      <w:lang w:val="uk-UA"/>
    </w:rPr>
  </w:style>
  <w:style w:type="paragraph" w:styleId="5">
    <w:name w:val="toc 5"/>
    <w:basedOn w:val="a"/>
    <w:next w:val="a"/>
    <w:autoRedefine/>
    <w:uiPriority w:val="39"/>
    <w:rsid w:val="0016494E"/>
    <w:pPr>
      <w:ind w:left="720"/>
    </w:pPr>
    <w:rPr>
      <w:rFonts w:ascii="Calibri" w:hAnsi="Calibri"/>
      <w:lang w:val="uk-UA"/>
    </w:rPr>
  </w:style>
  <w:style w:type="paragraph" w:styleId="6">
    <w:name w:val="toc 6"/>
    <w:basedOn w:val="a"/>
    <w:next w:val="a"/>
    <w:autoRedefine/>
    <w:uiPriority w:val="39"/>
    <w:rsid w:val="0016494E"/>
    <w:pPr>
      <w:ind w:left="960"/>
    </w:pPr>
    <w:rPr>
      <w:rFonts w:ascii="Calibri" w:hAnsi="Calibri"/>
      <w:lang w:val="uk-UA"/>
    </w:rPr>
  </w:style>
  <w:style w:type="paragraph" w:styleId="7">
    <w:name w:val="toc 7"/>
    <w:basedOn w:val="a"/>
    <w:next w:val="a"/>
    <w:autoRedefine/>
    <w:uiPriority w:val="39"/>
    <w:rsid w:val="0016494E"/>
    <w:pPr>
      <w:ind w:left="1200"/>
    </w:pPr>
    <w:rPr>
      <w:rFonts w:ascii="Calibri" w:hAnsi="Calibri"/>
      <w:lang w:val="uk-UA"/>
    </w:rPr>
  </w:style>
  <w:style w:type="paragraph" w:styleId="8">
    <w:name w:val="toc 8"/>
    <w:basedOn w:val="a"/>
    <w:next w:val="a"/>
    <w:autoRedefine/>
    <w:uiPriority w:val="39"/>
    <w:rsid w:val="0016494E"/>
    <w:pPr>
      <w:ind w:left="1440"/>
    </w:pPr>
    <w:rPr>
      <w:rFonts w:ascii="Calibri" w:hAnsi="Calibri"/>
      <w:lang w:val="uk-UA"/>
    </w:rPr>
  </w:style>
  <w:style w:type="paragraph" w:styleId="9">
    <w:name w:val="toc 9"/>
    <w:basedOn w:val="a"/>
    <w:next w:val="a"/>
    <w:autoRedefine/>
    <w:uiPriority w:val="39"/>
    <w:rsid w:val="0016494E"/>
    <w:pPr>
      <w:ind w:left="1680"/>
    </w:pPr>
    <w:rPr>
      <w:rFonts w:ascii="Calibri" w:hAnsi="Calibri"/>
      <w:lang w:val="uk-UA"/>
    </w:rPr>
  </w:style>
  <w:style w:type="paragraph" w:styleId="aff1">
    <w:name w:val="annotation subject"/>
    <w:basedOn w:val="aff0"/>
    <w:next w:val="aff0"/>
    <w:uiPriority w:val="99"/>
    <w:unhideWhenUsed/>
    <w:qFormat/>
    <w:rsid w:val="0016494E"/>
    <w:rPr>
      <w:b/>
      <w:bCs/>
    </w:rPr>
  </w:style>
  <w:style w:type="paragraph" w:styleId="aff2">
    <w:name w:val="Revision"/>
    <w:uiPriority w:val="99"/>
    <w:semiHidden/>
    <w:qFormat/>
    <w:rsid w:val="0016494E"/>
    <w:rPr>
      <w:sz w:val="24"/>
      <w:szCs w:val="24"/>
      <w:lang w:eastAsia="ru-RU"/>
    </w:rPr>
  </w:style>
  <w:style w:type="paragraph" w:customStyle="1" w:styleId="-0">
    <w:name w:val="Маркер-тире"/>
    <w:basedOn w:val="a"/>
    <w:uiPriority w:val="3"/>
    <w:qFormat/>
    <w:rsid w:val="0016494E"/>
    <w:pPr>
      <w:tabs>
        <w:tab w:val="left" w:pos="992"/>
      </w:tabs>
      <w:spacing w:before="120" w:after="120"/>
      <w:ind w:firstLine="709"/>
      <w:contextualSpacing/>
      <w:jc w:val="both"/>
    </w:pPr>
    <w:rPr>
      <w:sz w:val="28"/>
      <w:szCs w:val="24"/>
      <w:lang w:val="uk-UA"/>
    </w:rPr>
  </w:style>
  <w:style w:type="paragraph" w:customStyle="1" w:styleId="aff3">
    <w:name w:val="Номер"/>
    <w:basedOn w:val="a"/>
    <w:uiPriority w:val="2"/>
    <w:qFormat/>
    <w:rsid w:val="0016494E"/>
    <w:pPr>
      <w:tabs>
        <w:tab w:val="left" w:pos="1134"/>
      </w:tabs>
      <w:spacing w:before="120" w:after="120"/>
      <w:ind w:firstLine="709"/>
      <w:jc w:val="both"/>
    </w:pPr>
    <w:rPr>
      <w:sz w:val="28"/>
      <w:szCs w:val="24"/>
      <w:lang w:val="uk-UA"/>
    </w:rPr>
  </w:style>
  <w:style w:type="paragraph" w:customStyle="1" w:styleId="23">
    <w:name w:val="Номер2"/>
    <w:basedOn w:val="aff3"/>
    <w:link w:val="24"/>
    <w:uiPriority w:val="2"/>
    <w:qFormat/>
    <w:rsid w:val="0016494E"/>
    <w:pPr>
      <w:tabs>
        <w:tab w:val="clear" w:pos="1134"/>
        <w:tab w:val="left" w:pos="1418"/>
      </w:tabs>
    </w:pPr>
  </w:style>
  <w:style w:type="paragraph" w:customStyle="1" w:styleId="30">
    <w:name w:val="Номер3"/>
    <w:basedOn w:val="23"/>
    <w:uiPriority w:val="2"/>
    <w:qFormat/>
    <w:rsid w:val="0016494E"/>
    <w:pPr>
      <w:tabs>
        <w:tab w:val="clear" w:pos="1418"/>
        <w:tab w:val="left" w:pos="1701"/>
      </w:tabs>
    </w:pPr>
  </w:style>
  <w:style w:type="paragraph" w:customStyle="1" w:styleId="40">
    <w:name w:val="Номер4"/>
    <w:basedOn w:val="30"/>
    <w:uiPriority w:val="2"/>
    <w:qFormat/>
    <w:rsid w:val="0016494E"/>
    <w:pPr>
      <w:tabs>
        <w:tab w:val="clear" w:pos="1701"/>
        <w:tab w:val="left" w:pos="1985"/>
      </w:tabs>
    </w:pPr>
  </w:style>
  <w:style w:type="paragraph" w:customStyle="1" w:styleId="50">
    <w:name w:val="Номер5"/>
    <w:basedOn w:val="40"/>
    <w:uiPriority w:val="2"/>
    <w:qFormat/>
    <w:rsid w:val="0016494E"/>
    <w:pPr>
      <w:tabs>
        <w:tab w:val="clear" w:pos="1985"/>
        <w:tab w:val="left" w:pos="2268"/>
      </w:tabs>
    </w:pPr>
  </w:style>
  <w:style w:type="paragraph" w:customStyle="1" w:styleId="60">
    <w:name w:val="Номер6"/>
    <w:basedOn w:val="50"/>
    <w:uiPriority w:val="2"/>
    <w:qFormat/>
    <w:rsid w:val="0016494E"/>
    <w:pPr>
      <w:tabs>
        <w:tab w:val="clear" w:pos="2268"/>
        <w:tab w:val="left" w:pos="2552"/>
      </w:tabs>
    </w:pPr>
  </w:style>
  <w:style w:type="paragraph" w:customStyle="1" w:styleId="70">
    <w:name w:val="Номер7"/>
    <w:basedOn w:val="60"/>
    <w:uiPriority w:val="2"/>
    <w:qFormat/>
    <w:rsid w:val="0016494E"/>
    <w:pPr>
      <w:tabs>
        <w:tab w:val="clear" w:pos="2552"/>
        <w:tab w:val="left" w:pos="2835"/>
      </w:tabs>
    </w:pPr>
  </w:style>
  <w:style w:type="paragraph" w:customStyle="1" w:styleId="80">
    <w:name w:val="Номер8"/>
    <w:basedOn w:val="70"/>
    <w:uiPriority w:val="2"/>
    <w:qFormat/>
    <w:rsid w:val="0016494E"/>
    <w:pPr>
      <w:tabs>
        <w:tab w:val="clear" w:pos="2835"/>
        <w:tab w:val="left" w:pos="3119"/>
      </w:tabs>
    </w:pPr>
  </w:style>
  <w:style w:type="paragraph" w:customStyle="1" w:styleId="90">
    <w:name w:val="Номер9"/>
    <w:basedOn w:val="80"/>
    <w:uiPriority w:val="2"/>
    <w:qFormat/>
    <w:rsid w:val="0016494E"/>
    <w:pPr>
      <w:tabs>
        <w:tab w:val="clear" w:pos="3119"/>
        <w:tab w:val="left" w:pos="3402"/>
      </w:tabs>
    </w:pPr>
  </w:style>
  <w:style w:type="paragraph" w:styleId="aff4">
    <w:name w:val="Normal (Web)"/>
    <w:basedOn w:val="a"/>
    <w:uiPriority w:val="99"/>
    <w:unhideWhenUsed/>
    <w:qFormat/>
    <w:rsid w:val="0016494E"/>
    <w:pPr>
      <w:spacing w:beforeAutospacing="1" w:afterAutospacing="1"/>
    </w:pPr>
    <w:rPr>
      <w:sz w:val="24"/>
      <w:szCs w:val="24"/>
      <w:lang w:val="uk-UA" w:eastAsia="uk-UA"/>
    </w:rPr>
  </w:style>
  <w:style w:type="paragraph" w:customStyle="1" w:styleId="aff5">
    <w:name w:val="Тире"/>
    <w:basedOn w:val="a"/>
    <w:qFormat/>
    <w:rsid w:val="0016494E"/>
    <w:pPr>
      <w:spacing w:after="120"/>
      <w:ind w:left="284" w:hanging="284"/>
      <w:jc w:val="both"/>
    </w:pPr>
    <w:rPr>
      <w:sz w:val="24"/>
      <w:szCs w:val="24"/>
      <w:lang w:val="uk-UA"/>
    </w:rPr>
  </w:style>
  <w:style w:type="paragraph" w:customStyle="1" w:styleId="aff6">
    <w:name w:val="Номер)"/>
    <w:basedOn w:val="a"/>
    <w:qFormat/>
    <w:rsid w:val="0016494E"/>
    <w:pPr>
      <w:spacing w:after="120"/>
      <w:ind w:left="720" w:hanging="360"/>
      <w:jc w:val="both"/>
    </w:pPr>
    <w:rPr>
      <w:sz w:val="24"/>
      <w:szCs w:val="24"/>
      <w:lang w:val="uk-UA"/>
    </w:rPr>
  </w:style>
  <w:style w:type="paragraph" w:customStyle="1" w:styleId="22">
    <w:name w:val="Список2"/>
    <w:basedOn w:val="a"/>
    <w:link w:val="21"/>
    <w:uiPriority w:val="99"/>
    <w:qFormat/>
    <w:rsid w:val="0016494E"/>
    <w:pPr>
      <w:tabs>
        <w:tab w:val="left" w:pos="432"/>
        <w:tab w:val="left" w:pos="720"/>
      </w:tabs>
      <w:jc w:val="both"/>
    </w:pPr>
    <w:rPr>
      <w:sz w:val="24"/>
      <w:szCs w:val="24"/>
      <w:lang w:val="uk-UA"/>
    </w:rPr>
  </w:style>
  <w:style w:type="paragraph" w:customStyle="1" w:styleId="3f3f3f3f3f3f3f3f3f3f3f3f3f3f3f3f3f3f3f3f3f3f3f3f3f3f3f3f3f3f3f3f3f3f3f3f3f3f1253f3f3f3f3f3f3f">
    <w:name w:val="С3fт3fи3fл3fь3f О3fс3fн3fо3fв3fн3fо3fй3f т3fе3fк3fс3fт3f + П3fо3f ш3fи3fр3fи3fн3fе3f П3fе3fр3fв3fа3fя3f с3fт3fр3fо3fк3fа3f:  125 с3fм3f П3fо3fс3fл3fе3f:  ..."/>
    <w:basedOn w:val="a"/>
    <w:qFormat/>
    <w:rsid w:val="0016494E"/>
    <w:pPr>
      <w:ind w:firstLine="709"/>
      <w:jc w:val="both"/>
      <w:textAlignment w:val="baseline"/>
    </w:pPr>
    <w:rPr>
      <w:color w:val="00000A"/>
      <w:kern w:val="2"/>
      <w:sz w:val="24"/>
      <w:szCs w:val="24"/>
      <w:lang w:val="en-US" w:eastAsia="zh-CN"/>
    </w:rPr>
  </w:style>
  <w:style w:type="paragraph" w:customStyle="1" w:styleId="3f3f3f3f3f3f3f3f3f3f3f1">
    <w:name w:val="А3fб3fз3fа3fц3f с3fп3fи3fс3fк3fу3f1"/>
    <w:basedOn w:val="a"/>
    <w:qFormat/>
    <w:rsid w:val="0016494E"/>
    <w:pPr>
      <w:ind w:left="708"/>
    </w:pPr>
    <w:rPr>
      <w:color w:val="000000"/>
      <w:kern w:val="2"/>
      <w:sz w:val="24"/>
      <w:szCs w:val="24"/>
      <w:lang w:eastAsia="zh-CN"/>
    </w:rPr>
  </w:style>
  <w:style w:type="paragraph" w:customStyle="1" w:styleId="aff7">
    <w:name w:val="Ненумерованный список (по тексту)"/>
    <w:basedOn w:val="a"/>
    <w:qFormat/>
    <w:rsid w:val="0016494E"/>
    <w:pPr>
      <w:spacing w:after="120"/>
      <w:contextualSpacing/>
      <w:jc w:val="both"/>
    </w:pPr>
    <w:rPr>
      <w:sz w:val="28"/>
      <w:szCs w:val="28"/>
      <w:lang w:val="uk-UA" w:eastAsia="en-US"/>
    </w:rPr>
  </w:style>
  <w:style w:type="paragraph" w:customStyle="1" w:styleId="125">
    <w:name w:val="Стиль Основной текст + По ширине Первая строка:  125 см После:  ..."/>
    <w:basedOn w:val="a"/>
    <w:qFormat/>
    <w:rsid w:val="0016494E"/>
    <w:pPr>
      <w:ind w:firstLine="709"/>
      <w:jc w:val="both"/>
      <w:textAlignment w:val="baseline"/>
    </w:pPr>
    <w:rPr>
      <w:color w:val="00000A"/>
      <w:sz w:val="24"/>
      <w:szCs w:val="24"/>
      <w:lang w:val="en-US" w:eastAsia="ar-SA"/>
    </w:rPr>
  </w:style>
  <w:style w:type="paragraph" w:customStyle="1" w:styleId="3f3f3f3f3f-123f3f-3f3f3f">
    <w:name w:val="С3fт3fи3fл3fь3f -12п3fт3f-у3fк3fр3f"/>
    <w:basedOn w:val="a"/>
    <w:qFormat/>
    <w:rsid w:val="0016494E"/>
    <w:pPr>
      <w:ind w:firstLine="720"/>
      <w:jc w:val="both"/>
      <w:textAlignment w:val="baseline"/>
    </w:pPr>
    <w:rPr>
      <w:rFonts w:ascii="Calibri" w:hAnsi="Calibri" w:cs="Calibri"/>
      <w:color w:val="00000A"/>
      <w:kern w:val="2"/>
      <w:sz w:val="24"/>
      <w:szCs w:val="24"/>
      <w:lang w:val="en-US" w:eastAsia="zh-CN"/>
    </w:rPr>
  </w:style>
  <w:style w:type="paragraph" w:customStyle="1" w:styleId="12">
    <w:name w:val="Абзац списка1"/>
    <w:basedOn w:val="a"/>
    <w:qFormat/>
    <w:rsid w:val="0016494E"/>
    <w:pPr>
      <w:snapToGrid w:val="0"/>
      <w:spacing w:before="20" w:after="20"/>
      <w:ind w:left="720" w:firstLine="737"/>
      <w:jc w:val="both"/>
    </w:pPr>
    <w:rPr>
      <w:rFonts w:eastAsia="Calibri"/>
      <w:sz w:val="24"/>
      <w:lang w:val="uk-UA"/>
    </w:rPr>
  </w:style>
  <w:style w:type="paragraph" w:customStyle="1" w:styleId="3f3f3f3f3f3f3f3f3f3f3f3f3f1">
    <w:name w:val="О3fс3fн3fо3fв3fн3fи3fй3f т3fе3fк3fс3fт3f1"/>
    <w:basedOn w:val="a"/>
    <w:qFormat/>
    <w:rsid w:val="0016494E"/>
    <w:pPr>
      <w:widowControl w:val="0"/>
      <w:spacing w:after="120"/>
      <w:jc w:val="both"/>
    </w:pPr>
    <w:rPr>
      <w:color w:val="00000A"/>
      <w:kern w:val="2"/>
      <w:sz w:val="22"/>
      <w:szCs w:val="22"/>
      <w:lang w:val="en-US" w:eastAsia="zh-CN"/>
    </w:rPr>
  </w:style>
  <w:style w:type="paragraph" w:customStyle="1" w:styleId="13">
    <w:name w:val="Основний текст1"/>
    <w:basedOn w:val="a"/>
    <w:qFormat/>
    <w:rsid w:val="0016494E"/>
    <w:pPr>
      <w:widowControl w:val="0"/>
      <w:spacing w:after="120"/>
      <w:jc w:val="both"/>
    </w:pPr>
    <w:rPr>
      <w:color w:val="00000A"/>
      <w:sz w:val="22"/>
      <w:szCs w:val="24"/>
      <w:lang w:val="en-US" w:eastAsia="ar-SA"/>
    </w:rPr>
  </w:style>
  <w:style w:type="paragraph" w:customStyle="1" w:styleId="41">
    <w:name w:val="Основной текст4"/>
    <w:basedOn w:val="a"/>
    <w:qFormat/>
    <w:rsid w:val="0016494E"/>
    <w:pPr>
      <w:widowControl w:val="0"/>
      <w:shd w:val="clear" w:color="auto" w:fill="FFFFFF"/>
      <w:spacing w:before="240" w:after="240" w:line="274" w:lineRule="exact"/>
      <w:ind w:hanging="380"/>
      <w:jc w:val="center"/>
    </w:pPr>
    <w:rPr>
      <w:color w:val="000000"/>
      <w:sz w:val="23"/>
      <w:szCs w:val="23"/>
      <w:lang w:val="uk-UA" w:eastAsia="uk-UA"/>
    </w:rPr>
  </w:style>
  <w:style w:type="paragraph" w:customStyle="1" w:styleId="24">
    <w:name w:val="Колонтитул (2)"/>
    <w:basedOn w:val="a"/>
    <w:link w:val="23"/>
    <w:qFormat/>
    <w:rsid w:val="0016494E"/>
    <w:pPr>
      <w:widowControl w:val="0"/>
    </w:pPr>
    <w:rPr>
      <w:lang w:val="uk-UA" w:eastAsia="uk-UA"/>
    </w:rPr>
  </w:style>
  <w:style w:type="numbering" w:customStyle="1" w:styleId="14">
    <w:name w:val="Немає списку1"/>
    <w:uiPriority w:val="99"/>
    <w:semiHidden/>
    <w:unhideWhenUsed/>
    <w:qFormat/>
    <w:rsid w:val="0016494E"/>
  </w:style>
  <w:style w:type="table" w:styleId="aff8">
    <w:name w:val="Table Grid"/>
    <w:basedOn w:val="a1"/>
    <w:uiPriority w:val="59"/>
    <w:rsid w:val="001A5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7"/>
    <w:basedOn w:val="a1"/>
    <w:rsid w:val="001D54AD"/>
    <w:rPr>
      <w:sz w:val="24"/>
      <w:szCs w:val="24"/>
    </w:rPr>
    <w:tblPr>
      <w:tblStyleRowBandSize w:val="1"/>
      <w:tblStyleColBandSize w:val="1"/>
      <w:tblInd w:w="0" w:type="nil"/>
      <w:tblCellMar>
        <w:left w:w="115" w:type="dxa"/>
        <w:right w:w="115" w:type="dxa"/>
      </w:tblCellMar>
    </w:tblPr>
  </w:style>
  <w:style w:type="table" w:customStyle="1" w:styleId="61">
    <w:name w:val="6"/>
    <w:basedOn w:val="a1"/>
    <w:rsid w:val="001D54AD"/>
    <w:rPr>
      <w:sz w:val="24"/>
      <w:szCs w:val="24"/>
    </w:rPr>
    <w:tblPr>
      <w:tblStyleRowBandSize w:val="1"/>
      <w:tblStyleColBandSize w:val="1"/>
      <w:tblInd w:w="0" w:type="nil"/>
      <w:tblCellMar>
        <w:left w:w="115" w:type="dxa"/>
        <w:right w:w="115" w:type="dxa"/>
      </w:tblCellMar>
    </w:tblPr>
  </w:style>
  <w:style w:type="table" w:customStyle="1" w:styleId="110">
    <w:name w:val="Сетка таблицы11"/>
    <w:basedOn w:val="a1"/>
    <w:uiPriority w:val="59"/>
    <w:rsid w:val="001649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ітка таблиці1"/>
    <w:basedOn w:val="a1"/>
    <w:uiPriority w:val="59"/>
    <w:rsid w:val="00164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0716B-B0C7-40F9-A685-2BAC4AC63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2281</TotalTime>
  <Pages>1</Pages>
  <Words>1415</Words>
  <Characters>807</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В зв’зку з вводом в експлуатацію обчислювального комплексу на базі 2-х ЕОМ Risc-6000 і ES-9000  та роботи його цілодобово, включаючи роботу в вихідні та святкові дні:</vt:lpstr>
    </vt:vector>
  </TitlesOfParts>
  <Company>STI</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зв’зку з вводом в експлуатацію обчислювального комплексу на базі 2-х ЕОМ Risc-6000 і ES-9000  та роботи його цілодобово, включаючи роботу в вихідні та святкові дні:</dc:title>
  <dc:subject/>
  <dc:creator>MVN</dc:creator>
  <dc:description/>
  <cp:lastModifiedBy>МАЗАНЕНКО АРТЕМ АНДРІЙОВИЧ</cp:lastModifiedBy>
  <cp:revision>421</cp:revision>
  <cp:lastPrinted>2025-05-12T05:47:00Z</cp:lastPrinted>
  <dcterms:created xsi:type="dcterms:W3CDTF">2023-04-05T12:50:00Z</dcterms:created>
  <dcterms:modified xsi:type="dcterms:W3CDTF">2025-06-16T13:31:00Z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STI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