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FD4" w:rsidRPr="005460FF" w:rsidRDefault="00A52FD4" w:rsidP="00A52FD4">
      <w:pPr>
        <w:spacing w:after="0" w:line="240" w:lineRule="auto"/>
        <w:jc w:val="center"/>
        <w:rPr>
          <w:rFonts w:ascii="Times New Roman" w:hAnsi="Times New Roman"/>
          <w:i/>
          <w:sz w:val="24"/>
          <w:szCs w:val="24"/>
        </w:rPr>
      </w:pPr>
    </w:p>
    <w:p w:rsidR="00EF44AE" w:rsidRDefault="00244AA9" w:rsidP="00BD26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Звіт про стан виконання </w:t>
      </w:r>
      <w:r w:rsidR="00EF44AE" w:rsidRPr="006E45C6">
        <w:rPr>
          <w:rFonts w:ascii="Times New Roman" w:hAnsi="Times New Roman" w:cs="Times New Roman"/>
          <w:b/>
          <w:sz w:val="28"/>
          <w:szCs w:val="28"/>
        </w:rPr>
        <w:t>План</w:t>
      </w:r>
      <w:r>
        <w:rPr>
          <w:rFonts w:ascii="Times New Roman" w:hAnsi="Times New Roman" w:cs="Times New Roman"/>
          <w:b/>
          <w:sz w:val="28"/>
          <w:szCs w:val="28"/>
        </w:rPr>
        <w:t>у</w:t>
      </w:r>
      <w:r w:rsidR="00EF44AE" w:rsidRPr="006E45C6">
        <w:rPr>
          <w:rFonts w:ascii="Times New Roman" w:hAnsi="Times New Roman" w:cs="Times New Roman"/>
          <w:b/>
          <w:sz w:val="28"/>
          <w:szCs w:val="28"/>
        </w:rPr>
        <w:t xml:space="preserve"> </w:t>
      </w:r>
      <w:r w:rsidR="006F0EAC" w:rsidRPr="006E45C6">
        <w:rPr>
          <w:rFonts w:ascii="Times New Roman" w:hAnsi="Times New Roman" w:cs="Times New Roman"/>
          <w:b/>
          <w:sz w:val="28"/>
          <w:szCs w:val="28"/>
        </w:rPr>
        <w:t xml:space="preserve">заходів щодо </w:t>
      </w:r>
      <w:r w:rsidR="00BD26D7" w:rsidRPr="00BD26D7">
        <w:rPr>
          <w:rFonts w:ascii="Times New Roman" w:hAnsi="Times New Roman" w:cs="Times New Roman"/>
          <w:b/>
          <w:sz w:val="28"/>
          <w:szCs w:val="28"/>
        </w:rPr>
        <w:t>усунення недоліків, виявлених за результатами дослідження думки платників податків про антикорупційну діяльність ДПС у межах Глобального опитування щодо оцінки діяльності ДПС платниками податків</w:t>
      </w:r>
      <w:r w:rsidR="00A369CC">
        <w:rPr>
          <w:rFonts w:ascii="Times New Roman" w:hAnsi="Times New Roman" w:cs="Times New Roman"/>
          <w:b/>
          <w:sz w:val="28"/>
          <w:szCs w:val="28"/>
        </w:rPr>
        <w:t xml:space="preserve"> у 2024 році</w:t>
      </w:r>
      <w:r w:rsidR="006A0D80">
        <w:rPr>
          <w:rFonts w:ascii="Times New Roman" w:hAnsi="Times New Roman" w:cs="Times New Roman"/>
          <w:b/>
          <w:sz w:val="28"/>
          <w:szCs w:val="28"/>
        </w:rPr>
        <w:t xml:space="preserve"> за перше півріччя 2025 року</w:t>
      </w:r>
    </w:p>
    <w:p w:rsidR="00BD26D7" w:rsidRPr="006E45C6" w:rsidRDefault="00BD26D7" w:rsidP="00BD26D7">
      <w:pPr>
        <w:spacing w:after="0" w:line="240" w:lineRule="auto"/>
        <w:jc w:val="center"/>
        <w:rPr>
          <w:rFonts w:ascii="Times New Roman" w:hAnsi="Times New Roman" w:cs="Times New Roman"/>
          <w:sz w:val="28"/>
          <w:szCs w:val="28"/>
        </w:rPr>
      </w:pPr>
      <w:bookmarkStart w:id="0" w:name="_GoBack"/>
      <w:bookmarkEnd w:id="0"/>
    </w:p>
    <w:tbl>
      <w:tblPr>
        <w:tblW w:w="158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2126"/>
        <w:gridCol w:w="2268"/>
        <w:gridCol w:w="1559"/>
        <w:gridCol w:w="1560"/>
        <w:gridCol w:w="7371"/>
      </w:tblGrid>
      <w:tr w:rsidR="00244AA9" w:rsidRPr="006E45C6" w:rsidTr="00AC02AB">
        <w:tc>
          <w:tcPr>
            <w:tcW w:w="923" w:type="dxa"/>
          </w:tcPr>
          <w:p w:rsidR="00244AA9" w:rsidRPr="006E45C6" w:rsidRDefault="00244AA9" w:rsidP="006F0EAC">
            <w:pPr>
              <w:spacing w:after="0" w:line="240" w:lineRule="auto"/>
              <w:jc w:val="center"/>
              <w:rPr>
                <w:rFonts w:ascii="Times New Roman" w:hAnsi="Times New Roman" w:cs="Times New Roman"/>
                <w:b/>
                <w:sz w:val="24"/>
                <w:szCs w:val="24"/>
              </w:rPr>
            </w:pPr>
            <w:r w:rsidRPr="006E45C6">
              <w:rPr>
                <w:rFonts w:ascii="Times New Roman" w:hAnsi="Times New Roman" w:cs="Times New Roman"/>
                <w:b/>
                <w:sz w:val="24"/>
                <w:szCs w:val="24"/>
              </w:rPr>
              <w:t>№ з/п</w:t>
            </w:r>
          </w:p>
        </w:tc>
        <w:tc>
          <w:tcPr>
            <w:tcW w:w="2126" w:type="dxa"/>
          </w:tcPr>
          <w:p w:rsidR="00244AA9" w:rsidRPr="006E45C6" w:rsidRDefault="00244AA9" w:rsidP="006F0EAC">
            <w:pPr>
              <w:spacing w:after="0" w:line="240" w:lineRule="auto"/>
              <w:jc w:val="center"/>
              <w:rPr>
                <w:rFonts w:ascii="Times New Roman" w:hAnsi="Times New Roman" w:cs="Times New Roman"/>
                <w:b/>
                <w:sz w:val="24"/>
                <w:szCs w:val="24"/>
              </w:rPr>
            </w:pPr>
            <w:r w:rsidRPr="006E45C6">
              <w:rPr>
                <w:rFonts w:ascii="Times New Roman" w:hAnsi="Times New Roman" w:cs="Times New Roman"/>
                <w:b/>
                <w:sz w:val="24"/>
                <w:szCs w:val="24"/>
              </w:rPr>
              <w:t>Найменування заходу</w:t>
            </w:r>
          </w:p>
        </w:tc>
        <w:tc>
          <w:tcPr>
            <w:tcW w:w="2268" w:type="dxa"/>
          </w:tcPr>
          <w:p w:rsidR="00244AA9" w:rsidRPr="006E45C6" w:rsidRDefault="00244AA9" w:rsidP="006F0EAC">
            <w:pPr>
              <w:spacing w:after="0" w:line="240" w:lineRule="auto"/>
              <w:jc w:val="center"/>
              <w:rPr>
                <w:rFonts w:ascii="Times New Roman" w:hAnsi="Times New Roman" w:cs="Times New Roman"/>
                <w:b/>
                <w:sz w:val="24"/>
                <w:szCs w:val="24"/>
              </w:rPr>
            </w:pPr>
            <w:r w:rsidRPr="006E45C6">
              <w:rPr>
                <w:rFonts w:ascii="Times New Roman" w:hAnsi="Times New Roman" w:cs="Times New Roman"/>
                <w:b/>
                <w:sz w:val="24"/>
                <w:szCs w:val="24"/>
              </w:rPr>
              <w:t>Індикатор виконання</w:t>
            </w:r>
          </w:p>
        </w:tc>
        <w:tc>
          <w:tcPr>
            <w:tcW w:w="1559" w:type="dxa"/>
          </w:tcPr>
          <w:p w:rsidR="00244AA9" w:rsidRPr="006E45C6" w:rsidRDefault="00244AA9" w:rsidP="006F0EAC">
            <w:pPr>
              <w:spacing w:after="0" w:line="240" w:lineRule="auto"/>
              <w:jc w:val="center"/>
              <w:rPr>
                <w:rFonts w:ascii="Times New Roman" w:hAnsi="Times New Roman" w:cs="Times New Roman"/>
                <w:b/>
                <w:sz w:val="24"/>
                <w:szCs w:val="24"/>
              </w:rPr>
            </w:pPr>
            <w:r w:rsidRPr="006E45C6">
              <w:rPr>
                <w:rFonts w:ascii="Times New Roman" w:hAnsi="Times New Roman" w:cs="Times New Roman"/>
                <w:b/>
                <w:sz w:val="24"/>
                <w:szCs w:val="24"/>
              </w:rPr>
              <w:t>Термін виконання</w:t>
            </w:r>
          </w:p>
        </w:tc>
        <w:tc>
          <w:tcPr>
            <w:tcW w:w="1560" w:type="dxa"/>
          </w:tcPr>
          <w:p w:rsidR="00244AA9" w:rsidRPr="006E45C6" w:rsidRDefault="00244AA9" w:rsidP="006F0EAC">
            <w:pPr>
              <w:spacing w:after="0" w:line="240" w:lineRule="auto"/>
              <w:ind w:firstLine="176"/>
              <w:jc w:val="center"/>
              <w:rPr>
                <w:rFonts w:ascii="Times New Roman" w:hAnsi="Times New Roman" w:cs="Times New Roman"/>
                <w:b/>
                <w:sz w:val="24"/>
                <w:szCs w:val="24"/>
              </w:rPr>
            </w:pPr>
            <w:r w:rsidRPr="006E45C6">
              <w:rPr>
                <w:rFonts w:ascii="Times New Roman" w:hAnsi="Times New Roman" w:cs="Times New Roman"/>
                <w:b/>
                <w:sz w:val="24"/>
                <w:szCs w:val="24"/>
              </w:rPr>
              <w:t>Відповідальні виконавці</w:t>
            </w:r>
          </w:p>
        </w:tc>
        <w:tc>
          <w:tcPr>
            <w:tcW w:w="7371" w:type="dxa"/>
          </w:tcPr>
          <w:p w:rsidR="00244AA9" w:rsidRPr="006E45C6" w:rsidRDefault="00244AA9" w:rsidP="006F0EAC">
            <w:pPr>
              <w:spacing w:after="0" w:line="240" w:lineRule="auto"/>
              <w:ind w:firstLine="176"/>
              <w:jc w:val="center"/>
              <w:rPr>
                <w:rFonts w:ascii="Times New Roman" w:hAnsi="Times New Roman" w:cs="Times New Roman"/>
                <w:b/>
                <w:sz w:val="24"/>
                <w:szCs w:val="24"/>
              </w:rPr>
            </w:pPr>
            <w:r>
              <w:rPr>
                <w:rFonts w:ascii="Times New Roman" w:hAnsi="Times New Roman" w:cs="Times New Roman"/>
                <w:b/>
                <w:sz w:val="24"/>
                <w:szCs w:val="24"/>
              </w:rPr>
              <w:t>Стан виконання</w:t>
            </w:r>
          </w:p>
        </w:tc>
      </w:tr>
      <w:tr w:rsidR="00244AA9" w:rsidRPr="006E45C6" w:rsidTr="00AC02AB">
        <w:tc>
          <w:tcPr>
            <w:tcW w:w="923" w:type="dxa"/>
          </w:tcPr>
          <w:p w:rsidR="00244AA9" w:rsidRPr="006E45C6" w:rsidRDefault="00244AA9" w:rsidP="006F0EAC">
            <w:pPr>
              <w:spacing w:after="0" w:line="240" w:lineRule="auto"/>
              <w:jc w:val="center"/>
              <w:rPr>
                <w:rFonts w:ascii="Times New Roman" w:hAnsi="Times New Roman" w:cs="Times New Roman"/>
                <w:sz w:val="24"/>
                <w:szCs w:val="24"/>
              </w:rPr>
            </w:pPr>
            <w:r w:rsidRPr="006E45C6">
              <w:rPr>
                <w:rFonts w:ascii="Times New Roman" w:hAnsi="Times New Roman" w:cs="Times New Roman"/>
                <w:sz w:val="24"/>
                <w:szCs w:val="24"/>
              </w:rPr>
              <w:t>1</w:t>
            </w:r>
          </w:p>
        </w:tc>
        <w:tc>
          <w:tcPr>
            <w:tcW w:w="2126" w:type="dxa"/>
          </w:tcPr>
          <w:p w:rsidR="00244AA9" w:rsidRPr="006E45C6" w:rsidRDefault="00244AA9" w:rsidP="006F0EAC">
            <w:pPr>
              <w:spacing w:after="0" w:line="240" w:lineRule="auto"/>
              <w:jc w:val="center"/>
              <w:rPr>
                <w:rFonts w:ascii="Times New Roman" w:hAnsi="Times New Roman" w:cs="Times New Roman"/>
                <w:sz w:val="24"/>
                <w:szCs w:val="24"/>
              </w:rPr>
            </w:pPr>
            <w:r w:rsidRPr="006E45C6">
              <w:rPr>
                <w:rFonts w:ascii="Times New Roman" w:hAnsi="Times New Roman" w:cs="Times New Roman"/>
                <w:sz w:val="24"/>
                <w:szCs w:val="24"/>
              </w:rPr>
              <w:t>2</w:t>
            </w:r>
          </w:p>
        </w:tc>
        <w:tc>
          <w:tcPr>
            <w:tcW w:w="2268" w:type="dxa"/>
          </w:tcPr>
          <w:p w:rsidR="00244AA9" w:rsidRPr="006E45C6" w:rsidRDefault="00244AA9" w:rsidP="006F0EAC">
            <w:pPr>
              <w:spacing w:after="0" w:line="240" w:lineRule="auto"/>
              <w:jc w:val="center"/>
              <w:rPr>
                <w:rFonts w:ascii="Times New Roman" w:hAnsi="Times New Roman" w:cs="Times New Roman"/>
                <w:sz w:val="24"/>
                <w:szCs w:val="24"/>
              </w:rPr>
            </w:pPr>
            <w:r w:rsidRPr="006E45C6">
              <w:rPr>
                <w:rFonts w:ascii="Times New Roman" w:hAnsi="Times New Roman" w:cs="Times New Roman"/>
                <w:sz w:val="24"/>
                <w:szCs w:val="24"/>
              </w:rPr>
              <w:t>3</w:t>
            </w:r>
          </w:p>
        </w:tc>
        <w:tc>
          <w:tcPr>
            <w:tcW w:w="1559" w:type="dxa"/>
          </w:tcPr>
          <w:p w:rsidR="00244AA9" w:rsidRPr="006E45C6" w:rsidRDefault="00244AA9" w:rsidP="006F0EAC">
            <w:pPr>
              <w:spacing w:after="0" w:line="240" w:lineRule="auto"/>
              <w:jc w:val="center"/>
              <w:rPr>
                <w:rFonts w:ascii="Times New Roman" w:hAnsi="Times New Roman" w:cs="Times New Roman"/>
                <w:sz w:val="24"/>
                <w:szCs w:val="24"/>
              </w:rPr>
            </w:pPr>
            <w:r w:rsidRPr="006E45C6">
              <w:rPr>
                <w:rFonts w:ascii="Times New Roman" w:hAnsi="Times New Roman" w:cs="Times New Roman"/>
                <w:sz w:val="24"/>
                <w:szCs w:val="24"/>
              </w:rPr>
              <w:t>4</w:t>
            </w:r>
          </w:p>
        </w:tc>
        <w:tc>
          <w:tcPr>
            <w:tcW w:w="1560" w:type="dxa"/>
          </w:tcPr>
          <w:p w:rsidR="00244AA9" w:rsidRPr="006E45C6" w:rsidRDefault="00244AA9" w:rsidP="006F0EAC">
            <w:pPr>
              <w:spacing w:after="0" w:line="240" w:lineRule="auto"/>
              <w:ind w:firstLine="176"/>
              <w:jc w:val="center"/>
              <w:rPr>
                <w:rFonts w:ascii="Times New Roman" w:hAnsi="Times New Roman" w:cs="Times New Roman"/>
                <w:sz w:val="24"/>
                <w:szCs w:val="24"/>
              </w:rPr>
            </w:pPr>
            <w:r w:rsidRPr="006E45C6">
              <w:rPr>
                <w:rFonts w:ascii="Times New Roman" w:hAnsi="Times New Roman" w:cs="Times New Roman"/>
                <w:sz w:val="24"/>
                <w:szCs w:val="24"/>
              </w:rPr>
              <w:t>5</w:t>
            </w:r>
          </w:p>
        </w:tc>
        <w:tc>
          <w:tcPr>
            <w:tcW w:w="7371" w:type="dxa"/>
          </w:tcPr>
          <w:p w:rsidR="00244AA9" w:rsidRPr="006E45C6" w:rsidRDefault="00244AA9" w:rsidP="006F0EAC">
            <w:pPr>
              <w:spacing w:after="0" w:line="240" w:lineRule="auto"/>
              <w:ind w:firstLine="176"/>
              <w:jc w:val="center"/>
              <w:rPr>
                <w:rFonts w:ascii="Times New Roman" w:hAnsi="Times New Roman" w:cs="Times New Roman"/>
                <w:sz w:val="24"/>
                <w:szCs w:val="24"/>
              </w:rPr>
            </w:pPr>
            <w:r>
              <w:rPr>
                <w:rFonts w:ascii="Times New Roman" w:hAnsi="Times New Roman" w:cs="Times New Roman"/>
                <w:sz w:val="24"/>
                <w:szCs w:val="24"/>
              </w:rPr>
              <w:t>6</w:t>
            </w:r>
          </w:p>
        </w:tc>
      </w:tr>
      <w:tr w:rsidR="00244AA9" w:rsidRPr="006E45C6" w:rsidTr="00AC02AB">
        <w:tc>
          <w:tcPr>
            <w:tcW w:w="923" w:type="dxa"/>
          </w:tcPr>
          <w:p w:rsidR="00244AA9" w:rsidRPr="006E45C6" w:rsidRDefault="00244AA9" w:rsidP="006F0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244AA9" w:rsidRPr="006E45C6" w:rsidRDefault="00244AA9" w:rsidP="00D260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Своєчасне інформування платників податків про зміни в податковому законодавстві</w:t>
            </w:r>
          </w:p>
        </w:tc>
        <w:tc>
          <w:tcPr>
            <w:tcW w:w="2268" w:type="dxa"/>
          </w:tcPr>
          <w:p w:rsidR="00244AA9" w:rsidRPr="00EF7A9C" w:rsidRDefault="00244AA9" w:rsidP="00D73DC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Підготовлено та оприлюднено інформаційні матеріали про зміни в податковому законодавстві відповідно до функціональних повноважень структурних підрозділів ДПС</w:t>
            </w:r>
          </w:p>
          <w:p w:rsidR="00244AA9" w:rsidRPr="00EF7A9C" w:rsidRDefault="00244AA9" w:rsidP="00D73DC2">
            <w:pPr>
              <w:spacing w:after="0" w:line="240" w:lineRule="auto"/>
              <w:jc w:val="both"/>
              <w:rPr>
                <w:rFonts w:ascii="Times New Roman" w:hAnsi="Times New Roman" w:cs="Times New Roman"/>
                <w:sz w:val="8"/>
                <w:szCs w:val="8"/>
                <w:lang w:val="ru-RU"/>
              </w:rPr>
            </w:pPr>
          </w:p>
        </w:tc>
        <w:tc>
          <w:tcPr>
            <w:tcW w:w="1559" w:type="dxa"/>
          </w:tcPr>
          <w:p w:rsidR="00244AA9" w:rsidRPr="006E45C6" w:rsidRDefault="00244AA9" w:rsidP="00D260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Протягом               2025 – 2026 років</w:t>
            </w:r>
          </w:p>
        </w:tc>
        <w:tc>
          <w:tcPr>
            <w:tcW w:w="1560" w:type="dxa"/>
          </w:tcPr>
          <w:p w:rsidR="00244AA9" w:rsidRPr="006E45C6" w:rsidRDefault="00244AA9" w:rsidP="00DA5EE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6E45C6">
              <w:rPr>
                <w:rFonts w:ascii="Times New Roman" w:hAnsi="Times New Roman" w:cs="Times New Roman"/>
                <w:sz w:val="24"/>
                <w:szCs w:val="24"/>
              </w:rPr>
              <w:t>труктурні підрозділи</w:t>
            </w:r>
            <w:r>
              <w:rPr>
                <w:rFonts w:ascii="Times New Roman" w:hAnsi="Times New Roman" w:cs="Times New Roman"/>
                <w:sz w:val="24"/>
                <w:szCs w:val="24"/>
              </w:rPr>
              <w:t xml:space="preserve"> ДПС;</w:t>
            </w:r>
          </w:p>
          <w:p w:rsidR="00244AA9" w:rsidRPr="006E45C6" w:rsidRDefault="00244AA9" w:rsidP="00DA5EED">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т</w:t>
            </w:r>
            <w:r w:rsidRPr="006E45C6">
              <w:rPr>
                <w:rFonts w:ascii="Times New Roman" w:hAnsi="Times New Roman" w:cs="Times New Roman"/>
                <w:sz w:val="24"/>
                <w:szCs w:val="24"/>
              </w:rPr>
              <w:t>ериторіальні органи ДПС</w:t>
            </w:r>
          </w:p>
        </w:tc>
        <w:tc>
          <w:tcPr>
            <w:tcW w:w="7371" w:type="dxa"/>
          </w:tcPr>
          <w:p w:rsidR="00834A43" w:rsidRPr="002B72A7" w:rsidRDefault="00834A43" w:rsidP="00834A43">
            <w:pPr>
              <w:spacing w:after="0" w:line="240" w:lineRule="auto"/>
              <w:ind w:firstLine="318"/>
              <w:jc w:val="both"/>
              <w:rPr>
                <w:rFonts w:ascii="Times New Roman" w:hAnsi="Times New Roman" w:cs="Times New Roman"/>
                <w:sz w:val="24"/>
                <w:szCs w:val="24"/>
              </w:rPr>
            </w:pPr>
            <w:r w:rsidRPr="002B72A7">
              <w:rPr>
                <w:rFonts w:ascii="Times New Roman" w:hAnsi="Times New Roman" w:cs="Times New Roman"/>
                <w:sz w:val="24"/>
                <w:szCs w:val="24"/>
              </w:rPr>
              <w:t>У січні – червні 2025 року на Інтернет-ресурсі підготовлено та оприлюд</w:t>
            </w:r>
            <w:r>
              <w:rPr>
                <w:rFonts w:ascii="Times New Roman" w:hAnsi="Times New Roman" w:cs="Times New Roman"/>
                <w:sz w:val="24"/>
                <w:szCs w:val="24"/>
              </w:rPr>
              <w:t>н</w:t>
            </w:r>
            <w:r w:rsidRPr="002B72A7">
              <w:rPr>
                <w:rFonts w:ascii="Times New Roman" w:hAnsi="Times New Roman" w:cs="Times New Roman"/>
                <w:sz w:val="24"/>
                <w:szCs w:val="24"/>
              </w:rPr>
              <w:t>ено інформаційні матеріали про зміни в податковому законодавстві:</w:t>
            </w:r>
          </w:p>
          <w:p w:rsidR="00834A43" w:rsidRPr="002B72A7" w:rsidRDefault="00834A43" w:rsidP="00834A43">
            <w:pPr>
              <w:spacing w:after="0" w:line="240" w:lineRule="auto"/>
              <w:ind w:firstLine="318"/>
              <w:jc w:val="both"/>
              <w:rPr>
                <w:rFonts w:ascii="Times New Roman" w:hAnsi="Times New Roman" w:cs="Times New Roman"/>
                <w:sz w:val="24"/>
                <w:szCs w:val="24"/>
              </w:rPr>
            </w:pPr>
            <w:r w:rsidRPr="002B72A7">
              <w:rPr>
                <w:rFonts w:ascii="Times New Roman" w:hAnsi="Times New Roman" w:cs="Times New Roman"/>
                <w:sz w:val="24"/>
                <w:szCs w:val="24"/>
              </w:rPr>
              <w:t>роз’яснювальних матеріалів – 141;</w:t>
            </w:r>
          </w:p>
          <w:p w:rsidR="00834A43" w:rsidRPr="002B72A7" w:rsidRDefault="00834A43" w:rsidP="00834A43">
            <w:pPr>
              <w:spacing w:after="0" w:line="240" w:lineRule="auto"/>
              <w:ind w:firstLine="318"/>
              <w:jc w:val="both"/>
              <w:rPr>
                <w:rFonts w:ascii="Times New Roman" w:hAnsi="Times New Roman" w:cs="Times New Roman"/>
                <w:sz w:val="24"/>
                <w:szCs w:val="24"/>
              </w:rPr>
            </w:pPr>
            <w:r w:rsidRPr="002B72A7">
              <w:rPr>
                <w:rFonts w:ascii="Times New Roman" w:hAnsi="Times New Roman" w:cs="Times New Roman"/>
                <w:sz w:val="24"/>
                <w:szCs w:val="24"/>
              </w:rPr>
              <w:t xml:space="preserve">нормативно-правових актів – 92; </w:t>
            </w:r>
          </w:p>
          <w:p w:rsidR="00834A43" w:rsidRPr="002B72A7" w:rsidRDefault="00834A43" w:rsidP="00834A43">
            <w:pPr>
              <w:spacing w:after="0" w:line="240" w:lineRule="auto"/>
              <w:ind w:firstLine="318"/>
              <w:jc w:val="both"/>
              <w:rPr>
                <w:rFonts w:ascii="Times New Roman" w:hAnsi="Times New Roman" w:cs="Times New Roman"/>
                <w:sz w:val="24"/>
                <w:szCs w:val="24"/>
              </w:rPr>
            </w:pPr>
            <w:r w:rsidRPr="002B72A7">
              <w:rPr>
                <w:rFonts w:ascii="Times New Roman" w:hAnsi="Times New Roman" w:cs="Times New Roman"/>
                <w:sz w:val="24"/>
                <w:szCs w:val="24"/>
              </w:rPr>
              <w:t>проєктів регуляторних актів  – 4;</w:t>
            </w:r>
          </w:p>
          <w:p w:rsidR="00834A43" w:rsidRPr="002B72A7" w:rsidRDefault="00834A43" w:rsidP="00834A43">
            <w:pPr>
              <w:spacing w:after="0" w:line="240" w:lineRule="auto"/>
              <w:ind w:firstLine="318"/>
              <w:jc w:val="both"/>
              <w:rPr>
                <w:rFonts w:ascii="Times New Roman" w:hAnsi="Times New Roman" w:cs="Times New Roman"/>
                <w:sz w:val="24"/>
                <w:szCs w:val="24"/>
              </w:rPr>
            </w:pPr>
            <w:r w:rsidRPr="002B72A7">
              <w:rPr>
                <w:rFonts w:ascii="Times New Roman" w:hAnsi="Times New Roman" w:cs="Times New Roman"/>
                <w:sz w:val="24"/>
                <w:szCs w:val="24"/>
              </w:rPr>
              <w:t>звітів про відстеження результативності регуляторних актів – 3;</w:t>
            </w:r>
          </w:p>
          <w:p w:rsidR="00834A43" w:rsidRPr="0050696C" w:rsidRDefault="00834A43" w:rsidP="00834A43">
            <w:pPr>
              <w:spacing w:after="0" w:line="240" w:lineRule="auto"/>
              <w:ind w:firstLine="317"/>
              <w:jc w:val="both"/>
              <w:rPr>
                <w:rFonts w:ascii="Times New Roman" w:hAnsi="Times New Roman" w:cs="Times New Roman"/>
                <w:sz w:val="24"/>
                <w:szCs w:val="24"/>
              </w:rPr>
            </w:pPr>
            <w:r w:rsidRPr="002B72A7">
              <w:rPr>
                <w:rFonts w:ascii="Times New Roman" w:hAnsi="Times New Roman" w:cs="Times New Roman"/>
                <w:sz w:val="24"/>
                <w:szCs w:val="24"/>
              </w:rPr>
              <w:t>листів – 10</w:t>
            </w:r>
            <w:r>
              <w:rPr>
                <w:rFonts w:ascii="Times New Roman" w:hAnsi="Times New Roman" w:cs="Times New Roman"/>
                <w:sz w:val="24"/>
                <w:szCs w:val="24"/>
              </w:rPr>
              <w:t>.</w:t>
            </w:r>
          </w:p>
          <w:p w:rsidR="00834A43" w:rsidRDefault="00C06C9B" w:rsidP="00834A43">
            <w:pPr>
              <w:spacing w:after="0" w:line="240" w:lineRule="auto"/>
              <w:ind w:firstLine="318"/>
              <w:jc w:val="both"/>
              <w:rPr>
                <w:rFonts w:ascii="Times New Roman" w:hAnsi="Times New Roman" w:cs="Times New Roman"/>
                <w:sz w:val="24"/>
                <w:szCs w:val="24"/>
              </w:rPr>
            </w:pPr>
            <w:r w:rsidRPr="0050696C">
              <w:rPr>
                <w:rFonts w:ascii="Times New Roman" w:hAnsi="Times New Roman" w:cs="Times New Roman"/>
                <w:sz w:val="24"/>
                <w:szCs w:val="24"/>
              </w:rPr>
              <w:t>Протягом звітного періоду з</w:t>
            </w:r>
            <w:r w:rsidR="00244AA9" w:rsidRPr="0050696C">
              <w:rPr>
                <w:rFonts w:ascii="Times New Roman" w:hAnsi="Times New Roman" w:cs="Times New Roman"/>
                <w:sz w:val="24"/>
                <w:szCs w:val="24"/>
              </w:rPr>
              <w:t>абезпечено підготовку та оприлюднення на вебпорталі ДПС</w:t>
            </w:r>
            <w:r w:rsidRPr="0050696C">
              <w:rPr>
                <w:rFonts w:ascii="Times New Roman" w:hAnsi="Times New Roman" w:cs="Times New Roman"/>
                <w:sz w:val="24"/>
                <w:szCs w:val="24"/>
              </w:rPr>
              <w:t xml:space="preserve"> та субсайтах територіальних органів ДПС</w:t>
            </w:r>
            <w:r w:rsidR="00244AA9" w:rsidRPr="0050696C">
              <w:rPr>
                <w:rFonts w:ascii="Times New Roman" w:hAnsi="Times New Roman" w:cs="Times New Roman"/>
                <w:sz w:val="24"/>
                <w:szCs w:val="24"/>
              </w:rPr>
              <w:t xml:space="preserve"> інформаційних матеріалів про зм</w:t>
            </w:r>
            <w:r w:rsidRPr="0050696C">
              <w:rPr>
                <w:rFonts w:ascii="Times New Roman" w:hAnsi="Times New Roman" w:cs="Times New Roman"/>
                <w:sz w:val="24"/>
                <w:szCs w:val="24"/>
              </w:rPr>
              <w:t xml:space="preserve">іни в податковому законодавстві. </w:t>
            </w:r>
          </w:p>
          <w:p w:rsidR="00244AA9" w:rsidRPr="0050696C" w:rsidRDefault="00C06C9B" w:rsidP="0081521E">
            <w:pPr>
              <w:spacing w:after="0" w:line="240" w:lineRule="auto"/>
              <w:ind w:firstLine="317"/>
              <w:jc w:val="both"/>
              <w:rPr>
                <w:rFonts w:ascii="Times New Roman" w:hAnsi="Times New Roman" w:cs="Times New Roman"/>
                <w:sz w:val="24"/>
                <w:szCs w:val="24"/>
              </w:rPr>
            </w:pPr>
            <w:r w:rsidRPr="0050696C">
              <w:rPr>
                <w:rFonts w:ascii="Times New Roman" w:hAnsi="Times New Roman" w:cs="Times New Roman"/>
                <w:sz w:val="24"/>
                <w:szCs w:val="24"/>
              </w:rPr>
              <w:t>З</w:t>
            </w:r>
            <w:r w:rsidR="00244AA9" w:rsidRPr="0050696C">
              <w:rPr>
                <w:rFonts w:ascii="Times New Roman" w:hAnsi="Times New Roman" w:cs="Times New Roman"/>
                <w:sz w:val="24"/>
                <w:szCs w:val="24"/>
              </w:rPr>
              <w:t>окрема</w:t>
            </w:r>
            <w:r w:rsidRPr="0050696C">
              <w:rPr>
                <w:rFonts w:ascii="Times New Roman" w:hAnsi="Times New Roman" w:cs="Times New Roman"/>
                <w:sz w:val="24"/>
                <w:szCs w:val="24"/>
              </w:rPr>
              <w:t xml:space="preserve"> на вебпорталі ДПС розміщено</w:t>
            </w:r>
            <w:r w:rsidR="009E017A" w:rsidRPr="0050696C">
              <w:rPr>
                <w:rFonts w:ascii="Times New Roman" w:hAnsi="Times New Roman" w:cs="Times New Roman"/>
                <w:sz w:val="24"/>
                <w:szCs w:val="24"/>
              </w:rPr>
              <w:t xml:space="preserve">: </w:t>
            </w:r>
          </w:p>
          <w:p w:rsidR="009E017A" w:rsidRDefault="008D468F" w:rsidP="0081521E">
            <w:pPr>
              <w:spacing w:after="0" w:line="240" w:lineRule="auto"/>
              <w:ind w:firstLine="317"/>
              <w:jc w:val="both"/>
              <w:rPr>
                <w:rFonts w:ascii="Times New Roman" w:hAnsi="Times New Roman" w:cs="Times New Roman"/>
                <w:bCs/>
                <w:sz w:val="24"/>
                <w:szCs w:val="24"/>
              </w:rPr>
            </w:pPr>
            <w:r w:rsidRPr="00CD17F0">
              <w:rPr>
                <w:rFonts w:ascii="Times New Roman" w:hAnsi="Times New Roman" w:cs="Times New Roman"/>
                <w:bCs/>
                <w:sz w:val="24"/>
                <w:szCs w:val="24"/>
              </w:rPr>
              <w:t>наказ</w:t>
            </w:r>
            <w:r w:rsidR="009E017A">
              <w:rPr>
                <w:rFonts w:ascii="Times New Roman" w:hAnsi="Times New Roman" w:cs="Times New Roman"/>
                <w:bCs/>
                <w:sz w:val="24"/>
                <w:szCs w:val="24"/>
              </w:rPr>
              <w:t>и</w:t>
            </w:r>
            <w:r w:rsidRPr="00CD17F0">
              <w:rPr>
                <w:rFonts w:ascii="Times New Roman" w:hAnsi="Times New Roman" w:cs="Times New Roman"/>
                <w:bCs/>
                <w:sz w:val="24"/>
                <w:szCs w:val="24"/>
              </w:rPr>
              <w:t xml:space="preserve"> Міністерства фінансів України</w:t>
            </w:r>
            <w:r w:rsidR="009E017A">
              <w:rPr>
                <w:rFonts w:ascii="Times New Roman" w:hAnsi="Times New Roman" w:cs="Times New Roman"/>
                <w:bCs/>
                <w:sz w:val="24"/>
                <w:szCs w:val="24"/>
              </w:rPr>
              <w:t>:</w:t>
            </w:r>
          </w:p>
          <w:p w:rsidR="008D468F" w:rsidRPr="00CD17F0" w:rsidRDefault="008D468F" w:rsidP="0081521E">
            <w:pPr>
              <w:spacing w:after="0" w:line="240" w:lineRule="auto"/>
              <w:ind w:firstLine="317"/>
              <w:jc w:val="both"/>
              <w:rPr>
                <w:rFonts w:ascii="Times New Roman" w:hAnsi="Times New Roman" w:cs="Times New Roman"/>
                <w:bCs/>
                <w:sz w:val="24"/>
                <w:szCs w:val="24"/>
              </w:rPr>
            </w:pPr>
            <w:r w:rsidRPr="00CD17F0">
              <w:rPr>
                <w:rFonts w:ascii="Times New Roman" w:hAnsi="Times New Roman" w:cs="Times New Roman"/>
                <w:bCs/>
                <w:sz w:val="24"/>
                <w:szCs w:val="24"/>
              </w:rPr>
              <w:t>від 03.12.2024 № 618 «Про внесення змін до деяких нормативно-правових актів Міністерства фінансів України з питань обліку рахунків / електронних гаманців платників п</w:t>
            </w:r>
            <w:r w:rsidR="009E017A">
              <w:rPr>
                <w:rFonts w:ascii="Times New Roman" w:hAnsi="Times New Roman" w:cs="Times New Roman"/>
                <w:bCs/>
                <w:sz w:val="24"/>
                <w:szCs w:val="24"/>
              </w:rPr>
              <w:t>одатків у контролюючих органах»</w:t>
            </w:r>
            <w:r w:rsidRPr="00CD17F0">
              <w:rPr>
                <w:rFonts w:ascii="Times New Roman" w:hAnsi="Times New Roman" w:cs="Times New Roman"/>
                <w:bCs/>
                <w:sz w:val="24"/>
                <w:szCs w:val="24"/>
              </w:rPr>
              <w:t>;</w:t>
            </w:r>
          </w:p>
          <w:p w:rsidR="008D468F" w:rsidRPr="00C06C9B" w:rsidRDefault="008D468F" w:rsidP="0081521E">
            <w:pPr>
              <w:spacing w:after="0" w:line="240" w:lineRule="auto"/>
              <w:ind w:firstLine="317"/>
              <w:jc w:val="both"/>
              <w:rPr>
                <w:rFonts w:ascii="Times New Roman" w:hAnsi="Times New Roman" w:cs="Times New Roman"/>
                <w:sz w:val="24"/>
                <w:szCs w:val="24"/>
              </w:rPr>
            </w:pPr>
            <w:r w:rsidRPr="00CD17F0">
              <w:rPr>
                <w:rFonts w:ascii="Times New Roman" w:hAnsi="Times New Roman" w:cs="Times New Roman"/>
                <w:sz w:val="24"/>
                <w:szCs w:val="24"/>
              </w:rPr>
              <w:t>від 25.04.2025 № 218 «Про внесення змін до Положення про реєстрацію фізичних осіб у Державному реєстрі фізи</w:t>
            </w:r>
            <w:r w:rsidR="009E017A">
              <w:rPr>
                <w:rFonts w:ascii="Times New Roman" w:hAnsi="Times New Roman" w:cs="Times New Roman"/>
                <w:sz w:val="24"/>
                <w:szCs w:val="24"/>
              </w:rPr>
              <w:t>чних осіб – платників податків»</w:t>
            </w:r>
            <w:r w:rsidRPr="00C06C9B">
              <w:rPr>
                <w:rFonts w:ascii="Times New Roman" w:hAnsi="Times New Roman" w:cs="Times New Roman"/>
                <w:sz w:val="24"/>
                <w:szCs w:val="24"/>
              </w:rPr>
              <w:t>;</w:t>
            </w:r>
          </w:p>
          <w:p w:rsidR="00C06C9B" w:rsidRDefault="00C06C9B" w:rsidP="0081521E">
            <w:pPr>
              <w:spacing w:after="0" w:line="240" w:lineRule="auto"/>
              <w:ind w:firstLine="317"/>
              <w:jc w:val="both"/>
              <w:rPr>
                <w:rFonts w:ascii="Times New Roman" w:hAnsi="Times New Roman" w:cs="Times New Roman"/>
                <w:bCs/>
                <w:sz w:val="24"/>
                <w:szCs w:val="24"/>
              </w:rPr>
            </w:pPr>
            <w:r w:rsidRPr="009E017A">
              <w:rPr>
                <w:rFonts w:ascii="Times New Roman" w:hAnsi="Times New Roman" w:cs="Times New Roman"/>
                <w:bCs/>
                <w:sz w:val="24"/>
                <w:szCs w:val="24"/>
              </w:rPr>
              <w:t xml:space="preserve">від 17.01.2025 </w:t>
            </w:r>
            <w:r w:rsidR="009E017A">
              <w:rPr>
                <w:rFonts w:ascii="Times New Roman" w:hAnsi="Times New Roman" w:cs="Times New Roman"/>
                <w:bCs/>
                <w:sz w:val="24"/>
                <w:szCs w:val="24"/>
              </w:rPr>
              <w:t xml:space="preserve"> </w:t>
            </w:r>
            <w:r w:rsidRPr="009E017A">
              <w:rPr>
                <w:rFonts w:ascii="Times New Roman" w:hAnsi="Times New Roman" w:cs="Times New Roman"/>
                <w:bCs/>
                <w:sz w:val="24"/>
                <w:szCs w:val="24"/>
              </w:rPr>
              <w:t>№ 23 «Про внесення змін до наказу Міністерства фінансів України від 30 грудня 2024 року № 669»;</w:t>
            </w:r>
          </w:p>
          <w:p w:rsidR="009E017A" w:rsidRDefault="009E017A" w:rsidP="0081521E">
            <w:pPr>
              <w:spacing w:after="0" w:line="240" w:lineRule="auto"/>
              <w:ind w:firstLine="317"/>
              <w:jc w:val="both"/>
              <w:rPr>
                <w:rFonts w:ascii="Times New Roman" w:hAnsi="Times New Roman" w:cs="Times New Roman"/>
                <w:bCs/>
                <w:sz w:val="24"/>
                <w:szCs w:val="24"/>
              </w:rPr>
            </w:pPr>
            <w:r w:rsidRPr="009E017A">
              <w:rPr>
                <w:rFonts w:ascii="Times New Roman" w:hAnsi="Times New Roman" w:cs="Times New Roman"/>
                <w:bCs/>
                <w:sz w:val="24"/>
                <w:szCs w:val="24"/>
              </w:rPr>
              <w:t xml:space="preserve">від 30.12.2024 </w:t>
            </w:r>
            <w:r>
              <w:rPr>
                <w:rFonts w:ascii="Times New Roman" w:hAnsi="Times New Roman" w:cs="Times New Roman"/>
                <w:bCs/>
                <w:sz w:val="24"/>
                <w:szCs w:val="24"/>
              </w:rPr>
              <w:t xml:space="preserve"> </w:t>
            </w:r>
            <w:r w:rsidRPr="009E017A">
              <w:rPr>
                <w:rFonts w:ascii="Times New Roman" w:hAnsi="Times New Roman" w:cs="Times New Roman"/>
                <w:bCs/>
                <w:sz w:val="24"/>
                <w:szCs w:val="24"/>
              </w:rPr>
              <w:t xml:space="preserve">№ 669 «Про затвердження Порядку інформаційної взаємодії Державної податкової служби України, Державної </w:t>
            </w:r>
            <w:r w:rsidRPr="009E017A">
              <w:rPr>
                <w:rFonts w:ascii="Times New Roman" w:hAnsi="Times New Roman" w:cs="Times New Roman"/>
                <w:bCs/>
                <w:sz w:val="24"/>
                <w:szCs w:val="24"/>
              </w:rPr>
              <w:lastRenderedPageBreak/>
              <w:t>казначейської служби України та надавачів платіжних послуг під час передавання платіжних інструкцій на стягнення коштів в електронній формі»</w:t>
            </w:r>
            <w:r>
              <w:rPr>
                <w:rFonts w:ascii="Times New Roman" w:hAnsi="Times New Roman" w:cs="Times New Roman"/>
                <w:bCs/>
                <w:sz w:val="24"/>
                <w:szCs w:val="24"/>
              </w:rPr>
              <w:t>;</w:t>
            </w:r>
          </w:p>
          <w:p w:rsidR="009E017A" w:rsidRDefault="009E017A" w:rsidP="0081521E">
            <w:pPr>
              <w:spacing w:after="0" w:line="240" w:lineRule="auto"/>
              <w:ind w:firstLine="317"/>
              <w:jc w:val="both"/>
              <w:rPr>
                <w:rFonts w:ascii="Times New Roman" w:hAnsi="Times New Roman" w:cs="Times New Roman"/>
                <w:bCs/>
                <w:sz w:val="24"/>
                <w:szCs w:val="24"/>
              </w:rPr>
            </w:pPr>
            <w:r>
              <w:rPr>
                <w:rFonts w:ascii="Times New Roman" w:hAnsi="Times New Roman" w:cs="Times New Roman"/>
                <w:bCs/>
                <w:sz w:val="24"/>
                <w:szCs w:val="24"/>
              </w:rPr>
              <w:t>інформаційні матеріали щодо:</w:t>
            </w:r>
          </w:p>
          <w:p w:rsidR="00C06C9B" w:rsidRPr="009E017A" w:rsidRDefault="00C06C9B" w:rsidP="0081521E">
            <w:pPr>
              <w:spacing w:after="0" w:line="240" w:lineRule="auto"/>
              <w:ind w:firstLine="317"/>
              <w:jc w:val="both"/>
              <w:rPr>
                <w:rFonts w:ascii="Times New Roman" w:hAnsi="Times New Roman" w:cs="Times New Roman"/>
                <w:bCs/>
                <w:sz w:val="24"/>
                <w:szCs w:val="24"/>
              </w:rPr>
            </w:pPr>
            <w:r w:rsidRPr="009E017A">
              <w:rPr>
                <w:rFonts w:ascii="Times New Roman" w:hAnsi="Times New Roman" w:cs="Times New Roman"/>
                <w:bCs/>
                <w:sz w:val="24"/>
                <w:szCs w:val="24"/>
              </w:rPr>
              <w:t>окремих змін до Податкового кодексу України стосовно оподаткування податком на прибуток підприємств, внесених Законом України «Про внесення змін до Податкового кодексу України та деяких інших законодавчих актів щодо стимулювання розвитку цифрової економіки в Україні;</w:t>
            </w:r>
          </w:p>
          <w:p w:rsidR="00C06C9B" w:rsidRPr="009E017A" w:rsidRDefault="00C06C9B" w:rsidP="0081521E">
            <w:pPr>
              <w:spacing w:after="0" w:line="240" w:lineRule="auto"/>
              <w:ind w:firstLine="317"/>
              <w:jc w:val="both"/>
              <w:rPr>
                <w:rFonts w:ascii="Times New Roman" w:hAnsi="Times New Roman" w:cs="Times New Roman"/>
                <w:bCs/>
                <w:sz w:val="24"/>
                <w:szCs w:val="24"/>
              </w:rPr>
            </w:pPr>
            <w:r w:rsidRPr="009E017A">
              <w:rPr>
                <w:rFonts w:ascii="Times New Roman" w:hAnsi="Times New Roman" w:cs="Times New Roman"/>
                <w:bCs/>
                <w:sz w:val="24"/>
                <w:szCs w:val="24"/>
              </w:rPr>
              <w:t>окремих змін в оподаткуванні, внесених до Податкового кодексу України Законом України «Про внесення змін до Податкового кодексу України щодо врахування положень Рекомендацій Ради Організації економічного співробітництва та розвитку стосовно податкових заходів для подальшої боротьби з підкупом іноземних посадових осіб у міжнародних ділових операціях;</w:t>
            </w:r>
          </w:p>
          <w:p w:rsidR="009E017A" w:rsidRPr="009E017A" w:rsidRDefault="009E017A" w:rsidP="0081521E">
            <w:pPr>
              <w:spacing w:after="0" w:line="240" w:lineRule="auto"/>
              <w:ind w:firstLine="317"/>
              <w:jc w:val="both"/>
              <w:rPr>
                <w:rFonts w:ascii="Times New Roman" w:hAnsi="Times New Roman" w:cs="Times New Roman"/>
                <w:bCs/>
                <w:sz w:val="24"/>
                <w:szCs w:val="24"/>
              </w:rPr>
            </w:pPr>
            <w:r w:rsidRPr="009E017A">
              <w:rPr>
                <w:rFonts w:ascii="Times New Roman" w:hAnsi="Times New Roman" w:cs="Times New Roman"/>
                <w:bCs/>
                <w:sz w:val="24"/>
                <w:szCs w:val="24"/>
              </w:rPr>
              <w:t xml:space="preserve">визначення податкових зобов’язань з акцизного податку з урахуванням гарантованого податкового зобов’язання </w:t>
            </w:r>
            <w:r>
              <w:rPr>
                <w:rFonts w:ascii="Times New Roman" w:hAnsi="Times New Roman" w:cs="Times New Roman"/>
                <w:bCs/>
                <w:sz w:val="24"/>
                <w:szCs w:val="24"/>
              </w:rPr>
              <w:t>(</w:t>
            </w:r>
            <w:r w:rsidRPr="009E017A">
              <w:rPr>
                <w:rFonts w:ascii="Times New Roman" w:hAnsi="Times New Roman" w:cs="Times New Roman"/>
                <w:bCs/>
                <w:sz w:val="24"/>
                <w:szCs w:val="24"/>
              </w:rPr>
              <w:t>для виробників спирту етилового та біоетанолу</w:t>
            </w:r>
            <w:r>
              <w:rPr>
                <w:rFonts w:ascii="Times New Roman" w:hAnsi="Times New Roman" w:cs="Times New Roman"/>
                <w:bCs/>
                <w:sz w:val="24"/>
                <w:szCs w:val="24"/>
              </w:rPr>
              <w:t>)</w:t>
            </w:r>
            <w:r w:rsidRPr="009E017A">
              <w:rPr>
                <w:rFonts w:ascii="Times New Roman" w:hAnsi="Times New Roman" w:cs="Times New Roman"/>
                <w:bCs/>
                <w:sz w:val="24"/>
                <w:szCs w:val="24"/>
              </w:rPr>
              <w:t>;</w:t>
            </w:r>
          </w:p>
          <w:p w:rsidR="009E017A" w:rsidRDefault="009E017A" w:rsidP="0081521E">
            <w:pPr>
              <w:spacing w:after="0" w:line="240" w:lineRule="auto"/>
              <w:ind w:firstLine="317"/>
              <w:jc w:val="both"/>
              <w:rPr>
                <w:rFonts w:ascii="Times New Roman" w:hAnsi="Times New Roman" w:cs="Times New Roman"/>
                <w:bCs/>
                <w:sz w:val="24"/>
                <w:szCs w:val="24"/>
              </w:rPr>
            </w:pPr>
            <w:r>
              <w:rPr>
                <w:rFonts w:ascii="Times New Roman" w:hAnsi="Times New Roman" w:cs="Times New Roman"/>
                <w:bCs/>
                <w:sz w:val="24"/>
                <w:szCs w:val="24"/>
              </w:rPr>
              <w:t>о</w:t>
            </w:r>
            <w:r w:rsidR="00C06C9B" w:rsidRPr="009E017A">
              <w:rPr>
                <w:rFonts w:ascii="Times New Roman" w:hAnsi="Times New Roman" w:cs="Times New Roman"/>
                <w:bCs/>
                <w:sz w:val="24"/>
                <w:szCs w:val="24"/>
              </w:rPr>
              <w:t>собливост</w:t>
            </w:r>
            <w:r>
              <w:rPr>
                <w:rFonts w:ascii="Times New Roman" w:hAnsi="Times New Roman" w:cs="Times New Roman"/>
                <w:bCs/>
                <w:sz w:val="24"/>
                <w:szCs w:val="24"/>
              </w:rPr>
              <w:t>ей</w:t>
            </w:r>
            <w:r w:rsidR="00C06C9B" w:rsidRPr="009E017A">
              <w:rPr>
                <w:rFonts w:ascii="Times New Roman" w:hAnsi="Times New Roman" w:cs="Times New Roman"/>
                <w:bCs/>
                <w:sz w:val="24"/>
                <w:szCs w:val="24"/>
              </w:rPr>
              <w:t xml:space="preserve"> застосування форс-мажорних обставин  у процедурах відстрочення грошових зо</w:t>
            </w:r>
            <w:r>
              <w:rPr>
                <w:rFonts w:ascii="Times New Roman" w:hAnsi="Times New Roman" w:cs="Times New Roman"/>
                <w:bCs/>
                <w:sz w:val="24"/>
                <w:szCs w:val="24"/>
              </w:rPr>
              <w:t>бов’язань чи податкового боргу;</w:t>
            </w:r>
          </w:p>
          <w:p w:rsidR="00C06C9B" w:rsidRPr="009E017A" w:rsidRDefault="009E017A" w:rsidP="0081521E">
            <w:pPr>
              <w:spacing w:after="0" w:line="240" w:lineRule="auto"/>
              <w:ind w:firstLine="317"/>
              <w:jc w:val="both"/>
              <w:rPr>
                <w:rFonts w:ascii="Times New Roman" w:hAnsi="Times New Roman" w:cs="Times New Roman"/>
                <w:bCs/>
                <w:sz w:val="24"/>
                <w:szCs w:val="24"/>
              </w:rPr>
            </w:pPr>
            <w:r>
              <w:rPr>
                <w:rFonts w:ascii="Times New Roman" w:hAnsi="Times New Roman" w:cs="Times New Roman"/>
                <w:bCs/>
                <w:sz w:val="24"/>
                <w:szCs w:val="24"/>
              </w:rPr>
              <w:t>о</w:t>
            </w:r>
            <w:r w:rsidR="00C06C9B" w:rsidRPr="009E017A">
              <w:rPr>
                <w:rFonts w:ascii="Times New Roman" w:hAnsi="Times New Roman" w:cs="Times New Roman"/>
                <w:bCs/>
                <w:sz w:val="24"/>
                <w:szCs w:val="24"/>
              </w:rPr>
              <w:t>собливост</w:t>
            </w:r>
            <w:r>
              <w:rPr>
                <w:rFonts w:ascii="Times New Roman" w:hAnsi="Times New Roman" w:cs="Times New Roman"/>
                <w:bCs/>
                <w:sz w:val="24"/>
                <w:szCs w:val="24"/>
              </w:rPr>
              <w:t>ей</w:t>
            </w:r>
            <w:r w:rsidR="00C06C9B" w:rsidRPr="009E017A">
              <w:rPr>
                <w:rFonts w:ascii="Times New Roman" w:hAnsi="Times New Roman" w:cs="Times New Roman"/>
                <w:bCs/>
                <w:sz w:val="24"/>
                <w:szCs w:val="24"/>
              </w:rPr>
              <w:t xml:space="preserve"> застосування форс-мажорних обставин  у процедурах списання податкового боргу</w:t>
            </w:r>
            <w:r>
              <w:rPr>
                <w:rFonts w:ascii="Times New Roman" w:hAnsi="Times New Roman" w:cs="Times New Roman"/>
                <w:bCs/>
                <w:sz w:val="24"/>
                <w:szCs w:val="24"/>
              </w:rPr>
              <w:t>;</w:t>
            </w:r>
          </w:p>
          <w:p w:rsidR="00CF1F48" w:rsidRPr="00CD17F0" w:rsidRDefault="00CF1F48" w:rsidP="0081521E">
            <w:pPr>
              <w:spacing w:after="0" w:line="240" w:lineRule="auto"/>
              <w:ind w:firstLine="317"/>
              <w:jc w:val="both"/>
              <w:rPr>
                <w:rFonts w:ascii="Times New Roman" w:hAnsi="Times New Roman" w:cs="Times New Roman"/>
                <w:bCs/>
                <w:sz w:val="24"/>
                <w:szCs w:val="24"/>
              </w:rPr>
            </w:pPr>
            <w:r w:rsidRPr="00CD17F0">
              <w:rPr>
                <w:rFonts w:ascii="Times New Roman" w:hAnsi="Times New Roman" w:cs="Times New Roman"/>
                <w:bCs/>
                <w:sz w:val="24"/>
                <w:szCs w:val="24"/>
              </w:rPr>
              <w:t>порядку заповнення обов’язкових реквізитів платіжної інструкції платниками-юридичними особами при розрахунках з бюджетом та фондами;</w:t>
            </w:r>
          </w:p>
          <w:p w:rsidR="004D6465" w:rsidRPr="00CD17F0" w:rsidRDefault="00CF1F48" w:rsidP="0081521E">
            <w:pPr>
              <w:spacing w:after="0" w:line="240" w:lineRule="auto"/>
              <w:ind w:firstLine="317"/>
              <w:jc w:val="both"/>
              <w:rPr>
                <w:rFonts w:ascii="Times New Roman" w:hAnsi="Times New Roman" w:cs="Times New Roman"/>
                <w:bCs/>
                <w:sz w:val="24"/>
                <w:szCs w:val="24"/>
              </w:rPr>
            </w:pPr>
            <w:r w:rsidRPr="00CD17F0">
              <w:rPr>
                <w:rFonts w:ascii="Times New Roman" w:hAnsi="Times New Roman" w:cs="Times New Roman"/>
                <w:bCs/>
                <w:sz w:val="24"/>
                <w:szCs w:val="24"/>
              </w:rPr>
              <w:t>отримання платниками на вебпорталі ДПС інформації про реквізити</w:t>
            </w:r>
            <w:r w:rsidR="009E017A">
              <w:rPr>
                <w:rFonts w:ascii="Times New Roman" w:hAnsi="Times New Roman" w:cs="Times New Roman"/>
                <w:bCs/>
                <w:sz w:val="24"/>
                <w:szCs w:val="24"/>
              </w:rPr>
              <w:t xml:space="preserve"> бюджетних/небюджетних рахунків;</w:t>
            </w:r>
          </w:p>
          <w:p w:rsidR="00CF1F48" w:rsidRPr="00CD17F0" w:rsidRDefault="00CF1F48" w:rsidP="0081521E">
            <w:pPr>
              <w:spacing w:after="0" w:line="240" w:lineRule="auto"/>
              <w:ind w:firstLine="317"/>
              <w:jc w:val="both"/>
              <w:rPr>
                <w:rFonts w:ascii="Times New Roman" w:hAnsi="Times New Roman" w:cs="Times New Roman"/>
                <w:sz w:val="24"/>
                <w:szCs w:val="24"/>
              </w:rPr>
            </w:pPr>
            <w:r w:rsidRPr="00CD17F0">
              <w:rPr>
                <w:rFonts w:ascii="Times New Roman" w:hAnsi="Times New Roman" w:cs="Times New Roman"/>
                <w:sz w:val="24"/>
                <w:szCs w:val="24"/>
              </w:rPr>
              <w:t xml:space="preserve">актуальності реквізитів рахунків для сплати платежів з 01 січня </w:t>
            </w:r>
            <w:r w:rsidRPr="00CD17F0">
              <w:rPr>
                <w:rFonts w:ascii="Times New Roman" w:hAnsi="Times New Roman" w:cs="Times New Roman"/>
                <w:sz w:val="24"/>
                <w:szCs w:val="24"/>
              </w:rPr>
              <w:br/>
              <w:t>2025 року;</w:t>
            </w:r>
          </w:p>
          <w:p w:rsidR="00CF1F48" w:rsidRPr="00CD17F0" w:rsidRDefault="00CF1F48" w:rsidP="0081521E">
            <w:pPr>
              <w:spacing w:after="0" w:line="240" w:lineRule="auto"/>
              <w:ind w:firstLine="317"/>
              <w:jc w:val="both"/>
              <w:rPr>
                <w:rFonts w:ascii="Times New Roman" w:hAnsi="Times New Roman" w:cs="Times New Roman"/>
                <w:sz w:val="24"/>
                <w:szCs w:val="24"/>
              </w:rPr>
            </w:pPr>
            <w:r w:rsidRPr="00CD17F0">
              <w:rPr>
                <w:rFonts w:ascii="Times New Roman" w:hAnsi="Times New Roman" w:cs="Times New Roman"/>
                <w:sz w:val="24"/>
                <w:szCs w:val="24"/>
              </w:rPr>
              <w:t>діяльності благодійних організацій;</w:t>
            </w:r>
          </w:p>
          <w:p w:rsidR="00CF1F48" w:rsidRPr="00CD17F0" w:rsidRDefault="00CF1F48" w:rsidP="0081521E">
            <w:pPr>
              <w:spacing w:after="0" w:line="240" w:lineRule="auto"/>
              <w:ind w:firstLine="317"/>
              <w:jc w:val="both"/>
              <w:rPr>
                <w:rFonts w:ascii="Times New Roman" w:hAnsi="Times New Roman" w:cs="Times New Roman"/>
                <w:sz w:val="24"/>
                <w:szCs w:val="24"/>
              </w:rPr>
            </w:pPr>
            <w:r w:rsidRPr="00CD17F0">
              <w:rPr>
                <w:rFonts w:ascii="Times New Roman" w:hAnsi="Times New Roman" w:cs="Times New Roman"/>
                <w:sz w:val="24"/>
                <w:szCs w:val="24"/>
              </w:rPr>
              <w:t xml:space="preserve">зміни реквізитів рахунку для оплати послуг за проставлення ДПС </w:t>
            </w:r>
            <w:proofErr w:type="spellStart"/>
            <w:r w:rsidRPr="00CD17F0">
              <w:rPr>
                <w:rFonts w:ascii="Times New Roman" w:hAnsi="Times New Roman" w:cs="Times New Roman"/>
                <w:sz w:val="24"/>
                <w:szCs w:val="24"/>
              </w:rPr>
              <w:t>апостиля</w:t>
            </w:r>
            <w:proofErr w:type="spellEnd"/>
            <w:r w:rsidRPr="00CD17F0">
              <w:rPr>
                <w:rFonts w:ascii="Times New Roman" w:hAnsi="Times New Roman" w:cs="Times New Roman"/>
                <w:sz w:val="24"/>
                <w:szCs w:val="24"/>
              </w:rPr>
              <w:t>;</w:t>
            </w:r>
          </w:p>
          <w:p w:rsidR="00CF1F48" w:rsidRPr="00CD17F0" w:rsidRDefault="00CF1F48" w:rsidP="0081521E">
            <w:pPr>
              <w:spacing w:after="0" w:line="240" w:lineRule="auto"/>
              <w:ind w:firstLine="317"/>
              <w:jc w:val="both"/>
              <w:rPr>
                <w:rFonts w:ascii="Times New Roman" w:hAnsi="Times New Roman" w:cs="Times New Roman"/>
                <w:sz w:val="24"/>
                <w:szCs w:val="24"/>
              </w:rPr>
            </w:pPr>
            <w:r w:rsidRPr="00CD17F0">
              <w:rPr>
                <w:rFonts w:ascii="Times New Roman" w:hAnsi="Times New Roman" w:cs="Times New Roman"/>
                <w:sz w:val="24"/>
                <w:szCs w:val="24"/>
              </w:rPr>
              <w:lastRenderedPageBreak/>
              <w:t>запровадження нового сервісу «Е-повідомлення» з інформуванням платника про помилкову сплату платежів;</w:t>
            </w:r>
          </w:p>
          <w:p w:rsidR="004D6465" w:rsidRPr="00CD17F0" w:rsidRDefault="00CF1F48" w:rsidP="0081521E">
            <w:pPr>
              <w:spacing w:after="0" w:line="240" w:lineRule="auto"/>
              <w:ind w:firstLine="317"/>
              <w:jc w:val="both"/>
              <w:rPr>
                <w:rFonts w:ascii="Times New Roman" w:hAnsi="Times New Roman" w:cs="Times New Roman"/>
                <w:sz w:val="24"/>
                <w:szCs w:val="24"/>
              </w:rPr>
            </w:pPr>
            <w:r w:rsidRPr="00CD17F0">
              <w:rPr>
                <w:rFonts w:ascii="Times New Roman" w:hAnsi="Times New Roman" w:cs="Times New Roman"/>
                <w:sz w:val="24"/>
                <w:szCs w:val="24"/>
              </w:rPr>
              <w:t>алгоритму дій платника в електронному кабінеті при помилковій сплаті податкових платежів</w:t>
            </w:r>
            <w:r w:rsidR="009E017A">
              <w:rPr>
                <w:rFonts w:ascii="Times New Roman" w:hAnsi="Times New Roman" w:cs="Times New Roman"/>
                <w:sz w:val="24"/>
                <w:szCs w:val="24"/>
              </w:rPr>
              <w:t>;</w:t>
            </w:r>
          </w:p>
          <w:p w:rsidR="00CD17F0" w:rsidRPr="00CD17F0" w:rsidRDefault="009E017A" w:rsidP="0081521E">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о</w:t>
            </w:r>
            <w:r w:rsidR="00CD17F0" w:rsidRPr="00CD17F0">
              <w:rPr>
                <w:rFonts w:ascii="Times New Roman" w:hAnsi="Times New Roman" w:cs="Times New Roman"/>
                <w:sz w:val="24"/>
                <w:szCs w:val="24"/>
              </w:rPr>
              <w:t>собливості звільнення від оподаткування ПДВ операцій з постачання товарів оборонного призначення на митній території України підприємствами, які є виконавцями (співвиконавцями) контрактів (договорів) з виробництва товарів оборонного призначення;</w:t>
            </w:r>
          </w:p>
          <w:p w:rsidR="004D6465" w:rsidRDefault="009E017A" w:rsidP="0081521E">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w:t>
            </w:r>
            <w:r w:rsidR="00CD17F0" w:rsidRPr="00CD17F0">
              <w:rPr>
                <w:rFonts w:ascii="Times New Roman" w:hAnsi="Times New Roman" w:cs="Times New Roman"/>
                <w:sz w:val="24"/>
                <w:szCs w:val="24"/>
              </w:rPr>
              <w:t>оряд</w:t>
            </w:r>
            <w:r>
              <w:rPr>
                <w:rFonts w:ascii="Times New Roman" w:hAnsi="Times New Roman" w:cs="Times New Roman"/>
                <w:sz w:val="24"/>
                <w:szCs w:val="24"/>
              </w:rPr>
              <w:t>ку</w:t>
            </w:r>
            <w:r w:rsidR="00CD17F0" w:rsidRPr="00CD17F0">
              <w:rPr>
                <w:rFonts w:ascii="Times New Roman" w:hAnsi="Times New Roman" w:cs="Times New Roman"/>
                <w:sz w:val="24"/>
                <w:szCs w:val="24"/>
              </w:rPr>
              <w:t xml:space="preserve"> заповнення розрахунку з рентної плати за користування надрами для видобування окремих видів корисних копалин, з яких гірничими підприємствами виробляється товарна продукція за кодами згідно з УКТ ЗЕД 2505, 250700, 2517, починаючи з І кварталу 2025 року</w:t>
            </w:r>
            <w:r>
              <w:rPr>
                <w:rFonts w:ascii="Times New Roman" w:hAnsi="Times New Roman" w:cs="Times New Roman"/>
                <w:sz w:val="24"/>
                <w:szCs w:val="24"/>
              </w:rPr>
              <w:t>.</w:t>
            </w:r>
          </w:p>
          <w:p w:rsidR="008D468F" w:rsidRPr="00CD17F0" w:rsidRDefault="009E017A" w:rsidP="0081521E">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Також</w:t>
            </w:r>
            <w:r w:rsidR="0050696C">
              <w:rPr>
                <w:rFonts w:ascii="Times New Roman" w:hAnsi="Times New Roman" w:cs="Times New Roman"/>
                <w:sz w:val="24"/>
                <w:szCs w:val="24"/>
              </w:rPr>
              <w:t xml:space="preserve"> на</w:t>
            </w:r>
            <w:r>
              <w:rPr>
                <w:rFonts w:ascii="Times New Roman" w:hAnsi="Times New Roman" w:cs="Times New Roman"/>
                <w:sz w:val="24"/>
                <w:szCs w:val="24"/>
              </w:rPr>
              <w:t xml:space="preserve"> </w:t>
            </w:r>
            <w:r w:rsidR="0050696C">
              <w:rPr>
                <w:rFonts w:ascii="Times New Roman" w:hAnsi="Times New Roman" w:cs="Times New Roman"/>
                <w:sz w:val="24"/>
                <w:szCs w:val="24"/>
              </w:rPr>
              <w:t>вебпорталі ДПС</w:t>
            </w:r>
            <w:r w:rsidR="0050696C" w:rsidRPr="00CD17F0">
              <w:rPr>
                <w:rFonts w:ascii="Times New Roman" w:hAnsi="Times New Roman" w:cs="Times New Roman"/>
                <w:sz w:val="24"/>
                <w:szCs w:val="24"/>
              </w:rPr>
              <w:t xml:space="preserve"> у </w:t>
            </w:r>
            <w:r w:rsidR="004D6465" w:rsidRPr="00CD17F0">
              <w:rPr>
                <w:rFonts w:ascii="Times New Roman" w:hAnsi="Times New Roman" w:cs="Times New Roman"/>
                <w:sz w:val="24"/>
                <w:szCs w:val="24"/>
              </w:rPr>
              <w:t>розділі «Останні зміни в законодавстві» Загальнодоступного ін</w:t>
            </w:r>
            <w:r w:rsidR="0050696C">
              <w:rPr>
                <w:rFonts w:ascii="Times New Roman" w:hAnsi="Times New Roman" w:cs="Times New Roman"/>
                <w:sz w:val="24"/>
                <w:szCs w:val="24"/>
              </w:rPr>
              <w:t xml:space="preserve">формаційно-довідкового ресурсу </w:t>
            </w:r>
            <w:r w:rsidR="004D6465" w:rsidRPr="00CD17F0">
              <w:rPr>
                <w:rFonts w:ascii="Times New Roman" w:hAnsi="Times New Roman" w:cs="Times New Roman"/>
                <w:sz w:val="24"/>
                <w:szCs w:val="24"/>
              </w:rPr>
              <w:t>розміщено 6 інформаційних повідомлень, на електронні адреси платників податків направлено 4 повідомлення щодо останніх змін в законодавстві</w:t>
            </w:r>
            <w:r w:rsidR="0050696C">
              <w:rPr>
                <w:rFonts w:ascii="Times New Roman" w:hAnsi="Times New Roman" w:cs="Times New Roman"/>
                <w:sz w:val="24"/>
                <w:szCs w:val="24"/>
              </w:rPr>
              <w:t>.</w:t>
            </w:r>
          </w:p>
          <w:p w:rsidR="00CF1F48" w:rsidRPr="00CC1776" w:rsidRDefault="0050696C" w:rsidP="0081521E">
            <w:pPr>
              <w:spacing w:after="0" w:line="240" w:lineRule="auto"/>
              <w:ind w:firstLine="31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Pr="00CD17F0">
              <w:rPr>
                <w:rFonts w:ascii="Times New Roman" w:eastAsia="Times New Roman" w:hAnsi="Times New Roman" w:cs="Times New Roman"/>
                <w:sz w:val="24"/>
                <w:szCs w:val="24"/>
                <w:lang w:eastAsia="uk-UA"/>
              </w:rPr>
              <w:t xml:space="preserve">ідповідно до постанови Кабінету Міністрів України </w:t>
            </w:r>
            <w:r>
              <w:rPr>
                <w:rFonts w:ascii="Times New Roman" w:eastAsia="Times New Roman" w:hAnsi="Times New Roman" w:cs="Times New Roman"/>
                <w:sz w:val="24"/>
                <w:szCs w:val="24"/>
                <w:lang w:eastAsia="uk-UA"/>
              </w:rPr>
              <w:t xml:space="preserve">                          </w:t>
            </w:r>
            <w:r w:rsidRPr="00CD17F0">
              <w:rPr>
                <w:rFonts w:ascii="Times New Roman" w:eastAsia="Times New Roman" w:hAnsi="Times New Roman" w:cs="Times New Roman"/>
                <w:sz w:val="24"/>
                <w:szCs w:val="24"/>
                <w:lang w:eastAsia="uk-UA"/>
              </w:rPr>
              <w:t>від 21 жовтня 2015 року № 835 «Про затвердження Положення про набори даних, які підлягають оприлюдненню у формі відкритих даних» (зі змінами)</w:t>
            </w:r>
            <w:r>
              <w:rPr>
                <w:rFonts w:ascii="Times New Roman" w:eastAsia="Times New Roman" w:hAnsi="Times New Roman" w:cs="Times New Roman"/>
                <w:sz w:val="24"/>
                <w:szCs w:val="24"/>
                <w:lang w:eastAsia="uk-UA"/>
              </w:rPr>
              <w:t xml:space="preserve"> з</w:t>
            </w:r>
            <w:r w:rsidR="00CF1F48" w:rsidRPr="00CD17F0">
              <w:rPr>
                <w:rFonts w:ascii="Times New Roman" w:eastAsia="Times New Roman" w:hAnsi="Times New Roman" w:cs="Times New Roman"/>
                <w:sz w:val="24"/>
                <w:szCs w:val="24"/>
                <w:lang w:eastAsia="uk-UA"/>
              </w:rPr>
              <w:t xml:space="preserve">абезпечено щомісячне оприлюднення (оновлення) наборів даних, які підлягають оприлюдненню у формі відкритих даних на вебпорталі ДПС та Єдиному державному вебпорталі відкритих даних, в частині </w:t>
            </w:r>
            <w:r w:rsidR="00CF1F48" w:rsidRPr="00CC1776">
              <w:rPr>
                <w:rFonts w:ascii="Times New Roman" w:eastAsia="Times New Roman" w:hAnsi="Times New Roman" w:cs="Times New Roman"/>
                <w:sz w:val="24"/>
                <w:szCs w:val="24"/>
                <w:lang w:eastAsia="uk-UA"/>
              </w:rPr>
              <w:t>інформації щодо сум надходжень податків, зборів, єдиного внеску на загальнообов’язкове державне соціальне страхування, надміру сплачених грошових зобов’язань та сум платежів, які сплачені та будуть нараховані в наступних звітних періодах</w:t>
            </w:r>
            <w:r w:rsidRPr="00CC1776">
              <w:rPr>
                <w:rFonts w:ascii="Times New Roman" w:eastAsia="Times New Roman" w:hAnsi="Times New Roman" w:cs="Times New Roman"/>
                <w:sz w:val="24"/>
                <w:szCs w:val="24"/>
                <w:lang w:eastAsia="uk-UA"/>
              </w:rPr>
              <w:t>.</w:t>
            </w:r>
          </w:p>
          <w:p w:rsidR="00CD17F0" w:rsidRDefault="0050696C" w:rsidP="0081521E">
            <w:pPr>
              <w:spacing w:after="0" w:line="240" w:lineRule="auto"/>
              <w:ind w:firstLine="317"/>
              <w:jc w:val="both"/>
              <w:rPr>
                <w:rFonts w:ascii="Times New Roman" w:hAnsi="Times New Roman" w:cs="Times New Roman"/>
                <w:sz w:val="24"/>
                <w:szCs w:val="24"/>
              </w:rPr>
            </w:pPr>
            <w:r w:rsidRPr="00CC1776">
              <w:rPr>
                <w:rFonts w:ascii="Times New Roman" w:hAnsi="Times New Roman" w:cs="Times New Roman"/>
                <w:sz w:val="24"/>
                <w:szCs w:val="24"/>
              </w:rPr>
              <w:t xml:space="preserve">Крім того, на вебпорталі ДПС для платників податків розміщено </w:t>
            </w:r>
            <w:proofErr w:type="spellStart"/>
            <w:r w:rsidRPr="00CC1776">
              <w:rPr>
                <w:rFonts w:ascii="Times New Roman" w:hAnsi="Times New Roman" w:cs="Times New Roman"/>
                <w:sz w:val="24"/>
                <w:szCs w:val="24"/>
              </w:rPr>
              <w:t>в</w:t>
            </w:r>
            <w:r w:rsidR="00CD17F0" w:rsidRPr="00CC1776">
              <w:rPr>
                <w:rFonts w:ascii="Times New Roman" w:hAnsi="Times New Roman" w:cs="Times New Roman"/>
                <w:sz w:val="24"/>
                <w:szCs w:val="24"/>
              </w:rPr>
              <w:t>ідеороліки</w:t>
            </w:r>
            <w:proofErr w:type="spellEnd"/>
            <w:r w:rsidR="00CD17F0" w:rsidRPr="00CC1776">
              <w:rPr>
                <w:rFonts w:ascii="Times New Roman" w:hAnsi="Times New Roman" w:cs="Times New Roman"/>
                <w:sz w:val="24"/>
                <w:szCs w:val="24"/>
              </w:rPr>
              <w:t xml:space="preserve"> на теми</w:t>
            </w:r>
            <w:r w:rsidR="007D7625">
              <w:rPr>
                <w:rFonts w:ascii="Times New Roman" w:hAnsi="Times New Roman" w:cs="Times New Roman"/>
                <w:sz w:val="24"/>
                <w:szCs w:val="24"/>
              </w:rPr>
              <w:t xml:space="preserve"> щодо </w:t>
            </w:r>
            <w:r w:rsidRPr="00CC1776">
              <w:rPr>
                <w:rFonts w:ascii="Times New Roman" w:hAnsi="Times New Roman" w:cs="Times New Roman"/>
                <w:sz w:val="24"/>
                <w:szCs w:val="24"/>
              </w:rPr>
              <w:t>п</w:t>
            </w:r>
            <w:r w:rsidR="00CD17F0" w:rsidRPr="00CC1776">
              <w:rPr>
                <w:rFonts w:ascii="Times New Roman" w:hAnsi="Times New Roman" w:cs="Times New Roman"/>
                <w:sz w:val="24"/>
                <w:szCs w:val="24"/>
              </w:rPr>
              <w:t>одатков</w:t>
            </w:r>
            <w:r w:rsidR="007D7625">
              <w:rPr>
                <w:rFonts w:ascii="Times New Roman" w:hAnsi="Times New Roman" w:cs="Times New Roman"/>
                <w:sz w:val="24"/>
                <w:szCs w:val="24"/>
              </w:rPr>
              <w:t>ої</w:t>
            </w:r>
            <w:r w:rsidR="00CD17F0" w:rsidRPr="00CC1776">
              <w:rPr>
                <w:rFonts w:ascii="Times New Roman" w:hAnsi="Times New Roman" w:cs="Times New Roman"/>
                <w:sz w:val="24"/>
                <w:szCs w:val="24"/>
              </w:rPr>
              <w:t xml:space="preserve"> деклараці</w:t>
            </w:r>
            <w:r w:rsidR="007D7625">
              <w:rPr>
                <w:rFonts w:ascii="Times New Roman" w:hAnsi="Times New Roman" w:cs="Times New Roman"/>
                <w:sz w:val="24"/>
                <w:szCs w:val="24"/>
              </w:rPr>
              <w:t>ї</w:t>
            </w:r>
            <w:r w:rsidR="00CD17F0" w:rsidRPr="00CC1776">
              <w:rPr>
                <w:rFonts w:ascii="Times New Roman" w:hAnsi="Times New Roman" w:cs="Times New Roman"/>
                <w:sz w:val="24"/>
                <w:szCs w:val="24"/>
              </w:rPr>
              <w:t xml:space="preserve"> з податку на додану вартість (ПДВ)</w:t>
            </w:r>
            <w:r w:rsidR="007D7625">
              <w:rPr>
                <w:rFonts w:ascii="Times New Roman" w:hAnsi="Times New Roman" w:cs="Times New Roman"/>
                <w:sz w:val="24"/>
                <w:szCs w:val="24"/>
              </w:rPr>
              <w:t xml:space="preserve"> </w:t>
            </w:r>
          </w:p>
          <w:p w:rsidR="0081521E" w:rsidRPr="00CD17F0" w:rsidRDefault="0081521E" w:rsidP="0081521E">
            <w:pPr>
              <w:spacing w:after="0" w:line="240" w:lineRule="auto"/>
              <w:ind w:firstLine="317"/>
              <w:jc w:val="both"/>
              <w:rPr>
                <w:rFonts w:ascii="Times New Roman" w:hAnsi="Times New Roman" w:cs="Times New Roman"/>
                <w:sz w:val="24"/>
                <w:szCs w:val="24"/>
                <w:highlight w:val="yellow"/>
              </w:rPr>
            </w:pPr>
          </w:p>
        </w:tc>
      </w:tr>
      <w:tr w:rsidR="00244AA9" w:rsidRPr="006E45C6" w:rsidTr="00AC02AB">
        <w:tc>
          <w:tcPr>
            <w:tcW w:w="923" w:type="dxa"/>
          </w:tcPr>
          <w:p w:rsidR="00244AA9" w:rsidRDefault="00244AA9" w:rsidP="006F0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26" w:type="dxa"/>
          </w:tcPr>
          <w:p w:rsidR="00244AA9" w:rsidRDefault="00244AA9" w:rsidP="00D260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Підвищення обізнаності платників податків про  роботу податкових органів ДПС, їх послуги та сервіси</w:t>
            </w:r>
          </w:p>
        </w:tc>
        <w:tc>
          <w:tcPr>
            <w:tcW w:w="2268" w:type="dxa"/>
          </w:tcPr>
          <w:p w:rsidR="00244AA9" w:rsidRPr="00EF7A9C" w:rsidRDefault="00244AA9" w:rsidP="00D8168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Підготовлено та оприлюднено інформацію щодо результатів діяльності органів ДПС, їх послуги та сервіси, розроблено роз’яснювальні матеріали за напрямами діяльності</w:t>
            </w:r>
          </w:p>
          <w:p w:rsidR="00244AA9" w:rsidRPr="00EF7A9C" w:rsidRDefault="00244AA9" w:rsidP="00D81687">
            <w:pPr>
              <w:spacing w:after="0" w:line="240" w:lineRule="auto"/>
              <w:jc w:val="both"/>
              <w:rPr>
                <w:rFonts w:ascii="Times New Roman" w:hAnsi="Times New Roman" w:cs="Times New Roman"/>
                <w:sz w:val="8"/>
                <w:szCs w:val="8"/>
                <w:lang w:val="ru-RU"/>
              </w:rPr>
            </w:pPr>
          </w:p>
        </w:tc>
        <w:tc>
          <w:tcPr>
            <w:tcW w:w="1559" w:type="dxa"/>
          </w:tcPr>
          <w:p w:rsidR="00244AA9" w:rsidRDefault="00244AA9" w:rsidP="00D260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Протягом               2025 – 2026 років</w:t>
            </w:r>
          </w:p>
        </w:tc>
        <w:tc>
          <w:tcPr>
            <w:tcW w:w="1560" w:type="dxa"/>
          </w:tcPr>
          <w:p w:rsidR="00244AA9" w:rsidRPr="006E45C6" w:rsidRDefault="00244AA9" w:rsidP="00D26098">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6E45C6">
              <w:rPr>
                <w:rFonts w:ascii="Times New Roman" w:hAnsi="Times New Roman" w:cs="Times New Roman"/>
                <w:sz w:val="24"/>
                <w:szCs w:val="24"/>
              </w:rPr>
              <w:t>труктурні підрозділи</w:t>
            </w:r>
            <w:r>
              <w:rPr>
                <w:rFonts w:ascii="Times New Roman" w:hAnsi="Times New Roman" w:cs="Times New Roman"/>
                <w:sz w:val="24"/>
                <w:szCs w:val="24"/>
              </w:rPr>
              <w:t>;</w:t>
            </w:r>
          </w:p>
          <w:p w:rsidR="00244AA9" w:rsidRDefault="00244AA9" w:rsidP="00D26098">
            <w:p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6E45C6">
              <w:rPr>
                <w:rFonts w:ascii="Times New Roman" w:hAnsi="Times New Roman" w:cs="Times New Roman"/>
                <w:sz w:val="24"/>
                <w:szCs w:val="24"/>
              </w:rPr>
              <w:t>ериторіальні органи ДПС</w:t>
            </w:r>
          </w:p>
        </w:tc>
        <w:tc>
          <w:tcPr>
            <w:tcW w:w="7371" w:type="dxa"/>
          </w:tcPr>
          <w:p w:rsidR="00593F5F" w:rsidRDefault="0050696C" w:rsidP="0081521E">
            <w:pPr>
              <w:spacing w:after="0" w:line="240" w:lineRule="auto"/>
              <w:ind w:firstLine="318"/>
              <w:jc w:val="both"/>
              <w:rPr>
                <w:rFonts w:ascii="Times New Roman" w:hAnsi="Times New Roman" w:cs="Times New Roman"/>
                <w:bCs/>
                <w:sz w:val="24"/>
                <w:szCs w:val="24"/>
              </w:rPr>
            </w:pPr>
            <w:r>
              <w:rPr>
                <w:rFonts w:ascii="Times New Roman" w:hAnsi="Times New Roman" w:cs="Times New Roman"/>
                <w:bCs/>
                <w:sz w:val="24"/>
                <w:szCs w:val="24"/>
              </w:rPr>
              <w:t>Н</w:t>
            </w:r>
            <w:r w:rsidR="00593F5F" w:rsidRPr="00CD17F0">
              <w:rPr>
                <w:rFonts w:ascii="Times New Roman" w:hAnsi="Times New Roman" w:cs="Times New Roman"/>
                <w:bCs/>
                <w:sz w:val="24"/>
                <w:szCs w:val="24"/>
              </w:rPr>
              <w:t xml:space="preserve">а виконання наказу ДПС від 19.07.2022 № 448 «Про забезпечення єдиної інформаційної політики» </w:t>
            </w:r>
            <w:r w:rsidRPr="008678CD">
              <w:rPr>
                <w:rFonts w:ascii="Times New Roman" w:hAnsi="Times New Roman" w:cs="Times New Roman"/>
                <w:bCs/>
                <w:sz w:val="24"/>
                <w:szCs w:val="24"/>
              </w:rPr>
              <w:t>з</w:t>
            </w:r>
            <w:r w:rsidR="00244AA9" w:rsidRPr="008678CD">
              <w:rPr>
                <w:rFonts w:ascii="Times New Roman" w:hAnsi="Times New Roman" w:cs="Times New Roman"/>
                <w:bCs/>
                <w:sz w:val="24"/>
                <w:szCs w:val="24"/>
              </w:rPr>
              <w:t>абезпечено підготовку та оприлюднення на вебпортал</w:t>
            </w:r>
            <w:r w:rsidRPr="008678CD">
              <w:rPr>
                <w:rFonts w:ascii="Times New Roman" w:hAnsi="Times New Roman" w:cs="Times New Roman"/>
                <w:bCs/>
                <w:sz w:val="24"/>
                <w:szCs w:val="24"/>
              </w:rPr>
              <w:t>і ДПС інформації щодо результатів</w:t>
            </w:r>
            <w:r w:rsidR="00244AA9" w:rsidRPr="008678CD">
              <w:rPr>
                <w:rFonts w:ascii="Times New Roman" w:hAnsi="Times New Roman" w:cs="Times New Roman"/>
                <w:bCs/>
                <w:sz w:val="24"/>
                <w:szCs w:val="24"/>
              </w:rPr>
              <w:t xml:space="preserve"> діяльності органів ДПС </w:t>
            </w:r>
            <w:r w:rsidR="008678CD" w:rsidRPr="008678CD">
              <w:rPr>
                <w:rFonts w:ascii="Times New Roman" w:hAnsi="Times New Roman" w:cs="Times New Roman"/>
                <w:bCs/>
                <w:sz w:val="24"/>
                <w:szCs w:val="24"/>
              </w:rPr>
              <w:t>на вебпорталі ДПС</w:t>
            </w:r>
            <w:r w:rsidR="008678CD">
              <w:rPr>
                <w:rFonts w:ascii="Times New Roman" w:hAnsi="Times New Roman" w:cs="Times New Roman"/>
                <w:bCs/>
                <w:sz w:val="24"/>
                <w:szCs w:val="24"/>
              </w:rPr>
              <w:t>. З</w:t>
            </w:r>
            <w:r w:rsidR="008678CD" w:rsidRPr="008678CD">
              <w:rPr>
                <w:rFonts w:ascii="Times New Roman" w:hAnsi="Times New Roman" w:cs="Times New Roman"/>
                <w:bCs/>
                <w:sz w:val="24"/>
                <w:szCs w:val="24"/>
              </w:rPr>
              <w:t xml:space="preserve">окрема </w:t>
            </w:r>
            <w:r w:rsidR="008678CD">
              <w:rPr>
                <w:rFonts w:ascii="Times New Roman" w:hAnsi="Times New Roman" w:cs="Times New Roman"/>
                <w:bCs/>
                <w:sz w:val="24"/>
                <w:szCs w:val="24"/>
              </w:rPr>
              <w:t xml:space="preserve">інформація про основні показники роботи ДПС оприлюднено </w:t>
            </w:r>
            <w:r w:rsidR="008678CD" w:rsidRPr="008678CD">
              <w:rPr>
                <w:rFonts w:ascii="Times New Roman" w:hAnsi="Times New Roman" w:cs="Times New Roman"/>
                <w:bCs/>
                <w:sz w:val="24"/>
                <w:szCs w:val="24"/>
              </w:rPr>
              <w:t>у розділах Діяльність</w:t>
            </w:r>
            <w:r w:rsidR="008678CD">
              <w:rPr>
                <w:rFonts w:ascii="Times New Roman" w:hAnsi="Times New Roman" w:cs="Times New Roman"/>
                <w:bCs/>
                <w:sz w:val="24"/>
                <w:szCs w:val="24"/>
              </w:rPr>
              <w:t>/</w:t>
            </w:r>
            <w:r w:rsidR="008678CD" w:rsidRPr="008678CD">
              <w:rPr>
                <w:rFonts w:ascii="Times New Roman" w:hAnsi="Times New Roman" w:cs="Times New Roman"/>
                <w:bCs/>
                <w:sz w:val="24"/>
                <w:szCs w:val="24"/>
              </w:rPr>
              <w:t xml:space="preserve">Показник роботи та </w:t>
            </w:r>
            <w:r w:rsidR="008678CD">
              <w:rPr>
                <w:rFonts w:ascii="Times New Roman" w:hAnsi="Times New Roman" w:cs="Times New Roman"/>
                <w:bCs/>
                <w:sz w:val="24"/>
                <w:szCs w:val="24"/>
              </w:rPr>
              <w:t>Діяльність/Показник роботи</w:t>
            </w:r>
            <w:r w:rsidR="008678CD" w:rsidRPr="008678CD">
              <w:rPr>
                <w:rFonts w:ascii="Times New Roman" w:hAnsi="Times New Roman" w:cs="Times New Roman"/>
                <w:bCs/>
                <w:sz w:val="24"/>
                <w:szCs w:val="24"/>
              </w:rPr>
              <w:t>/Результати діяльності.</w:t>
            </w:r>
          </w:p>
          <w:p w:rsidR="00834A43" w:rsidRDefault="00834A43" w:rsidP="0081521E">
            <w:pPr>
              <w:spacing w:after="0" w:line="240" w:lineRule="auto"/>
              <w:ind w:firstLine="318"/>
              <w:jc w:val="both"/>
              <w:rPr>
                <w:rFonts w:ascii="Times New Roman" w:hAnsi="Times New Roman" w:cs="Times New Roman"/>
                <w:bCs/>
                <w:sz w:val="24"/>
                <w:szCs w:val="24"/>
              </w:rPr>
            </w:pPr>
            <w:r>
              <w:rPr>
                <w:rFonts w:ascii="Times New Roman" w:hAnsi="Times New Roman" w:cs="Times New Roman"/>
                <w:sz w:val="24"/>
                <w:szCs w:val="24"/>
              </w:rPr>
              <w:t>Загалом у</w:t>
            </w:r>
            <w:r w:rsidRPr="002B72A7">
              <w:rPr>
                <w:rFonts w:ascii="Times New Roman" w:hAnsi="Times New Roman" w:cs="Times New Roman"/>
                <w:sz w:val="24"/>
                <w:szCs w:val="24"/>
              </w:rPr>
              <w:t xml:space="preserve"> січні – червні 2025 року на Інтернет-ресурсі оприлюд</w:t>
            </w:r>
            <w:r>
              <w:rPr>
                <w:rFonts w:ascii="Times New Roman" w:hAnsi="Times New Roman" w:cs="Times New Roman"/>
                <w:sz w:val="24"/>
                <w:szCs w:val="24"/>
              </w:rPr>
              <w:t>н</w:t>
            </w:r>
            <w:r w:rsidRPr="002B72A7">
              <w:rPr>
                <w:rFonts w:ascii="Times New Roman" w:hAnsi="Times New Roman" w:cs="Times New Roman"/>
                <w:sz w:val="24"/>
                <w:szCs w:val="24"/>
              </w:rPr>
              <w:t>ено 2</w:t>
            </w:r>
            <w:r>
              <w:rPr>
                <w:rFonts w:ascii="Times New Roman" w:hAnsi="Times New Roman" w:cs="Times New Roman"/>
                <w:sz w:val="24"/>
                <w:szCs w:val="24"/>
              </w:rPr>
              <w:t xml:space="preserve"> </w:t>
            </w:r>
            <w:r w:rsidRPr="002B72A7">
              <w:rPr>
                <w:rFonts w:ascii="Times New Roman" w:hAnsi="Times New Roman" w:cs="Times New Roman"/>
                <w:sz w:val="24"/>
                <w:szCs w:val="24"/>
              </w:rPr>
              <w:t xml:space="preserve">535 матеріалів щодо результатів діяльності органів ДПС, їх послуги та сервіси, </w:t>
            </w:r>
            <w:r>
              <w:rPr>
                <w:rFonts w:ascii="Times New Roman" w:hAnsi="Times New Roman" w:cs="Times New Roman"/>
                <w:sz w:val="24"/>
                <w:szCs w:val="24"/>
              </w:rPr>
              <w:t xml:space="preserve">а також та </w:t>
            </w:r>
            <w:r w:rsidRPr="002B72A7">
              <w:rPr>
                <w:rFonts w:ascii="Times New Roman" w:hAnsi="Times New Roman" w:cs="Times New Roman"/>
                <w:sz w:val="24"/>
                <w:szCs w:val="24"/>
              </w:rPr>
              <w:t>розроблен</w:t>
            </w:r>
            <w:r>
              <w:rPr>
                <w:rFonts w:ascii="Times New Roman" w:hAnsi="Times New Roman" w:cs="Times New Roman"/>
                <w:sz w:val="24"/>
                <w:szCs w:val="24"/>
              </w:rPr>
              <w:t>их</w:t>
            </w:r>
            <w:r w:rsidRPr="002B72A7">
              <w:rPr>
                <w:rFonts w:ascii="Times New Roman" w:hAnsi="Times New Roman" w:cs="Times New Roman"/>
                <w:sz w:val="24"/>
                <w:szCs w:val="24"/>
              </w:rPr>
              <w:t xml:space="preserve"> роз’яснювальн</w:t>
            </w:r>
            <w:r>
              <w:rPr>
                <w:rFonts w:ascii="Times New Roman" w:hAnsi="Times New Roman" w:cs="Times New Roman"/>
                <w:sz w:val="24"/>
                <w:szCs w:val="24"/>
              </w:rPr>
              <w:t>их</w:t>
            </w:r>
            <w:r w:rsidRPr="002B72A7">
              <w:rPr>
                <w:rFonts w:ascii="Times New Roman" w:hAnsi="Times New Roman" w:cs="Times New Roman"/>
                <w:sz w:val="24"/>
                <w:szCs w:val="24"/>
              </w:rPr>
              <w:t xml:space="preserve"> матері</w:t>
            </w:r>
            <w:r>
              <w:rPr>
                <w:rFonts w:ascii="Times New Roman" w:hAnsi="Times New Roman" w:cs="Times New Roman"/>
                <w:sz w:val="24"/>
                <w:szCs w:val="24"/>
              </w:rPr>
              <w:t>алів.</w:t>
            </w:r>
          </w:p>
          <w:p w:rsidR="008678CD" w:rsidRPr="008678CD" w:rsidRDefault="008678CD" w:rsidP="0081521E">
            <w:pPr>
              <w:spacing w:after="0" w:line="240" w:lineRule="auto"/>
              <w:ind w:firstLine="318"/>
              <w:jc w:val="both"/>
              <w:rPr>
                <w:rFonts w:ascii="Times New Roman" w:hAnsi="Times New Roman" w:cs="Times New Roman"/>
                <w:bCs/>
                <w:sz w:val="24"/>
                <w:szCs w:val="24"/>
              </w:rPr>
            </w:pPr>
            <w:r>
              <w:rPr>
                <w:rFonts w:ascii="Times New Roman" w:hAnsi="Times New Roman" w:cs="Times New Roman"/>
                <w:bCs/>
                <w:sz w:val="24"/>
                <w:szCs w:val="24"/>
              </w:rPr>
              <w:t xml:space="preserve">З метою обізнаності </w:t>
            </w:r>
            <w:r>
              <w:rPr>
                <w:rFonts w:ascii="Times New Roman" w:hAnsi="Times New Roman" w:cs="Times New Roman"/>
                <w:sz w:val="24"/>
                <w:szCs w:val="24"/>
              </w:rPr>
              <w:t>платників податків про  послуги та сервіси органів ДПС на вебпорталі ДПС розміщено відповідна інформацію, а також роз’яснювальні матеріали.</w:t>
            </w:r>
          </w:p>
          <w:p w:rsidR="00593F5F" w:rsidRDefault="008678CD" w:rsidP="0081521E">
            <w:pPr>
              <w:spacing w:after="0" w:line="240" w:lineRule="auto"/>
              <w:ind w:firstLine="318"/>
              <w:jc w:val="both"/>
              <w:rPr>
                <w:rFonts w:ascii="Times New Roman" w:hAnsi="Times New Roman" w:cs="Times New Roman"/>
                <w:sz w:val="24"/>
                <w:szCs w:val="24"/>
              </w:rPr>
            </w:pPr>
            <w:r>
              <w:rPr>
                <w:rFonts w:ascii="Times New Roman" w:hAnsi="Times New Roman" w:cs="Times New Roman"/>
                <w:sz w:val="24"/>
                <w:szCs w:val="24"/>
              </w:rPr>
              <w:t xml:space="preserve">Зокрема, </w:t>
            </w:r>
            <w:r w:rsidRPr="00CD17F0">
              <w:rPr>
                <w:rFonts w:ascii="Times New Roman" w:hAnsi="Times New Roman" w:cs="Times New Roman"/>
                <w:color w:val="000000"/>
                <w:sz w:val="24"/>
                <w:szCs w:val="24"/>
              </w:rPr>
              <w:t>в розділах Головна/Окремі сторінки/Контакт-центр та Головна/Окремі сторінки/Сервіс «Пульс»</w:t>
            </w:r>
            <w:r w:rsidR="00215BA9">
              <w:rPr>
                <w:rFonts w:ascii="Times New Roman" w:hAnsi="Times New Roman" w:cs="Times New Roman"/>
                <w:color w:val="000000"/>
                <w:sz w:val="24"/>
                <w:szCs w:val="24"/>
              </w:rPr>
              <w:t xml:space="preserve"> розміщена</w:t>
            </w:r>
            <w:r w:rsidRPr="00CD17F0">
              <w:rPr>
                <w:rFonts w:ascii="Times New Roman" w:hAnsi="Times New Roman" w:cs="Times New Roman"/>
                <w:color w:val="000000"/>
                <w:sz w:val="24"/>
                <w:szCs w:val="24"/>
              </w:rPr>
              <w:t xml:space="preserve"> </w:t>
            </w:r>
            <w:r>
              <w:rPr>
                <w:rFonts w:ascii="Times New Roman" w:hAnsi="Times New Roman" w:cs="Times New Roman"/>
                <w:sz w:val="24"/>
                <w:szCs w:val="24"/>
              </w:rPr>
              <w:t>і</w:t>
            </w:r>
            <w:r w:rsidR="003F5595" w:rsidRPr="00CD17F0">
              <w:rPr>
                <w:rFonts w:ascii="Times New Roman" w:hAnsi="Times New Roman" w:cs="Times New Roman"/>
                <w:sz w:val="24"/>
                <w:szCs w:val="24"/>
              </w:rPr>
              <w:t>нформація щодо послуг, які надаються Контакт-центром ДПС, у т. ч. сервісом «Пульс», контакти, рекомендації платникам податків щодо способів звернення до Контакт-центру ДПС за різними каналами комунікації, а також стати</w:t>
            </w:r>
            <w:r w:rsidR="00215BA9">
              <w:rPr>
                <w:rFonts w:ascii="Times New Roman" w:hAnsi="Times New Roman" w:cs="Times New Roman"/>
                <w:sz w:val="24"/>
                <w:szCs w:val="24"/>
              </w:rPr>
              <w:t>стичні дані щодо наданих послуг.</w:t>
            </w:r>
          </w:p>
          <w:p w:rsidR="00215BA9" w:rsidRPr="00CC1776" w:rsidRDefault="00CC1776" w:rsidP="0081521E">
            <w:pPr>
              <w:spacing w:after="0" w:line="240" w:lineRule="auto"/>
              <w:ind w:firstLine="318"/>
              <w:jc w:val="both"/>
              <w:rPr>
                <w:rFonts w:ascii="Times New Roman" w:hAnsi="Times New Roman" w:cs="Times New Roman"/>
                <w:sz w:val="24"/>
                <w:szCs w:val="24"/>
              </w:rPr>
            </w:pPr>
            <w:r w:rsidRPr="00CC1776">
              <w:rPr>
                <w:rFonts w:ascii="Times New Roman" w:hAnsi="Times New Roman" w:cs="Times New Roman"/>
                <w:sz w:val="24"/>
                <w:szCs w:val="24"/>
              </w:rPr>
              <w:t>Також, протягом звітного періоду на вебпорталі ДПС розміщено</w:t>
            </w:r>
            <w:r>
              <w:rPr>
                <w:rFonts w:ascii="Times New Roman" w:hAnsi="Times New Roman" w:cs="Times New Roman"/>
                <w:sz w:val="24"/>
                <w:szCs w:val="24"/>
              </w:rPr>
              <w:t xml:space="preserve"> інформаційні матеріали щодо</w:t>
            </w:r>
            <w:r w:rsidRPr="00CC1776">
              <w:rPr>
                <w:rFonts w:ascii="Times New Roman" w:hAnsi="Times New Roman" w:cs="Times New Roman"/>
                <w:sz w:val="24"/>
                <w:szCs w:val="24"/>
              </w:rPr>
              <w:t>:</w:t>
            </w:r>
          </w:p>
          <w:p w:rsidR="00EF1DF4" w:rsidRPr="00CD17F0" w:rsidRDefault="00EF1DF4" w:rsidP="0081521E">
            <w:pPr>
              <w:spacing w:after="0" w:line="240" w:lineRule="auto"/>
              <w:ind w:firstLine="318"/>
              <w:jc w:val="both"/>
              <w:rPr>
                <w:rFonts w:ascii="Times New Roman" w:hAnsi="Times New Roman" w:cs="Times New Roman"/>
                <w:sz w:val="24"/>
                <w:szCs w:val="24"/>
              </w:rPr>
            </w:pPr>
            <w:r w:rsidRPr="00CD17F0">
              <w:rPr>
                <w:rFonts w:ascii="Times New Roman" w:hAnsi="Times New Roman" w:cs="Times New Roman"/>
                <w:sz w:val="24"/>
                <w:szCs w:val="24"/>
              </w:rPr>
              <w:t xml:space="preserve">показників за результатами проведення автоматизованого моніторингу відповідності податкових накладних / розрахунків коригування оцінки ступеня ризиків відповідно до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 грудня 2019 року </w:t>
            </w:r>
            <w:r w:rsidR="00237945">
              <w:rPr>
                <w:rFonts w:ascii="Times New Roman" w:hAnsi="Times New Roman" w:cs="Times New Roman"/>
                <w:sz w:val="24"/>
                <w:szCs w:val="24"/>
              </w:rPr>
              <w:t xml:space="preserve">              </w:t>
            </w:r>
            <w:r w:rsidRPr="00CD17F0">
              <w:rPr>
                <w:rFonts w:ascii="Times New Roman" w:hAnsi="Times New Roman" w:cs="Times New Roman"/>
                <w:sz w:val="24"/>
                <w:szCs w:val="24"/>
              </w:rPr>
              <w:t>№ 1165 «Про затвердження порядків з питань зупинення реєстрації податкової накладної / розрахунку коригування в Єдиному реєстрі податкових накладних» (зі змінами</w:t>
            </w:r>
            <w:r w:rsidR="00237945">
              <w:rPr>
                <w:rFonts w:ascii="Times New Roman" w:hAnsi="Times New Roman" w:cs="Times New Roman"/>
                <w:sz w:val="24"/>
                <w:szCs w:val="24"/>
              </w:rPr>
              <w:t>);</w:t>
            </w:r>
          </w:p>
          <w:p w:rsidR="00CD17F0" w:rsidRPr="007D7625" w:rsidRDefault="00CD17F0" w:rsidP="0081521E">
            <w:pPr>
              <w:spacing w:after="0" w:line="240" w:lineRule="auto"/>
              <w:ind w:firstLine="318"/>
              <w:jc w:val="both"/>
              <w:rPr>
                <w:rFonts w:ascii="Times New Roman" w:hAnsi="Times New Roman" w:cs="Times New Roman"/>
                <w:color w:val="000000"/>
                <w:sz w:val="24"/>
                <w:szCs w:val="24"/>
              </w:rPr>
            </w:pPr>
            <w:r w:rsidRPr="007D7625">
              <w:rPr>
                <w:rFonts w:ascii="Times New Roman" w:hAnsi="Times New Roman" w:cs="Times New Roman"/>
                <w:color w:val="000000"/>
                <w:sz w:val="24"/>
                <w:szCs w:val="24"/>
              </w:rPr>
              <w:t xml:space="preserve">справляння єдиного податку четвертої групи на територіях </w:t>
            </w:r>
            <w:r w:rsidRPr="007D7625">
              <w:rPr>
                <w:rFonts w:ascii="Times New Roman" w:hAnsi="Times New Roman" w:cs="Times New Roman"/>
                <w:color w:val="000000"/>
                <w:sz w:val="24"/>
                <w:szCs w:val="24"/>
              </w:rPr>
              <w:lastRenderedPageBreak/>
              <w:t>активних бойових дій, на яких функціонують державні електронні ресурси;</w:t>
            </w:r>
          </w:p>
          <w:p w:rsidR="00CD17F0" w:rsidRPr="007D7625" w:rsidRDefault="00CD17F0" w:rsidP="0081521E">
            <w:pPr>
              <w:spacing w:after="0" w:line="240" w:lineRule="auto"/>
              <w:ind w:firstLine="318"/>
              <w:jc w:val="both"/>
              <w:rPr>
                <w:rFonts w:ascii="Times New Roman" w:hAnsi="Times New Roman" w:cs="Times New Roman"/>
                <w:color w:val="000000"/>
                <w:sz w:val="24"/>
                <w:szCs w:val="24"/>
              </w:rPr>
            </w:pPr>
            <w:r w:rsidRPr="007D7625">
              <w:rPr>
                <w:rFonts w:ascii="Times New Roman" w:hAnsi="Times New Roman" w:cs="Times New Roman"/>
                <w:color w:val="000000"/>
                <w:sz w:val="24"/>
                <w:szCs w:val="24"/>
              </w:rPr>
              <w:t>визначення дати отримання доходу юридичною особою-платником єдиного податку у разі використання платіжних терміналів при здійсненні розрахунків за товари, роботи, послуги;</w:t>
            </w:r>
          </w:p>
          <w:p w:rsidR="00CD17F0" w:rsidRPr="007D7625" w:rsidRDefault="00237945" w:rsidP="0081521E">
            <w:pPr>
              <w:spacing w:after="0" w:line="240" w:lineRule="auto"/>
              <w:ind w:firstLine="318"/>
              <w:jc w:val="both"/>
              <w:rPr>
                <w:rFonts w:ascii="Times New Roman" w:hAnsi="Times New Roman" w:cs="Times New Roman"/>
                <w:color w:val="000000"/>
                <w:sz w:val="24"/>
                <w:szCs w:val="24"/>
              </w:rPr>
            </w:pPr>
            <w:r w:rsidRPr="007D7625">
              <w:rPr>
                <w:rFonts w:ascii="Times New Roman" w:hAnsi="Times New Roman" w:cs="Times New Roman"/>
                <w:color w:val="000000"/>
                <w:sz w:val="24"/>
                <w:szCs w:val="24"/>
              </w:rPr>
              <w:t>о</w:t>
            </w:r>
            <w:r w:rsidR="00CD17F0" w:rsidRPr="007D7625">
              <w:rPr>
                <w:rFonts w:ascii="Times New Roman" w:hAnsi="Times New Roman" w:cs="Times New Roman"/>
                <w:color w:val="000000"/>
                <w:sz w:val="24"/>
                <w:szCs w:val="24"/>
              </w:rPr>
              <w:t xml:space="preserve">податкування об’єкта (об’єктів) житлової нерухомості загальна площа якого перевищує 300 </w:t>
            </w:r>
            <w:proofErr w:type="spellStart"/>
            <w:r w:rsidR="00CD17F0" w:rsidRPr="007D7625">
              <w:rPr>
                <w:rFonts w:ascii="Times New Roman" w:hAnsi="Times New Roman" w:cs="Times New Roman"/>
                <w:color w:val="000000"/>
                <w:sz w:val="24"/>
                <w:szCs w:val="24"/>
              </w:rPr>
              <w:t>кв</w:t>
            </w:r>
            <w:proofErr w:type="spellEnd"/>
            <w:r w:rsidR="00CD17F0" w:rsidRPr="007D7625">
              <w:rPr>
                <w:rFonts w:ascii="Times New Roman" w:hAnsi="Times New Roman" w:cs="Times New Roman"/>
                <w:color w:val="000000"/>
                <w:sz w:val="24"/>
                <w:szCs w:val="24"/>
              </w:rPr>
              <w:t>. м (для квартири);</w:t>
            </w:r>
          </w:p>
          <w:p w:rsidR="00CD17F0" w:rsidRPr="007D7625" w:rsidRDefault="00237945" w:rsidP="0081521E">
            <w:pPr>
              <w:spacing w:after="0" w:line="240" w:lineRule="auto"/>
              <w:ind w:firstLine="318"/>
              <w:jc w:val="both"/>
              <w:rPr>
                <w:rFonts w:ascii="Times New Roman" w:hAnsi="Times New Roman" w:cs="Times New Roman"/>
                <w:color w:val="000000"/>
                <w:sz w:val="24"/>
                <w:szCs w:val="24"/>
              </w:rPr>
            </w:pPr>
            <w:r w:rsidRPr="007D7625">
              <w:rPr>
                <w:rFonts w:ascii="Times New Roman" w:hAnsi="Times New Roman" w:cs="Times New Roman"/>
                <w:color w:val="000000"/>
                <w:sz w:val="24"/>
                <w:szCs w:val="24"/>
              </w:rPr>
              <w:t>п</w:t>
            </w:r>
            <w:r w:rsidR="00CD17F0" w:rsidRPr="007D7625">
              <w:rPr>
                <w:rFonts w:ascii="Times New Roman" w:hAnsi="Times New Roman" w:cs="Times New Roman"/>
                <w:color w:val="000000"/>
                <w:sz w:val="24"/>
                <w:szCs w:val="24"/>
              </w:rPr>
              <w:t>лат</w:t>
            </w:r>
            <w:r w:rsidRPr="007D7625">
              <w:rPr>
                <w:rFonts w:ascii="Times New Roman" w:hAnsi="Times New Roman" w:cs="Times New Roman"/>
                <w:color w:val="000000"/>
                <w:sz w:val="24"/>
                <w:szCs w:val="24"/>
              </w:rPr>
              <w:t>и</w:t>
            </w:r>
            <w:r w:rsidR="007D7625" w:rsidRPr="007D7625">
              <w:rPr>
                <w:rFonts w:ascii="Times New Roman" w:hAnsi="Times New Roman" w:cs="Times New Roman"/>
                <w:color w:val="000000"/>
                <w:sz w:val="24"/>
                <w:szCs w:val="24"/>
              </w:rPr>
              <w:t xml:space="preserve"> за землю для юридичних осіб;</w:t>
            </w:r>
          </w:p>
          <w:p w:rsidR="00CD17F0" w:rsidRPr="007D7625" w:rsidRDefault="007D7625" w:rsidP="0081521E">
            <w:pPr>
              <w:spacing w:after="0" w:line="240" w:lineRule="auto"/>
              <w:ind w:firstLine="318"/>
              <w:jc w:val="both"/>
              <w:rPr>
                <w:rFonts w:ascii="Times New Roman" w:hAnsi="Times New Roman" w:cs="Times New Roman"/>
                <w:color w:val="000000"/>
                <w:sz w:val="24"/>
                <w:szCs w:val="24"/>
              </w:rPr>
            </w:pPr>
            <w:r w:rsidRPr="007D7625">
              <w:rPr>
                <w:rFonts w:ascii="Times New Roman" w:hAnsi="Times New Roman" w:cs="Times New Roman"/>
                <w:color w:val="000000"/>
                <w:sz w:val="24"/>
                <w:szCs w:val="24"/>
              </w:rPr>
              <w:t>практичного застосування положень законодавчих та інших нормативно-правових актів з питань зупинення реєстрації податкових накладних / розрахунків коригування в Єдиному реєстрі податкових накладних</w:t>
            </w:r>
            <w:r>
              <w:rPr>
                <w:rFonts w:ascii="Times New Roman" w:hAnsi="Times New Roman" w:cs="Times New Roman"/>
                <w:color w:val="000000"/>
                <w:sz w:val="24"/>
                <w:szCs w:val="24"/>
              </w:rPr>
              <w:t>.</w:t>
            </w:r>
          </w:p>
          <w:p w:rsidR="007D7625" w:rsidRPr="007D7625" w:rsidRDefault="007D7625" w:rsidP="0081521E">
            <w:pPr>
              <w:spacing w:after="0" w:line="240" w:lineRule="auto"/>
              <w:ind w:firstLine="318"/>
              <w:jc w:val="both"/>
              <w:rPr>
                <w:rFonts w:ascii="Times New Roman" w:hAnsi="Times New Roman" w:cs="Times New Roman"/>
                <w:color w:val="000000"/>
                <w:sz w:val="24"/>
                <w:szCs w:val="24"/>
              </w:rPr>
            </w:pPr>
            <w:r w:rsidRPr="007D7625">
              <w:rPr>
                <w:rFonts w:ascii="Times New Roman" w:hAnsi="Times New Roman" w:cs="Times New Roman"/>
                <w:color w:val="000000"/>
                <w:sz w:val="24"/>
                <w:szCs w:val="24"/>
              </w:rPr>
              <w:t>Актуалізовано інформаційно-роз’яснювальні матеріали, доповнено матеріалами, що розміщені на  вебпорталі ДПС в інших розділах і пов’язані із застосуванням ПРРО</w:t>
            </w:r>
            <w:r>
              <w:rPr>
                <w:rFonts w:ascii="Times New Roman" w:hAnsi="Times New Roman" w:cs="Times New Roman"/>
                <w:color w:val="000000"/>
                <w:sz w:val="24"/>
                <w:szCs w:val="24"/>
              </w:rPr>
              <w:t xml:space="preserve"> </w:t>
            </w:r>
            <w:r w:rsidRPr="007D7625">
              <w:rPr>
                <w:rFonts w:ascii="Times New Roman" w:hAnsi="Times New Roman" w:cs="Times New Roman"/>
                <w:color w:val="000000"/>
                <w:sz w:val="24"/>
                <w:szCs w:val="24"/>
              </w:rPr>
              <w:t>щодо зміни ДПІ обслуговування відповідно до наказу Державної податкової служби України від 07.10.2024 № 747, яким затверджений оновлений перелік державних податкових інспекцій головних управлінь ДПС в областях та м. Києві</w:t>
            </w:r>
            <w:r>
              <w:rPr>
                <w:rFonts w:ascii="Times New Roman" w:hAnsi="Times New Roman" w:cs="Times New Roman"/>
                <w:color w:val="000000"/>
                <w:sz w:val="24"/>
                <w:szCs w:val="24"/>
              </w:rPr>
              <w:t>.</w:t>
            </w:r>
          </w:p>
          <w:p w:rsidR="007D7625" w:rsidRPr="007D7625" w:rsidRDefault="007D7625" w:rsidP="0081521E">
            <w:pPr>
              <w:spacing w:after="0" w:line="240" w:lineRule="auto"/>
              <w:ind w:firstLine="318"/>
              <w:jc w:val="both"/>
              <w:rPr>
                <w:rFonts w:ascii="Times New Roman" w:hAnsi="Times New Roman" w:cs="Times New Roman"/>
                <w:color w:val="000000"/>
                <w:sz w:val="24"/>
                <w:szCs w:val="24"/>
              </w:rPr>
            </w:pPr>
            <w:r w:rsidRPr="007D7625">
              <w:rPr>
                <w:rFonts w:ascii="Times New Roman" w:hAnsi="Times New Roman" w:cs="Times New Roman"/>
                <w:color w:val="000000"/>
                <w:sz w:val="24"/>
                <w:szCs w:val="24"/>
              </w:rPr>
              <w:t>З метою інформування суб’єктів господарювання у рубриці «Новини» вебпорталу ДПС було розміщено матеріали для платників ПДВ щодо оновлення форми запиту по отримання витягу з реєстру платників ПДВ та нагадування щодо порядку отримання  довідки з реєстру платників ПДВ та оприлюднення дани</w:t>
            </w:r>
            <w:r>
              <w:rPr>
                <w:rFonts w:ascii="Times New Roman" w:hAnsi="Times New Roman" w:cs="Times New Roman"/>
                <w:color w:val="000000"/>
                <w:sz w:val="24"/>
                <w:szCs w:val="24"/>
              </w:rPr>
              <w:t>х з реєстру платників ПДВ.</w:t>
            </w:r>
          </w:p>
          <w:p w:rsidR="007D7625" w:rsidRPr="007D7625" w:rsidRDefault="007D7625" w:rsidP="0081521E">
            <w:pPr>
              <w:spacing w:after="0" w:line="240" w:lineRule="auto"/>
              <w:ind w:firstLine="318"/>
              <w:jc w:val="both"/>
              <w:rPr>
                <w:rFonts w:ascii="Times New Roman" w:hAnsi="Times New Roman" w:cs="Times New Roman"/>
                <w:color w:val="000000"/>
                <w:sz w:val="24"/>
                <w:szCs w:val="24"/>
              </w:rPr>
            </w:pPr>
            <w:r>
              <w:rPr>
                <w:rFonts w:ascii="Times New Roman" w:hAnsi="Times New Roman" w:cs="Times New Roman"/>
                <w:color w:val="000000"/>
                <w:sz w:val="24"/>
                <w:szCs w:val="24"/>
              </w:rPr>
              <w:t>Також, на вебпорталі ДПС оприлюднено з</w:t>
            </w:r>
            <w:r w:rsidRPr="007D7625">
              <w:rPr>
                <w:rFonts w:ascii="Times New Roman" w:hAnsi="Times New Roman" w:cs="Times New Roman"/>
                <w:color w:val="000000"/>
                <w:sz w:val="24"/>
                <w:szCs w:val="24"/>
              </w:rPr>
              <w:t>вітність про результати розгляду скарг на рішення територіальних органів ДПС</w:t>
            </w:r>
            <w:r>
              <w:rPr>
                <w:rFonts w:ascii="Times New Roman" w:hAnsi="Times New Roman" w:cs="Times New Roman"/>
                <w:color w:val="000000"/>
                <w:sz w:val="24"/>
                <w:szCs w:val="24"/>
              </w:rPr>
              <w:t>, що</w:t>
            </w:r>
            <w:r w:rsidRPr="007D7625">
              <w:rPr>
                <w:rFonts w:ascii="Times New Roman" w:hAnsi="Times New Roman" w:cs="Times New Roman"/>
                <w:color w:val="000000"/>
                <w:sz w:val="24"/>
                <w:szCs w:val="24"/>
              </w:rPr>
              <w:t xml:space="preserve"> включає скарги подані на розгляд комісій з питань зупинення реєстрації податкової накладної/розрахунку коригування в Єдиному реєстрі по</w:t>
            </w:r>
            <w:r>
              <w:rPr>
                <w:rFonts w:ascii="Times New Roman" w:hAnsi="Times New Roman" w:cs="Times New Roman"/>
                <w:color w:val="000000"/>
                <w:sz w:val="24"/>
                <w:szCs w:val="24"/>
              </w:rPr>
              <w:t>даткових накладних.</w:t>
            </w:r>
          </w:p>
          <w:p w:rsidR="00CF1F48" w:rsidRPr="00CD17F0" w:rsidRDefault="00CF1F48" w:rsidP="0081521E">
            <w:pPr>
              <w:spacing w:after="0" w:line="240" w:lineRule="auto"/>
              <w:ind w:firstLine="318"/>
              <w:jc w:val="both"/>
              <w:rPr>
                <w:rFonts w:ascii="Times New Roman" w:hAnsi="Times New Roman" w:cs="Times New Roman"/>
                <w:sz w:val="24"/>
                <w:szCs w:val="24"/>
              </w:rPr>
            </w:pPr>
            <w:r w:rsidRPr="00CD17F0">
              <w:rPr>
                <w:rFonts w:ascii="Times New Roman" w:hAnsi="Times New Roman" w:cs="Times New Roman"/>
                <w:sz w:val="24"/>
                <w:szCs w:val="24"/>
              </w:rPr>
              <w:t xml:space="preserve">Усім платникам податків, які входять до однієї з шести систем оподаткування, які можуть бути включені до Переліку платників (понад 1,2 млн. платників податків) 04.04.2025 року в Електронному </w:t>
            </w:r>
            <w:r w:rsidRPr="00CD17F0">
              <w:rPr>
                <w:rFonts w:ascii="Times New Roman" w:hAnsi="Times New Roman" w:cs="Times New Roman"/>
                <w:sz w:val="24"/>
                <w:szCs w:val="24"/>
              </w:rPr>
              <w:lastRenderedPageBreak/>
              <w:t>кабінеті в режимі «Критерії добровільного дотримання законодавства» розміщені розраховані показники критеріїв та вимог включення платника податків до Переліку платників.</w:t>
            </w:r>
          </w:p>
          <w:p w:rsidR="008D468F" w:rsidRPr="00CD17F0" w:rsidRDefault="008D468F" w:rsidP="0081521E">
            <w:pPr>
              <w:pStyle w:val="ab"/>
              <w:ind w:firstLine="318"/>
              <w:jc w:val="both"/>
              <w:rPr>
                <w:b w:val="0"/>
                <w:bCs/>
                <w:i w:val="0"/>
                <w:szCs w:val="24"/>
              </w:rPr>
            </w:pPr>
            <w:r w:rsidRPr="00CD17F0">
              <w:rPr>
                <w:b w:val="0"/>
                <w:bCs/>
                <w:i w:val="0"/>
                <w:szCs w:val="24"/>
              </w:rPr>
              <w:t>З метою інформування платників податків - користувачів програмних реєстраторів розрахункових операцій здійснено підтримку в актуальному стані банеру «Програмні РРО».</w:t>
            </w:r>
          </w:p>
          <w:p w:rsidR="005803EF" w:rsidRPr="005803EF" w:rsidRDefault="008D468F" w:rsidP="0081521E">
            <w:pPr>
              <w:spacing w:after="0" w:line="240" w:lineRule="auto"/>
              <w:ind w:right="85" w:firstLine="318"/>
              <w:jc w:val="both"/>
              <w:rPr>
                <w:rFonts w:ascii="Times New Roman" w:eastAsia="Times New Roman" w:hAnsi="Times New Roman" w:cs="Times New Roman"/>
                <w:sz w:val="24"/>
                <w:szCs w:val="24"/>
                <w:lang w:eastAsia="uk-UA"/>
              </w:rPr>
            </w:pPr>
            <w:r w:rsidRPr="00CD17F0">
              <w:rPr>
                <w:rFonts w:ascii="Times New Roman" w:eastAsia="Times New Roman" w:hAnsi="Times New Roman" w:cs="Times New Roman"/>
                <w:sz w:val="24"/>
                <w:szCs w:val="24"/>
                <w:lang w:eastAsia="uk-UA"/>
              </w:rPr>
              <w:t xml:space="preserve">Для зручності користувачів при користуванні сервісами Електронного кабінету </w:t>
            </w:r>
            <w:r w:rsidR="005803EF">
              <w:rPr>
                <w:rFonts w:ascii="Times New Roman" w:eastAsia="Times New Roman" w:hAnsi="Times New Roman" w:cs="Times New Roman"/>
                <w:sz w:val="24"/>
                <w:szCs w:val="24"/>
                <w:lang w:eastAsia="uk-UA"/>
              </w:rPr>
              <w:t>розміщено</w:t>
            </w:r>
            <w:r w:rsidRPr="00CD17F0">
              <w:rPr>
                <w:rFonts w:ascii="Times New Roman" w:eastAsia="Times New Roman" w:hAnsi="Times New Roman" w:cs="Times New Roman"/>
                <w:sz w:val="24"/>
                <w:szCs w:val="24"/>
                <w:lang w:eastAsia="uk-UA"/>
              </w:rPr>
              <w:t xml:space="preserve"> на вебпорталі ДПС та у меню «Новини» приватної частини Електронного кабінету презентаційні та інструктивні матеріали, які роз’яснюють особливості ви</w:t>
            </w:r>
            <w:r w:rsidR="005803EF">
              <w:rPr>
                <w:rFonts w:ascii="Times New Roman" w:eastAsia="Times New Roman" w:hAnsi="Times New Roman" w:cs="Times New Roman"/>
                <w:sz w:val="24"/>
                <w:szCs w:val="24"/>
                <w:lang w:eastAsia="uk-UA"/>
              </w:rPr>
              <w:t>користання податкових сервісів</w:t>
            </w:r>
          </w:p>
          <w:p w:rsidR="00CD17F0" w:rsidRPr="00CD17F0" w:rsidRDefault="00CD17F0" w:rsidP="0081521E">
            <w:pPr>
              <w:spacing w:after="0" w:line="240" w:lineRule="auto"/>
              <w:ind w:firstLine="318"/>
              <w:jc w:val="both"/>
              <w:rPr>
                <w:rFonts w:ascii="Times New Roman" w:hAnsi="Times New Roman" w:cs="Times New Roman"/>
                <w:sz w:val="24"/>
                <w:szCs w:val="24"/>
                <w:highlight w:val="yellow"/>
              </w:rPr>
            </w:pPr>
          </w:p>
        </w:tc>
      </w:tr>
      <w:tr w:rsidR="004D766C" w:rsidRPr="006E45C6" w:rsidTr="00AC02AB">
        <w:tc>
          <w:tcPr>
            <w:tcW w:w="923" w:type="dxa"/>
          </w:tcPr>
          <w:p w:rsidR="004D766C" w:rsidRDefault="004D766C" w:rsidP="006F0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126" w:type="dxa"/>
          </w:tcPr>
          <w:p w:rsidR="004D766C" w:rsidRDefault="004D766C" w:rsidP="00D260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Забезпечення прозорості роботи податкових органів ДПС</w:t>
            </w:r>
          </w:p>
        </w:tc>
        <w:tc>
          <w:tcPr>
            <w:tcW w:w="2268" w:type="dxa"/>
          </w:tcPr>
          <w:p w:rsidR="004D766C" w:rsidRDefault="004D766C" w:rsidP="00403C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Проведено зустрічі з інститутами громадянського суспільства та бізнес-асоціаціями</w:t>
            </w:r>
          </w:p>
        </w:tc>
        <w:tc>
          <w:tcPr>
            <w:tcW w:w="1559" w:type="dxa"/>
          </w:tcPr>
          <w:p w:rsidR="004D766C" w:rsidRDefault="004D766C" w:rsidP="00DA5E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Протягом               2025 – 2026 років</w:t>
            </w:r>
          </w:p>
        </w:tc>
        <w:tc>
          <w:tcPr>
            <w:tcW w:w="1560" w:type="dxa"/>
          </w:tcPr>
          <w:p w:rsidR="004D766C" w:rsidRPr="00DB5011" w:rsidRDefault="004D766C" w:rsidP="00DA5EED">
            <w:pPr>
              <w:spacing w:after="0" w:line="240" w:lineRule="auto"/>
              <w:rPr>
                <w:rFonts w:ascii="Times New Roman" w:hAnsi="Times New Roman" w:cs="Times New Roman"/>
                <w:sz w:val="24"/>
                <w:szCs w:val="24"/>
              </w:rPr>
            </w:pPr>
            <w:r w:rsidRPr="00DB5011">
              <w:rPr>
                <w:rFonts w:ascii="Times New Roman" w:hAnsi="Times New Roman" w:cs="Times New Roman"/>
                <w:sz w:val="24"/>
                <w:szCs w:val="24"/>
              </w:rPr>
              <w:t>Департамент організації роботи Служби;</w:t>
            </w:r>
          </w:p>
          <w:p w:rsidR="004D766C" w:rsidRPr="006E45C6" w:rsidRDefault="004D766C" w:rsidP="00DA5EED">
            <w:pPr>
              <w:spacing w:after="0" w:line="240" w:lineRule="auto"/>
              <w:rPr>
                <w:rFonts w:ascii="Times New Roman" w:hAnsi="Times New Roman" w:cs="Times New Roman"/>
                <w:sz w:val="24"/>
                <w:szCs w:val="24"/>
              </w:rPr>
            </w:pPr>
            <w:r w:rsidRPr="00DB5011">
              <w:rPr>
                <w:rFonts w:ascii="Times New Roman" w:hAnsi="Times New Roman" w:cs="Times New Roman"/>
                <w:sz w:val="24"/>
                <w:szCs w:val="24"/>
              </w:rPr>
              <w:t>структурні підрозділи;</w:t>
            </w:r>
          </w:p>
          <w:p w:rsidR="004D766C" w:rsidRDefault="004D766C" w:rsidP="00DA5EED">
            <w:p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6E45C6">
              <w:rPr>
                <w:rFonts w:ascii="Times New Roman" w:hAnsi="Times New Roman" w:cs="Times New Roman"/>
                <w:sz w:val="24"/>
                <w:szCs w:val="24"/>
              </w:rPr>
              <w:t>ериторіальні органи ДПС</w:t>
            </w:r>
          </w:p>
        </w:tc>
        <w:tc>
          <w:tcPr>
            <w:tcW w:w="7371" w:type="dxa"/>
          </w:tcPr>
          <w:p w:rsidR="004D766C" w:rsidRPr="00F043BD" w:rsidRDefault="004D766C" w:rsidP="004D766C">
            <w:pPr>
              <w:spacing w:after="0" w:line="240" w:lineRule="auto"/>
              <w:ind w:left="-40" w:firstLine="357"/>
              <w:jc w:val="both"/>
              <w:rPr>
                <w:rFonts w:ascii="Times New Roman" w:hAnsi="Times New Roman" w:cs="Times New Roman"/>
                <w:sz w:val="24"/>
                <w:szCs w:val="24"/>
              </w:rPr>
            </w:pPr>
            <w:r w:rsidRPr="00F043BD">
              <w:rPr>
                <w:rFonts w:ascii="Times New Roman" w:hAnsi="Times New Roman" w:cs="Times New Roman"/>
                <w:sz w:val="24"/>
                <w:szCs w:val="24"/>
              </w:rPr>
              <w:t xml:space="preserve">Для обговорення актуальних питань адміністрування податків та роботи з платниками упродовж січня – </w:t>
            </w:r>
            <w:r>
              <w:rPr>
                <w:rFonts w:ascii="Times New Roman" w:hAnsi="Times New Roman" w:cs="Times New Roman"/>
                <w:sz w:val="24"/>
                <w:szCs w:val="24"/>
              </w:rPr>
              <w:t>черв</w:t>
            </w:r>
            <w:r w:rsidRPr="00F043BD">
              <w:rPr>
                <w:rFonts w:ascii="Times New Roman" w:hAnsi="Times New Roman" w:cs="Times New Roman"/>
                <w:sz w:val="24"/>
                <w:szCs w:val="24"/>
              </w:rPr>
              <w:t xml:space="preserve">ня </w:t>
            </w:r>
            <w:r>
              <w:rPr>
                <w:rFonts w:ascii="Times New Roman" w:hAnsi="Times New Roman" w:cs="Times New Roman"/>
                <w:sz w:val="24"/>
                <w:szCs w:val="24"/>
              </w:rPr>
              <w:br/>
            </w:r>
            <w:r w:rsidRPr="00F043BD">
              <w:rPr>
                <w:rFonts w:ascii="Times New Roman" w:hAnsi="Times New Roman" w:cs="Times New Roman"/>
                <w:sz w:val="24"/>
                <w:szCs w:val="24"/>
              </w:rPr>
              <w:t>2025 року керівництвом та фахівцями ДПС проведено зустрічі, у тому числі у рамках роботи комунікаційної податкової платформи, з представниками інститутів громадянського суспільства та бізнес-спільноти (06.02.2025, 11.03.2025), тютюнової галузі (24.02.2025), нафтогазової галузі (12.03.2025), алкогольної галузі (25.03.2025), банківської бізнес-спільноти (13.03.2025), Всеукраїнської громадської організації «Асоціація платників податків України» (12.02.2025, 24.02.2025, 05.03.2025</w:t>
            </w:r>
            <w:r>
              <w:rPr>
                <w:rFonts w:ascii="Times New Roman" w:hAnsi="Times New Roman" w:cs="Times New Roman"/>
                <w:sz w:val="24"/>
                <w:szCs w:val="24"/>
              </w:rPr>
              <w:t>, 09.04.2025, 01.05.2025, 07.05.2025</w:t>
            </w:r>
            <w:r w:rsidRPr="00F043BD">
              <w:rPr>
                <w:rFonts w:ascii="Times New Roman" w:hAnsi="Times New Roman" w:cs="Times New Roman"/>
                <w:sz w:val="24"/>
                <w:szCs w:val="24"/>
              </w:rPr>
              <w:t>), Ради бізнес-омбудсмена (11.02.2025, 12.02.2025, 26.02.2025, 13.03.2025, 27.03.2025</w:t>
            </w:r>
            <w:r>
              <w:rPr>
                <w:rFonts w:ascii="Times New Roman" w:hAnsi="Times New Roman" w:cs="Times New Roman"/>
                <w:sz w:val="24"/>
                <w:szCs w:val="24"/>
              </w:rPr>
              <w:t>, 28.04.2025, 30.05.2025, 30.06.2025</w:t>
            </w:r>
            <w:r w:rsidRPr="00F043BD">
              <w:rPr>
                <w:rFonts w:ascii="Times New Roman" w:hAnsi="Times New Roman" w:cs="Times New Roman"/>
                <w:sz w:val="24"/>
                <w:szCs w:val="24"/>
              </w:rPr>
              <w:t>), Асоціації провайдерів програмних РРО України (25.01.2025), Європейської Бізнес Асоціації (22.01.2025, 23.01.2025), Американської торговельної палати в Україні (13.02.2025, 10.03.2025, 24.03.2025</w:t>
            </w:r>
            <w:r>
              <w:rPr>
                <w:rFonts w:ascii="Times New Roman" w:hAnsi="Times New Roman" w:cs="Times New Roman"/>
                <w:sz w:val="24"/>
                <w:szCs w:val="24"/>
              </w:rPr>
              <w:t>, 21.05.2025</w:t>
            </w:r>
            <w:r w:rsidRPr="00F043BD">
              <w:rPr>
                <w:rFonts w:ascii="Times New Roman" w:hAnsi="Times New Roman" w:cs="Times New Roman"/>
                <w:sz w:val="24"/>
                <w:szCs w:val="24"/>
              </w:rPr>
              <w:t>)</w:t>
            </w:r>
            <w:r>
              <w:rPr>
                <w:rFonts w:ascii="Times New Roman" w:hAnsi="Times New Roman" w:cs="Times New Roman"/>
                <w:sz w:val="24"/>
                <w:szCs w:val="24"/>
              </w:rPr>
              <w:t>, технологічного бізнесу – учасниками Громадської спілки «Об’єднання резидентів Дія Сіті» (</w:t>
            </w:r>
            <w:proofErr w:type="spellStart"/>
            <w:r w:rsidRPr="00A66B2A">
              <w:rPr>
                <w:rFonts w:ascii="Times New Roman" w:hAnsi="Times New Roman" w:cs="Times New Roman"/>
                <w:sz w:val="24"/>
                <w:szCs w:val="24"/>
              </w:rPr>
              <w:t>Diia.City</w:t>
            </w:r>
            <w:proofErr w:type="spellEnd"/>
            <w:r w:rsidRPr="00A66B2A">
              <w:rPr>
                <w:rFonts w:ascii="Times New Roman" w:hAnsi="Times New Roman" w:cs="Times New Roman"/>
                <w:sz w:val="24"/>
                <w:szCs w:val="24"/>
              </w:rPr>
              <w:t xml:space="preserve"> </w:t>
            </w:r>
            <w:proofErr w:type="spellStart"/>
            <w:r w:rsidRPr="00A66B2A">
              <w:rPr>
                <w:rFonts w:ascii="Times New Roman" w:hAnsi="Times New Roman" w:cs="Times New Roman"/>
                <w:sz w:val="24"/>
                <w:szCs w:val="24"/>
              </w:rPr>
              <w:t>United</w:t>
            </w:r>
            <w:proofErr w:type="spellEnd"/>
            <w:r>
              <w:rPr>
                <w:rFonts w:ascii="Times New Roman" w:hAnsi="Times New Roman" w:cs="Times New Roman"/>
                <w:sz w:val="24"/>
                <w:szCs w:val="24"/>
              </w:rPr>
              <w:t xml:space="preserve">) (29.04.2025); </w:t>
            </w:r>
            <w:proofErr w:type="spellStart"/>
            <w:r>
              <w:rPr>
                <w:rFonts w:ascii="Times New Roman" w:hAnsi="Times New Roman" w:cs="Times New Roman"/>
                <w:sz w:val="24"/>
                <w:szCs w:val="24"/>
              </w:rPr>
              <w:t>Американсько</w:t>
            </w:r>
            <w:proofErr w:type="spellEnd"/>
            <w:r>
              <w:rPr>
                <w:rFonts w:ascii="Times New Roman" w:hAnsi="Times New Roman" w:cs="Times New Roman"/>
                <w:sz w:val="24"/>
                <w:szCs w:val="24"/>
              </w:rPr>
              <w:t>-Української Ділової Ради (27.05.2025).</w:t>
            </w:r>
          </w:p>
          <w:p w:rsidR="004D766C" w:rsidRDefault="004D766C" w:rsidP="004D766C">
            <w:pPr>
              <w:spacing w:after="0" w:line="240" w:lineRule="auto"/>
              <w:ind w:left="-40" w:firstLine="357"/>
              <w:jc w:val="both"/>
              <w:rPr>
                <w:rFonts w:ascii="Times New Roman" w:hAnsi="Times New Roman" w:cs="Times New Roman"/>
                <w:sz w:val="24"/>
                <w:szCs w:val="24"/>
              </w:rPr>
            </w:pPr>
            <w:r w:rsidRPr="00F043BD">
              <w:rPr>
                <w:rFonts w:ascii="Times New Roman" w:hAnsi="Times New Roman" w:cs="Times New Roman"/>
                <w:sz w:val="24"/>
                <w:szCs w:val="24"/>
              </w:rPr>
              <w:t xml:space="preserve">Питання оподаткування також обговорювалися під час зустрічі стосовно технічних аспектів роботи режиму експортного </w:t>
            </w:r>
            <w:r w:rsidRPr="00F043BD">
              <w:rPr>
                <w:rFonts w:ascii="Times New Roman" w:hAnsi="Times New Roman" w:cs="Times New Roman"/>
                <w:sz w:val="24"/>
                <w:szCs w:val="24"/>
              </w:rPr>
              <w:lastRenderedPageBreak/>
              <w:t xml:space="preserve">забезпечення, яку організовувала Американська торговельна палата в Україні (11.02.2025); круглого столу «Про передачу повноважень чи деяких функцій ОМС в частині адміністрування місцевих податків і зборів», який організовувала Всеукраїнська асоціація органів місцевого самоврядування «Асоціація об’єднаних територіальних громад» (13.02.2025); форуму щодо детінізації економіки та створення цивілізованих правил ведення бізнесу, який організовувала Європейська Бізнес Асоціація (03.03.2025); зустрічі з розгляду питання застосування норм Податкового Кодексу України щодо завершення розрахунків платників податків за відповідними операціями з експорту товарів, до яких застосовано режим експортного забезпечення, яку організовувала Всеукраїнська громадська організація «Український союз промисловців і підприємців» (13.03.2025)»; зустрічі «Правила про контрольовані іноземні компанії: досвід попередніх звітних періодів та актуальні питання», яку організовувала компанія </w:t>
            </w:r>
            <w:proofErr w:type="spellStart"/>
            <w:r w:rsidRPr="00F043BD">
              <w:rPr>
                <w:rFonts w:ascii="Times New Roman" w:hAnsi="Times New Roman" w:cs="Times New Roman"/>
                <w:sz w:val="24"/>
                <w:szCs w:val="24"/>
              </w:rPr>
              <w:t>PwC</w:t>
            </w:r>
            <w:proofErr w:type="spellEnd"/>
            <w:r w:rsidRPr="00F043BD">
              <w:rPr>
                <w:rFonts w:ascii="Times New Roman" w:hAnsi="Times New Roman" w:cs="Times New Roman"/>
                <w:sz w:val="24"/>
                <w:szCs w:val="24"/>
              </w:rPr>
              <w:t xml:space="preserve"> Україна (13.03.2025); зустрічі з представниками бізнесу регіонів у межах Національної Платформи «Діалог влади та бізнесу» щодо презентації платформи «Пульс» та нових інструментів взаємодії між владою та бізнесом (17.03.2025); круглого столу «Ефективне адміністрування місцевих податків: запорука фінансової стійкості громад і доступності податкових послуг», який організовувала Всеукраїнська асоціація органів місцевого самоврядування «Асоціація об’єднаних територіальних громад» (28.03.2025); круглого столу «Як вдосконалити адміністрування податків? Статус виконання рекомендацій РБО в податковій сфері», який організовувала Рада бізнес-омбудсмена (31.03.2025)</w:t>
            </w:r>
            <w:r>
              <w:rPr>
                <w:rFonts w:ascii="Times New Roman" w:hAnsi="Times New Roman" w:cs="Times New Roman"/>
                <w:sz w:val="24"/>
                <w:szCs w:val="24"/>
              </w:rPr>
              <w:t xml:space="preserve">; заходу «Зустріч двох стратегічних галузей – паливної і </w:t>
            </w:r>
            <w:proofErr w:type="spellStart"/>
            <w:r>
              <w:rPr>
                <w:rFonts w:ascii="Times New Roman" w:hAnsi="Times New Roman" w:cs="Times New Roman"/>
                <w:sz w:val="24"/>
                <w:szCs w:val="24"/>
              </w:rPr>
              <w:t>біоетанолової</w:t>
            </w:r>
            <w:proofErr w:type="spellEnd"/>
            <w:r>
              <w:rPr>
                <w:rFonts w:ascii="Times New Roman" w:hAnsi="Times New Roman" w:cs="Times New Roman"/>
                <w:sz w:val="24"/>
                <w:szCs w:val="24"/>
              </w:rPr>
              <w:t>», який проводила громадська організація «Українська асоціація виробників біоетанолу» (03.04.2025); Міжнародного форуму «</w:t>
            </w:r>
            <w:r>
              <w:rPr>
                <w:rFonts w:ascii="Times New Roman" w:hAnsi="Times New Roman" w:cs="Times New Roman"/>
                <w:sz w:val="24"/>
                <w:szCs w:val="24"/>
                <w:lang w:val="en-US"/>
              </w:rPr>
              <w:t>Industrial</w:t>
            </w:r>
            <w:r w:rsidRPr="00675195">
              <w:rPr>
                <w:rFonts w:ascii="Times New Roman" w:hAnsi="Times New Roman" w:cs="Times New Roman"/>
                <w:sz w:val="24"/>
                <w:szCs w:val="24"/>
              </w:rPr>
              <w:t xml:space="preserve"> </w:t>
            </w:r>
            <w:r>
              <w:rPr>
                <w:rFonts w:ascii="Times New Roman" w:hAnsi="Times New Roman" w:cs="Times New Roman"/>
                <w:sz w:val="24"/>
                <w:szCs w:val="24"/>
                <w:lang w:val="en-US"/>
              </w:rPr>
              <w:t>Evolution</w:t>
            </w:r>
            <w:r>
              <w:rPr>
                <w:rFonts w:ascii="Times New Roman" w:hAnsi="Times New Roman" w:cs="Times New Roman"/>
                <w:sz w:val="24"/>
                <w:szCs w:val="24"/>
              </w:rPr>
              <w:t>. Виробництво вмикає економіку» (24.04.2025); круглого столу «</w:t>
            </w:r>
            <w:proofErr w:type="spellStart"/>
            <w:r>
              <w:rPr>
                <w:rFonts w:ascii="Times New Roman" w:hAnsi="Times New Roman" w:cs="Times New Roman"/>
                <w:sz w:val="24"/>
                <w:szCs w:val="24"/>
              </w:rPr>
              <w:t>Надрокористування</w:t>
            </w:r>
            <w:proofErr w:type="spellEnd"/>
            <w:r>
              <w:rPr>
                <w:rFonts w:ascii="Times New Roman" w:hAnsi="Times New Roman" w:cs="Times New Roman"/>
                <w:sz w:val="24"/>
                <w:szCs w:val="24"/>
              </w:rPr>
              <w:t xml:space="preserve"> без краваток», який організовувала Національна асоціація добувної промисловості України (25.04.2025); заходу </w:t>
            </w:r>
            <w:r>
              <w:rPr>
                <w:rFonts w:ascii="Times New Roman" w:hAnsi="Times New Roman" w:cs="Times New Roman"/>
                <w:sz w:val="24"/>
                <w:szCs w:val="24"/>
              </w:rPr>
              <w:lastRenderedPageBreak/>
              <w:t xml:space="preserve">«Автоматичний обмін інформацією в рамках </w:t>
            </w:r>
            <w:proofErr w:type="spellStart"/>
            <w:r>
              <w:rPr>
                <w:rFonts w:ascii="Times New Roman" w:hAnsi="Times New Roman" w:cs="Times New Roman"/>
                <w:sz w:val="24"/>
                <w:szCs w:val="24"/>
                <w:lang w:val="en-US"/>
              </w:rPr>
              <w:t>CbCR</w:t>
            </w:r>
            <w:proofErr w:type="spellEnd"/>
            <w:r w:rsidRPr="004118CB">
              <w:rPr>
                <w:rFonts w:ascii="Times New Roman" w:hAnsi="Times New Roman" w:cs="Times New Roman"/>
                <w:sz w:val="24"/>
                <w:szCs w:val="24"/>
              </w:rPr>
              <w:t xml:space="preserve"> </w:t>
            </w:r>
            <w:r>
              <w:rPr>
                <w:rFonts w:ascii="Times New Roman" w:hAnsi="Times New Roman" w:cs="Times New Roman"/>
                <w:sz w:val="24"/>
                <w:szCs w:val="24"/>
              </w:rPr>
              <w:t>та</w:t>
            </w:r>
            <w:r w:rsidRPr="004118CB">
              <w:rPr>
                <w:rFonts w:ascii="Times New Roman" w:hAnsi="Times New Roman" w:cs="Times New Roman"/>
                <w:sz w:val="24"/>
                <w:szCs w:val="24"/>
              </w:rPr>
              <w:t xml:space="preserve"> </w:t>
            </w:r>
            <w:r>
              <w:rPr>
                <w:rFonts w:ascii="Times New Roman" w:hAnsi="Times New Roman" w:cs="Times New Roman"/>
                <w:sz w:val="24"/>
                <w:szCs w:val="24"/>
                <w:lang w:val="en-US"/>
              </w:rPr>
              <w:t>CRS</w:t>
            </w:r>
            <w:r>
              <w:rPr>
                <w:rFonts w:ascii="Times New Roman" w:hAnsi="Times New Roman" w:cs="Times New Roman"/>
                <w:sz w:val="24"/>
                <w:szCs w:val="24"/>
              </w:rPr>
              <w:t xml:space="preserve">», який проводила Асоціація правників України (30.04.2025); </w:t>
            </w:r>
            <w:proofErr w:type="spellStart"/>
            <w:r>
              <w:rPr>
                <w:rFonts w:ascii="Times New Roman" w:hAnsi="Times New Roman" w:cs="Times New Roman"/>
                <w:sz w:val="24"/>
                <w:szCs w:val="24"/>
              </w:rPr>
              <w:t>вебінару</w:t>
            </w:r>
            <w:proofErr w:type="spellEnd"/>
            <w:r>
              <w:rPr>
                <w:rFonts w:ascii="Times New Roman" w:hAnsi="Times New Roman" w:cs="Times New Roman"/>
                <w:sz w:val="24"/>
                <w:szCs w:val="24"/>
              </w:rPr>
              <w:t xml:space="preserve"> «Проблематика договорів маркетингу, укладених з торговими мережами: податкові ризики та судова практика», який організовувала Спілка молочних підприємств України (08.05.2025); конференції «Виклики та загрози для бізнесу у земле- та </w:t>
            </w:r>
            <w:proofErr w:type="spellStart"/>
            <w:r>
              <w:rPr>
                <w:rFonts w:ascii="Times New Roman" w:hAnsi="Times New Roman" w:cs="Times New Roman"/>
                <w:sz w:val="24"/>
                <w:szCs w:val="24"/>
              </w:rPr>
              <w:t>надрокористуванні</w:t>
            </w:r>
            <w:proofErr w:type="spellEnd"/>
            <w:r>
              <w:rPr>
                <w:rFonts w:ascii="Times New Roman" w:hAnsi="Times New Roman" w:cs="Times New Roman"/>
                <w:sz w:val="24"/>
                <w:szCs w:val="24"/>
              </w:rPr>
              <w:t xml:space="preserve">», яку організовувала асоціація професіоналів довкілля (14.05.2025); </w:t>
            </w:r>
            <w:r>
              <w:rPr>
                <w:rFonts w:ascii="Times New Roman" w:hAnsi="Times New Roman" w:cs="Times New Roman"/>
                <w:sz w:val="24"/>
                <w:szCs w:val="24"/>
                <w:lang w:val="en-US"/>
              </w:rPr>
              <w:t>VIII</w:t>
            </w:r>
            <w:r w:rsidRPr="00072BE0">
              <w:rPr>
                <w:rFonts w:ascii="Times New Roman" w:hAnsi="Times New Roman" w:cs="Times New Roman"/>
                <w:sz w:val="24"/>
                <w:szCs w:val="24"/>
              </w:rPr>
              <w:t xml:space="preserve"> </w:t>
            </w:r>
            <w:r>
              <w:rPr>
                <w:rFonts w:ascii="Times New Roman" w:hAnsi="Times New Roman" w:cs="Times New Roman"/>
                <w:sz w:val="24"/>
                <w:szCs w:val="24"/>
              </w:rPr>
              <w:t xml:space="preserve">Національного форуму «Відновлення та розвиток малого та середнього бізнесу МСБ 2025», який організовувала Торгово-промислова палата України (22.05.2025); круглого столу «Впровадження е-Акцизу: обговорення викликів і рішень», який проводила Європейська Бізнес Асоціація (10.06.2025); панельної дискусії «Регуляторна політика та детінізація: як бізнесу та державі перейти до якісного партнерства», яку організовувала Асоціація </w:t>
            </w:r>
            <w:proofErr w:type="spellStart"/>
            <w:r>
              <w:rPr>
                <w:rFonts w:ascii="Times New Roman" w:hAnsi="Times New Roman" w:cs="Times New Roman"/>
                <w:sz w:val="24"/>
                <w:szCs w:val="24"/>
              </w:rPr>
              <w:t>ритейлерів</w:t>
            </w:r>
            <w:proofErr w:type="spellEnd"/>
            <w:r>
              <w:rPr>
                <w:rFonts w:ascii="Times New Roman" w:hAnsi="Times New Roman" w:cs="Times New Roman"/>
                <w:sz w:val="24"/>
                <w:szCs w:val="24"/>
              </w:rPr>
              <w:t xml:space="preserve"> України (11.06.2025); Регіонального форуму «Стратегія регіонального розвитку: синергія бізнесу, влади, освіти» (12.06.2025); заходу </w:t>
            </w:r>
            <w:r>
              <w:rPr>
                <w:rFonts w:ascii="Times New Roman" w:hAnsi="Times New Roman" w:cs="Times New Roman"/>
                <w:sz w:val="24"/>
                <w:szCs w:val="24"/>
                <w:lang w:val="en-US"/>
              </w:rPr>
              <w:t>KIEF</w:t>
            </w:r>
            <w:r w:rsidRPr="009412A7">
              <w:rPr>
                <w:rFonts w:ascii="Times New Roman" w:hAnsi="Times New Roman" w:cs="Times New Roman"/>
                <w:sz w:val="24"/>
                <w:szCs w:val="24"/>
              </w:rPr>
              <w:t xml:space="preserve"> </w:t>
            </w:r>
            <w:r>
              <w:rPr>
                <w:rFonts w:ascii="Times New Roman" w:hAnsi="Times New Roman" w:cs="Times New Roman"/>
                <w:sz w:val="24"/>
                <w:szCs w:val="24"/>
                <w:lang w:val="en-US"/>
              </w:rPr>
              <w:t>TALKS</w:t>
            </w:r>
            <w:r w:rsidRPr="009412A7">
              <w:rPr>
                <w:rFonts w:ascii="Times New Roman" w:hAnsi="Times New Roman" w:cs="Times New Roman"/>
                <w:sz w:val="24"/>
                <w:szCs w:val="24"/>
              </w:rPr>
              <w:t xml:space="preserve"> </w:t>
            </w:r>
            <w:r>
              <w:rPr>
                <w:rFonts w:ascii="Times New Roman" w:hAnsi="Times New Roman" w:cs="Times New Roman"/>
                <w:sz w:val="24"/>
                <w:szCs w:val="24"/>
              </w:rPr>
              <w:t xml:space="preserve">«Нові правила гри: податкова як сервіс» (17.06.2025); робочої наради Торгово-промислової палати України (19.06.2025); форуму «Міцний крафт 25», який організовувала громадська спілка «Асоціація </w:t>
            </w:r>
            <w:proofErr w:type="spellStart"/>
            <w:r>
              <w:rPr>
                <w:rFonts w:ascii="Times New Roman" w:hAnsi="Times New Roman" w:cs="Times New Roman"/>
                <w:sz w:val="24"/>
                <w:szCs w:val="24"/>
              </w:rPr>
              <w:t>крафтових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дистилерів</w:t>
            </w:r>
            <w:proofErr w:type="spellEnd"/>
            <w:r>
              <w:rPr>
                <w:rFonts w:ascii="Times New Roman" w:hAnsi="Times New Roman" w:cs="Times New Roman"/>
                <w:sz w:val="24"/>
                <w:szCs w:val="24"/>
              </w:rPr>
              <w:t xml:space="preserve"> України» (13.06.2025), та семінару з виробниками </w:t>
            </w:r>
            <w:proofErr w:type="spellStart"/>
            <w:r>
              <w:rPr>
                <w:rFonts w:ascii="Times New Roman" w:hAnsi="Times New Roman" w:cs="Times New Roman"/>
                <w:sz w:val="24"/>
                <w:szCs w:val="24"/>
              </w:rPr>
              <w:t>крафтових</w:t>
            </w:r>
            <w:proofErr w:type="spellEnd"/>
            <w:r>
              <w:rPr>
                <w:rFonts w:ascii="Times New Roman" w:hAnsi="Times New Roman" w:cs="Times New Roman"/>
                <w:sz w:val="24"/>
                <w:szCs w:val="24"/>
              </w:rPr>
              <w:t xml:space="preserve"> міцних напоїв (19.06.2025); </w:t>
            </w:r>
            <w:r w:rsidRPr="00F043BD">
              <w:rPr>
                <w:rFonts w:ascii="Times New Roman" w:hAnsi="Times New Roman" w:cs="Times New Roman"/>
                <w:sz w:val="24"/>
                <w:szCs w:val="24"/>
              </w:rPr>
              <w:t xml:space="preserve">зустрічі </w:t>
            </w:r>
            <w:r>
              <w:rPr>
                <w:rFonts w:ascii="Times New Roman" w:hAnsi="Times New Roman" w:cs="Times New Roman"/>
                <w:sz w:val="24"/>
                <w:szCs w:val="24"/>
              </w:rPr>
              <w:t>з питань боротьби з тіньовою економікою</w:t>
            </w:r>
            <w:r w:rsidRPr="00F043BD">
              <w:rPr>
                <w:rFonts w:ascii="Times New Roman" w:hAnsi="Times New Roman" w:cs="Times New Roman"/>
                <w:sz w:val="24"/>
                <w:szCs w:val="24"/>
              </w:rPr>
              <w:t>, яку організовувала Американська торговельна палата в Україні (</w:t>
            </w:r>
            <w:r>
              <w:rPr>
                <w:rFonts w:ascii="Times New Roman" w:hAnsi="Times New Roman" w:cs="Times New Roman"/>
                <w:sz w:val="24"/>
                <w:szCs w:val="24"/>
              </w:rPr>
              <w:t>30.06.2025).</w:t>
            </w:r>
          </w:p>
          <w:p w:rsidR="004D766C" w:rsidRPr="00F043BD" w:rsidRDefault="004D766C" w:rsidP="004D766C">
            <w:pPr>
              <w:widowControl w:val="0"/>
              <w:spacing w:after="0" w:line="240" w:lineRule="auto"/>
              <w:ind w:left="-40" w:firstLine="357"/>
              <w:jc w:val="both"/>
              <w:rPr>
                <w:rFonts w:ascii="Times New Roman" w:hAnsi="Times New Roman" w:cs="Times New Roman"/>
                <w:sz w:val="24"/>
                <w:szCs w:val="24"/>
              </w:rPr>
            </w:pPr>
            <w:r w:rsidRPr="00F043BD">
              <w:rPr>
                <w:rFonts w:ascii="Times New Roman" w:hAnsi="Times New Roman" w:cs="Times New Roman"/>
                <w:sz w:val="24"/>
                <w:szCs w:val="24"/>
              </w:rPr>
              <w:t xml:space="preserve">За підсумками діяльності </w:t>
            </w:r>
            <w:r w:rsidRPr="00C711AB">
              <w:rPr>
                <w:rFonts w:ascii="Times New Roman" w:eastAsia="Calibri" w:hAnsi="Times New Roman" w:cs="Times New Roman"/>
                <w:sz w:val="24"/>
                <w:szCs w:val="24"/>
              </w:rPr>
              <w:t>підвідомчи</w:t>
            </w:r>
            <w:r>
              <w:rPr>
                <w:rFonts w:ascii="Times New Roman" w:eastAsia="Calibri" w:hAnsi="Times New Roman" w:cs="Times New Roman"/>
                <w:sz w:val="24"/>
                <w:szCs w:val="24"/>
              </w:rPr>
              <w:t>ми</w:t>
            </w:r>
            <w:r w:rsidRPr="00C711AB">
              <w:rPr>
                <w:rFonts w:ascii="Times New Roman" w:eastAsia="Calibri" w:hAnsi="Times New Roman" w:cs="Times New Roman"/>
                <w:sz w:val="24"/>
                <w:szCs w:val="24"/>
              </w:rPr>
              <w:t xml:space="preserve"> структурни</w:t>
            </w:r>
            <w:r>
              <w:rPr>
                <w:rFonts w:ascii="Times New Roman" w:eastAsia="Calibri" w:hAnsi="Times New Roman" w:cs="Times New Roman"/>
                <w:sz w:val="24"/>
                <w:szCs w:val="24"/>
              </w:rPr>
              <w:t>ми</w:t>
            </w:r>
            <w:r w:rsidRPr="00C711AB">
              <w:rPr>
                <w:rFonts w:ascii="Times New Roman" w:eastAsia="Calibri" w:hAnsi="Times New Roman" w:cs="Times New Roman"/>
                <w:sz w:val="24"/>
                <w:szCs w:val="24"/>
              </w:rPr>
              <w:t xml:space="preserve"> підрозділ</w:t>
            </w:r>
            <w:r>
              <w:rPr>
                <w:rFonts w:ascii="Times New Roman" w:eastAsia="Calibri" w:hAnsi="Times New Roman" w:cs="Times New Roman"/>
                <w:sz w:val="24"/>
                <w:szCs w:val="24"/>
              </w:rPr>
              <w:t>ами</w:t>
            </w:r>
            <w:r w:rsidRPr="00C711AB">
              <w:rPr>
                <w:rFonts w:ascii="Times New Roman" w:eastAsia="Calibri" w:hAnsi="Times New Roman" w:cs="Times New Roman"/>
                <w:sz w:val="24"/>
                <w:szCs w:val="24"/>
              </w:rPr>
              <w:t xml:space="preserve"> </w:t>
            </w:r>
            <w:r w:rsidRPr="00CB4C52">
              <w:rPr>
                <w:rFonts w:ascii="Times New Roman" w:hAnsi="Times New Roman" w:cs="Times New Roman"/>
                <w:sz w:val="24"/>
                <w:szCs w:val="24"/>
              </w:rPr>
              <w:t xml:space="preserve">територіальних органів ДПС </w:t>
            </w:r>
            <w:r w:rsidRPr="00F043BD">
              <w:rPr>
                <w:rFonts w:ascii="Times New Roman" w:hAnsi="Times New Roman" w:cs="Times New Roman"/>
                <w:sz w:val="24"/>
                <w:szCs w:val="24"/>
              </w:rPr>
              <w:t xml:space="preserve">у січні – </w:t>
            </w:r>
            <w:r>
              <w:rPr>
                <w:rFonts w:ascii="Times New Roman" w:hAnsi="Times New Roman" w:cs="Times New Roman"/>
                <w:sz w:val="24"/>
                <w:szCs w:val="24"/>
              </w:rPr>
              <w:t>черв</w:t>
            </w:r>
            <w:r w:rsidRPr="00F043BD">
              <w:rPr>
                <w:rFonts w:ascii="Times New Roman" w:hAnsi="Times New Roman" w:cs="Times New Roman"/>
                <w:sz w:val="24"/>
                <w:szCs w:val="24"/>
              </w:rPr>
              <w:t xml:space="preserve">ні </w:t>
            </w:r>
            <w:r>
              <w:rPr>
                <w:rFonts w:ascii="Times New Roman" w:hAnsi="Times New Roman" w:cs="Times New Roman"/>
                <w:sz w:val="24"/>
                <w:szCs w:val="24"/>
              </w:rPr>
              <w:br/>
            </w:r>
            <w:r w:rsidRPr="00F043BD">
              <w:rPr>
                <w:rFonts w:ascii="Times New Roman" w:hAnsi="Times New Roman" w:cs="Times New Roman"/>
                <w:sz w:val="24"/>
                <w:szCs w:val="24"/>
              </w:rPr>
              <w:t xml:space="preserve">2025 року проведено </w:t>
            </w:r>
            <w:r>
              <w:rPr>
                <w:rFonts w:ascii="Times New Roman" w:hAnsi="Times New Roman" w:cs="Times New Roman"/>
                <w:sz w:val="24"/>
                <w:szCs w:val="24"/>
              </w:rPr>
              <w:t>6 243</w:t>
            </w:r>
            <w:r w:rsidRPr="00F043BD">
              <w:rPr>
                <w:rFonts w:ascii="Times New Roman" w:hAnsi="Times New Roman" w:cs="Times New Roman"/>
                <w:sz w:val="24"/>
                <w:szCs w:val="24"/>
              </w:rPr>
              <w:t xml:space="preserve"> заход</w:t>
            </w:r>
            <w:r>
              <w:rPr>
                <w:rFonts w:ascii="Times New Roman" w:hAnsi="Times New Roman" w:cs="Times New Roman"/>
                <w:sz w:val="24"/>
                <w:szCs w:val="24"/>
              </w:rPr>
              <w:t>и</w:t>
            </w:r>
            <w:r w:rsidRPr="00F043BD">
              <w:rPr>
                <w:rFonts w:ascii="Times New Roman" w:hAnsi="Times New Roman" w:cs="Times New Roman"/>
                <w:sz w:val="24"/>
                <w:szCs w:val="24"/>
              </w:rPr>
              <w:t xml:space="preserve"> з інститутами громадянського суспільства та громадськістю, зокрема:</w:t>
            </w:r>
          </w:p>
          <w:p w:rsidR="004D766C" w:rsidRPr="00F043BD" w:rsidRDefault="004D766C" w:rsidP="004D766C">
            <w:pPr>
              <w:widowControl w:val="0"/>
              <w:spacing w:after="0" w:line="240" w:lineRule="auto"/>
              <w:ind w:left="-40" w:firstLine="357"/>
              <w:rPr>
                <w:rFonts w:ascii="Times New Roman" w:hAnsi="Times New Roman" w:cs="Times New Roman"/>
                <w:sz w:val="24"/>
                <w:szCs w:val="24"/>
              </w:rPr>
            </w:pPr>
            <w:r w:rsidRPr="00F043BD">
              <w:rPr>
                <w:rFonts w:ascii="Times New Roman" w:hAnsi="Times New Roman" w:cs="Times New Roman"/>
                <w:sz w:val="24"/>
                <w:szCs w:val="24"/>
              </w:rPr>
              <w:t xml:space="preserve">«круглих столів» – </w:t>
            </w:r>
            <w:r>
              <w:rPr>
                <w:rFonts w:ascii="Times New Roman" w:hAnsi="Times New Roman" w:cs="Times New Roman"/>
                <w:sz w:val="24"/>
                <w:szCs w:val="24"/>
              </w:rPr>
              <w:t>764</w:t>
            </w:r>
            <w:r w:rsidRPr="00F043BD">
              <w:rPr>
                <w:rFonts w:ascii="Times New Roman" w:hAnsi="Times New Roman" w:cs="Times New Roman"/>
                <w:sz w:val="24"/>
                <w:szCs w:val="24"/>
              </w:rPr>
              <w:t>;</w:t>
            </w:r>
          </w:p>
          <w:p w:rsidR="004D766C" w:rsidRPr="00F043BD" w:rsidRDefault="004D766C" w:rsidP="004D766C">
            <w:pPr>
              <w:widowControl w:val="0"/>
              <w:spacing w:after="0" w:line="240" w:lineRule="auto"/>
              <w:ind w:left="-40" w:firstLine="357"/>
              <w:jc w:val="both"/>
              <w:rPr>
                <w:rFonts w:ascii="Times New Roman" w:hAnsi="Times New Roman" w:cs="Times New Roman"/>
                <w:sz w:val="24"/>
                <w:szCs w:val="24"/>
              </w:rPr>
            </w:pPr>
            <w:r w:rsidRPr="00F043BD">
              <w:rPr>
                <w:rFonts w:ascii="Times New Roman" w:hAnsi="Times New Roman" w:cs="Times New Roman"/>
                <w:sz w:val="24"/>
                <w:szCs w:val="24"/>
              </w:rPr>
              <w:t xml:space="preserve">зборів, зустрічей з громадськістю – </w:t>
            </w:r>
            <w:r>
              <w:rPr>
                <w:rFonts w:ascii="Times New Roman" w:hAnsi="Times New Roman" w:cs="Times New Roman"/>
                <w:sz w:val="24"/>
                <w:szCs w:val="24"/>
              </w:rPr>
              <w:t>5 437</w:t>
            </w:r>
            <w:r w:rsidRPr="00F043BD">
              <w:rPr>
                <w:rFonts w:ascii="Times New Roman" w:hAnsi="Times New Roman" w:cs="Times New Roman"/>
                <w:sz w:val="24"/>
                <w:szCs w:val="24"/>
              </w:rPr>
              <w:t>;</w:t>
            </w:r>
          </w:p>
          <w:p w:rsidR="004D766C" w:rsidRPr="00F043BD" w:rsidRDefault="004D766C" w:rsidP="004D766C">
            <w:pPr>
              <w:widowControl w:val="0"/>
              <w:spacing w:after="0" w:line="240" w:lineRule="auto"/>
              <w:ind w:left="-40" w:firstLine="357"/>
              <w:jc w:val="both"/>
              <w:rPr>
                <w:rFonts w:ascii="Times New Roman" w:hAnsi="Times New Roman" w:cs="Times New Roman"/>
                <w:sz w:val="24"/>
                <w:szCs w:val="24"/>
              </w:rPr>
            </w:pPr>
            <w:r w:rsidRPr="00F043BD">
              <w:rPr>
                <w:rFonts w:ascii="Times New Roman" w:hAnsi="Times New Roman" w:cs="Times New Roman"/>
                <w:sz w:val="24"/>
                <w:szCs w:val="24"/>
              </w:rPr>
              <w:t xml:space="preserve">конференцій,  форумів – </w:t>
            </w:r>
            <w:r>
              <w:rPr>
                <w:rFonts w:ascii="Times New Roman" w:hAnsi="Times New Roman" w:cs="Times New Roman"/>
                <w:sz w:val="24"/>
                <w:szCs w:val="24"/>
              </w:rPr>
              <w:t>33</w:t>
            </w:r>
            <w:r w:rsidRPr="00F043BD">
              <w:rPr>
                <w:rFonts w:ascii="Times New Roman" w:hAnsi="Times New Roman" w:cs="Times New Roman"/>
                <w:sz w:val="24"/>
                <w:szCs w:val="24"/>
              </w:rPr>
              <w:t>;</w:t>
            </w:r>
          </w:p>
          <w:p w:rsidR="004D766C" w:rsidRPr="00F043BD" w:rsidRDefault="004D766C" w:rsidP="004D766C">
            <w:pPr>
              <w:widowControl w:val="0"/>
              <w:spacing w:after="0" w:line="240" w:lineRule="auto"/>
              <w:ind w:left="-40" w:firstLine="357"/>
              <w:jc w:val="both"/>
              <w:rPr>
                <w:rFonts w:ascii="Times New Roman" w:hAnsi="Times New Roman" w:cs="Times New Roman"/>
                <w:sz w:val="24"/>
                <w:szCs w:val="24"/>
              </w:rPr>
            </w:pPr>
            <w:r w:rsidRPr="00F043BD">
              <w:rPr>
                <w:rFonts w:ascii="Times New Roman" w:hAnsi="Times New Roman" w:cs="Times New Roman"/>
                <w:sz w:val="24"/>
                <w:szCs w:val="24"/>
              </w:rPr>
              <w:t xml:space="preserve">інших консультацій з громадськістю – </w:t>
            </w:r>
            <w:r>
              <w:rPr>
                <w:rFonts w:ascii="Times New Roman" w:hAnsi="Times New Roman" w:cs="Times New Roman"/>
                <w:sz w:val="24"/>
                <w:szCs w:val="24"/>
              </w:rPr>
              <w:t>9</w:t>
            </w:r>
            <w:r w:rsidRPr="00F043BD">
              <w:rPr>
                <w:rFonts w:ascii="Times New Roman" w:hAnsi="Times New Roman" w:cs="Times New Roman"/>
                <w:sz w:val="24"/>
                <w:szCs w:val="24"/>
              </w:rPr>
              <w:t>.</w:t>
            </w:r>
          </w:p>
          <w:p w:rsidR="004D766C" w:rsidRPr="00F043BD" w:rsidRDefault="004D766C" w:rsidP="004D766C">
            <w:pPr>
              <w:spacing w:after="0" w:line="240" w:lineRule="auto"/>
              <w:ind w:left="-40" w:firstLine="357"/>
              <w:jc w:val="both"/>
              <w:rPr>
                <w:rFonts w:ascii="Times New Roman" w:hAnsi="Times New Roman" w:cs="Times New Roman"/>
                <w:sz w:val="24"/>
                <w:szCs w:val="24"/>
              </w:rPr>
            </w:pPr>
            <w:r w:rsidRPr="00F043BD">
              <w:rPr>
                <w:rFonts w:ascii="Times New Roman" w:hAnsi="Times New Roman" w:cs="Times New Roman"/>
                <w:sz w:val="24"/>
                <w:szCs w:val="24"/>
              </w:rPr>
              <w:t xml:space="preserve">До участі у заходах залучено </w:t>
            </w:r>
            <w:r>
              <w:rPr>
                <w:rFonts w:ascii="Times New Roman" w:hAnsi="Times New Roman" w:cs="Times New Roman"/>
                <w:sz w:val="24"/>
                <w:szCs w:val="24"/>
              </w:rPr>
              <w:t>більше</w:t>
            </w:r>
            <w:r w:rsidRPr="00F043BD">
              <w:rPr>
                <w:rFonts w:ascii="Times New Roman" w:hAnsi="Times New Roman" w:cs="Times New Roman"/>
                <w:sz w:val="24"/>
                <w:szCs w:val="24"/>
              </w:rPr>
              <w:t xml:space="preserve"> </w:t>
            </w:r>
            <w:r>
              <w:rPr>
                <w:rFonts w:ascii="Times New Roman" w:hAnsi="Times New Roman" w:cs="Times New Roman"/>
                <w:sz w:val="24"/>
                <w:szCs w:val="24"/>
                <w:lang w:val="ru-RU"/>
              </w:rPr>
              <w:t>45</w:t>
            </w:r>
            <w:r w:rsidRPr="00F043BD">
              <w:rPr>
                <w:rFonts w:ascii="Times New Roman" w:hAnsi="Times New Roman" w:cs="Times New Roman"/>
                <w:sz w:val="24"/>
                <w:szCs w:val="24"/>
              </w:rPr>
              <w:t xml:space="preserve"> тис. осіб. </w:t>
            </w:r>
          </w:p>
          <w:p w:rsidR="004D766C" w:rsidRPr="00F043BD" w:rsidRDefault="004D766C" w:rsidP="004D766C">
            <w:pPr>
              <w:widowControl w:val="0"/>
              <w:spacing w:after="0" w:line="240" w:lineRule="auto"/>
              <w:ind w:left="-40" w:firstLine="357"/>
              <w:jc w:val="both"/>
              <w:rPr>
                <w:rFonts w:ascii="Times New Roman" w:hAnsi="Times New Roman" w:cs="Times New Roman"/>
                <w:sz w:val="24"/>
                <w:szCs w:val="24"/>
              </w:rPr>
            </w:pPr>
            <w:r w:rsidRPr="00F043BD">
              <w:rPr>
                <w:rFonts w:ascii="Times New Roman" w:hAnsi="Times New Roman" w:cs="Times New Roman"/>
                <w:sz w:val="24"/>
                <w:szCs w:val="24"/>
              </w:rPr>
              <w:lastRenderedPageBreak/>
              <w:t xml:space="preserve">Крім того, представники підвідомчих </w:t>
            </w:r>
            <w:r w:rsidRPr="00C711AB">
              <w:rPr>
                <w:rFonts w:ascii="Times New Roman" w:eastAsia="Calibri" w:hAnsi="Times New Roman" w:cs="Times New Roman"/>
                <w:sz w:val="24"/>
                <w:szCs w:val="24"/>
              </w:rPr>
              <w:t>структурни</w:t>
            </w:r>
            <w:r>
              <w:rPr>
                <w:rFonts w:ascii="Times New Roman" w:eastAsia="Calibri" w:hAnsi="Times New Roman" w:cs="Times New Roman"/>
                <w:sz w:val="24"/>
                <w:szCs w:val="24"/>
              </w:rPr>
              <w:t>х</w:t>
            </w:r>
            <w:r w:rsidRPr="00C711AB">
              <w:rPr>
                <w:rFonts w:ascii="Times New Roman" w:eastAsia="Calibri" w:hAnsi="Times New Roman" w:cs="Times New Roman"/>
                <w:sz w:val="24"/>
                <w:szCs w:val="24"/>
              </w:rPr>
              <w:t xml:space="preserve"> підрозділ</w:t>
            </w:r>
            <w:r>
              <w:rPr>
                <w:rFonts w:ascii="Times New Roman" w:eastAsia="Calibri" w:hAnsi="Times New Roman" w:cs="Times New Roman"/>
                <w:sz w:val="24"/>
                <w:szCs w:val="24"/>
              </w:rPr>
              <w:t>ів</w:t>
            </w:r>
            <w:r w:rsidRPr="00C711AB">
              <w:rPr>
                <w:rFonts w:ascii="Times New Roman" w:eastAsia="Calibri" w:hAnsi="Times New Roman" w:cs="Times New Roman"/>
                <w:sz w:val="24"/>
                <w:szCs w:val="24"/>
              </w:rPr>
              <w:t xml:space="preserve"> </w:t>
            </w:r>
            <w:r w:rsidRPr="00CB4C52">
              <w:rPr>
                <w:rFonts w:ascii="Times New Roman" w:hAnsi="Times New Roman" w:cs="Times New Roman"/>
                <w:sz w:val="24"/>
                <w:szCs w:val="24"/>
              </w:rPr>
              <w:t>територіальних органів ДПС</w:t>
            </w:r>
            <w:r w:rsidRPr="00F043BD">
              <w:rPr>
                <w:rFonts w:ascii="Times New Roman" w:hAnsi="Times New Roman" w:cs="Times New Roman"/>
                <w:sz w:val="24"/>
                <w:szCs w:val="24"/>
              </w:rPr>
              <w:t xml:space="preserve"> взяли участь </w:t>
            </w:r>
            <w:r>
              <w:rPr>
                <w:rFonts w:ascii="Times New Roman" w:hAnsi="Times New Roman" w:cs="Times New Roman"/>
                <w:sz w:val="24"/>
                <w:szCs w:val="24"/>
              </w:rPr>
              <w:br/>
            </w:r>
            <w:r w:rsidRPr="00F043BD">
              <w:rPr>
                <w:rFonts w:ascii="Times New Roman" w:hAnsi="Times New Roman" w:cs="Times New Roman"/>
                <w:sz w:val="24"/>
                <w:szCs w:val="24"/>
              </w:rPr>
              <w:t xml:space="preserve">у </w:t>
            </w:r>
            <w:r>
              <w:rPr>
                <w:rFonts w:ascii="Times New Roman" w:hAnsi="Times New Roman" w:cs="Times New Roman"/>
                <w:sz w:val="24"/>
                <w:szCs w:val="24"/>
              </w:rPr>
              <w:t>1 016</w:t>
            </w:r>
            <w:r w:rsidRPr="00F043BD">
              <w:rPr>
                <w:rFonts w:ascii="Times New Roman" w:hAnsi="Times New Roman" w:cs="Times New Roman"/>
                <w:sz w:val="24"/>
                <w:szCs w:val="24"/>
              </w:rPr>
              <w:t xml:space="preserve"> заход</w:t>
            </w:r>
            <w:r>
              <w:rPr>
                <w:rFonts w:ascii="Times New Roman" w:hAnsi="Times New Roman" w:cs="Times New Roman"/>
                <w:sz w:val="24"/>
                <w:szCs w:val="24"/>
              </w:rPr>
              <w:t>ах</w:t>
            </w:r>
            <w:r w:rsidRPr="00F043BD">
              <w:rPr>
                <w:rFonts w:ascii="Times New Roman" w:hAnsi="Times New Roman" w:cs="Times New Roman"/>
                <w:sz w:val="24"/>
                <w:szCs w:val="24"/>
              </w:rPr>
              <w:t>, організованих інститу</w:t>
            </w:r>
            <w:r>
              <w:rPr>
                <w:rFonts w:ascii="Times New Roman" w:hAnsi="Times New Roman" w:cs="Times New Roman"/>
                <w:sz w:val="24"/>
                <w:szCs w:val="24"/>
              </w:rPr>
              <w:t>тами громадянського суспільства</w:t>
            </w:r>
          </w:p>
          <w:p w:rsidR="004D766C" w:rsidRPr="00722853" w:rsidRDefault="004D766C" w:rsidP="004D766C">
            <w:pPr>
              <w:spacing w:after="0" w:line="240" w:lineRule="auto"/>
              <w:ind w:left="-40" w:firstLine="357"/>
              <w:jc w:val="both"/>
              <w:rPr>
                <w:rFonts w:ascii="Times New Roman" w:hAnsi="Times New Roman" w:cs="Times New Roman"/>
                <w:sz w:val="16"/>
                <w:szCs w:val="16"/>
              </w:rPr>
            </w:pPr>
          </w:p>
        </w:tc>
      </w:tr>
      <w:tr w:rsidR="004D766C" w:rsidRPr="006E45C6" w:rsidTr="00AC02AB">
        <w:tc>
          <w:tcPr>
            <w:tcW w:w="923" w:type="dxa"/>
          </w:tcPr>
          <w:p w:rsidR="004D766C" w:rsidRDefault="004D766C" w:rsidP="006F0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126" w:type="dxa"/>
          </w:tcPr>
          <w:p w:rsidR="004D766C" w:rsidRDefault="004D766C" w:rsidP="00F926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Формування поведінкових змін працівників органів ДПС під час спілкування з платниками податків</w:t>
            </w:r>
          </w:p>
        </w:tc>
        <w:tc>
          <w:tcPr>
            <w:tcW w:w="2268" w:type="dxa"/>
          </w:tcPr>
          <w:p w:rsidR="004D766C" w:rsidRPr="00C2296E" w:rsidRDefault="004D766C" w:rsidP="00C2296E">
            <w:pPr>
              <w:spacing w:after="0" w:line="240" w:lineRule="auto"/>
              <w:jc w:val="both"/>
              <w:rPr>
                <w:rFonts w:ascii="Times New Roman" w:hAnsi="Times New Roman" w:cs="Times New Roman"/>
                <w:sz w:val="24"/>
                <w:szCs w:val="24"/>
              </w:rPr>
            </w:pPr>
            <w:r w:rsidRPr="00C2296E">
              <w:rPr>
                <w:rFonts w:ascii="Times New Roman" w:hAnsi="Times New Roman" w:cs="Times New Roman"/>
                <w:sz w:val="24"/>
                <w:szCs w:val="24"/>
              </w:rPr>
              <w:t>Організація проведення навчань для працівників</w:t>
            </w:r>
            <w:r>
              <w:rPr>
                <w:rFonts w:ascii="Times New Roman" w:hAnsi="Times New Roman" w:cs="Times New Roman"/>
                <w:sz w:val="24"/>
                <w:szCs w:val="24"/>
              </w:rPr>
              <w:t xml:space="preserve"> органів</w:t>
            </w:r>
            <w:r w:rsidRPr="00C2296E">
              <w:rPr>
                <w:rFonts w:ascii="Times New Roman" w:hAnsi="Times New Roman" w:cs="Times New Roman"/>
                <w:sz w:val="24"/>
                <w:szCs w:val="24"/>
              </w:rPr>
              <w:t xml:space="preserve"> ДПС, які під час виконання посадових обов’язків спілкуються з платниками податків, щодо дотримання ними етики поведінки, доброчесності, надання належної та об’єктивної інформації платникам податків, зокрема під час надання консультацій та проведення перевірок</w:t>
            </w:r>
          </w:p>
        </w:tc>
        <w:tc>
          <w:tcPr>
            <w:tcW w:w="1559" w:type="dxa"/>
          </w:tcPr>
          <w:p w:rsidR="004D766C" w:rsidRDefault="004D766C" w:rsidP="00DA5E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Протягом               2025 – 2026 років</w:t>
            </w:r>
          </w:p>
        </w:tc>
        <w:tc>
          <w:tcPr>
            <w:tcW w:w="1560" w:type="dxa"/>
          </w:tcPr>
          <w:p w:rsidR="004D766C" w:rsidRDefault="004D766C" w:rsidP="00DA5EED">
            <w:pPr>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персоналу;</w:t>
            </w:r>
          </w:p>
          <w:p w:rsidR="004D766C" w:rsidRPr="006E45C6" w:rsidRDefault="004D766C" w:rsidP="00791262">
            <w:pPr>
              <w:spacing w:after="0" w:line="240" w:lineRule="auto"/>
              <w:rPr>
                <w:rFonts w:ascii="Times New Roman" w:hAnsi="Times New Roman" w:cs="Times New Roman"/>
                <w:sz w:val="24"/>
                <w:szCs w:val="24"/>
              </w:rPr>
            </w:pPr>
            <w:r w:rsidRPr="006E45C6">
              <w:rPr>
                <w:rFonts w:ascii="Times New Roman" w:hAnsi="Times New Roman" w:cs="Times New Roman"/>
                <w:sz w:val="24"/>
                <w:szCs w:val="24"/>
              </w:rPr>
              <w:t>Департамент з питань запобігання та виявлення корупції</w:t>
            </w:r>
            <w:r>
              <w:rPr>
                <w:rFonts w:ascii="Times New Roman" w:hAnsi="Times New Roman" w:cs="Times New Roman"/>
                <w:sz w:val="24"/>
                <w:szCs w:val="24"/>
              </w:rPr>
              <w:t>;</w:t>
            </w:r>
          </w:p>
          <w:p w:rsidR="004D766C" w:rsidRPr="006E45C6" w:rsidRDefault="004D766C" w:rsidP="00DA5EE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6E45C6">
              <w:rPr>
                <w:rFonts w:ascii="Times New Roman" w:hAnsi="Times New Roman" w:cs="Times New Roman"/>
                <w:sz w:val="24"/>
                <w:szCs w:val="24"/>
              </w:rPr>
              <w:t>труктурні підрозділи</w:t>
            </w:r>
            <w:r>
              <w:rPr>
                <w:rFonts w:ascii="Times New Roman" w:hAnsi="Times New Roman" w:cs="Times New Roman"/>
                <w:sz w:val="24"/>
                <w:szCs w:val="24"/>
              </w:rPr>
              <w:t>;</w:t>
            </w:r>
          </w:p>
          <w:p w:rsidR="004D766C" w:rsidRDefault="004D766C" w:rsidP="00DA5EED">
            <w:p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6E45C6">
              <w:rPr>
                <w:rFonts w:ascii="Times New Roman" w:hAnsi="Times New Roman" w:cs="Times New Roman"/>
                <w:sz w:val="24"/>
                <w:szCs w:val="24"/>
              </w:rPr>
              <w:t>ериторіальні органи ДПС</w:t>
            </w:r>
          </w:p>
        </w:tc>
        <w:tc>
          <w:tcPr>
            <w:tcW w:w="7371" w:type="dxa"/>
          </w:tcPr>
          <w:p w:rsidR="004D766C" w:rsidRPr="004F30F8" w:rsidRDefault="004D766C" w:rsidP="0081521E">
            <w:pPr>
              <w:spacing w:after="0" w:line="240" w:lineRule="auto"/>
              <w:ind w:firstLine="317"/>
              <w:jc w:val="both"/>
              <w:rPr>
                <w:rFonts w:ascii="Times New Roman" w:hAnsi="Times New Roman" w:cs="Times New Roman"/>
                <w:sz w:val="24"/>
                <w:szCs w:val="24"/>
              </w:rPr>
            </w:pPr>
            <w:r w:rsidRPr="004F30F8">
              <w:rPr>
                <w:rFonts w:ascii="Times New Roman" w:hAnsi="Times New Roman" w:cs="Times New Roman"/>
                <w:sz w:val="24"/>
                <w:szCs w:val="24"/>
              </w:rPr>
              <w:t>Проведено навчання для працівників органів ДПС, зокрема які під час виконання посадових обов’язків спілкуються з платниками податків, щодо дотримання ними етики поведінки, доброчесності, надання належної та об’єктивної інформації платникам податків. З метою формування поведінкових змін працівників органів ДПС, у тому числі під час спілкування з платниками податків, працівниками уповноваженого підрозділу з питань запобігання та виявлення корупції проведено лекції на тему «Правила етичної поведінки в органах ДПС, затверджені наказом ДПС від 02.09.2019 № 52». Зокрема, в апараті ДПС зазначені лекції проведено 24.01.2025 та 23.05.2025.</w:t>
            </w:r>
          </w:p>
          <w:p w:rsidR="004D766C" w:rsidRPr="004F30F8" w:rsidRDefault="004D766C" w:rsidP="0081521E">
            <w:pPr>
              <w:spacing w:after="0" w:line="240" w:lineRule="auto"/>
              <w:ind w:firstLine="317"/>
              <w:jc w:val="both"/>
              <w:rPr>
                <w:rFonts w:ascii="Times New Roman" w:hAnsi="Times New Roman" w:cs="Times New Roman"/>
                <w:sz w:val="24"/>
                <w:szCs w:val="24"/>
              </w:rPr>
            </w:pPr>
            <w:r w:rsidRPr="004F30F8">
              <w:rPr>
                <w:rFonts w:ascii="Times New Roman" w:hAnsi="Times New Roman" w:cs="Times New Roman"/>
                <w:sz w:val="24"/>
                <w:szCs w:val="24"/>
              </w:rPr>
              <w:t>Загалом працівниками уповноваженого підрозділу з питань запобігання та виявлення корупції організовано та проведено 2045 організаційно</w:t>
            </w:r>
            <w:r>
              <w:rPr>
                <w:rFonts w:ascii="Times New Roman" w:hAnsi="Times New Roman" w:cs="Times New Roman"/>
                <w:sz w:val="24"/>
                <w:szCs w:val="24"/>
              </w:rPr>
              <w:t>-</w:t>
            </w:r>
            <w:r w:rsidRPr="004F30F8">
              <w:rPr>
                <w:rFonts w:ascii="Times New Roman" w:hAnsi="Times New Roman" w:cs="Times New Roman"/>
                <w:sz w:val="24"/>
                <w:szCs w:val="24"/>
              </w:rPr>
              <w:t>роз’яснювальних заходів. Також проведено 10487 заходів з надання методичної та консультаційної допомоги окремим посадовим і службовим особам ДПС та її територіальних органів, з питань дотримання вимог Закону України «Про запобігання корупції» та Правил етичної поведінки в органах ДПС, затверджені наказом ДПС від 02.09.2019 № 52.</w:t>
            </w:r>
          </w:p>
          <w:p w:rsidR="004D766C" w:rsidRDefault="004D766C" w:rsidP="0081521E">
            <w:pPr>
              <w:spacing w:after="0" w:line="240" w:lineRule="auto"/>
              <w:ind w:firstLine="317"/>
              <w:jc w:val="both"/>
              <w:rPr>
                <w:rFonts w:ascii="Times New Roman" w:hAnsi="Times New Roman"/>
                <w:sz w:val="24"/>
                <w:szCs w:val="24"/>
              </w:rPr>
            </w:pPr>
            <w:r w:rsidRPr="004F30F8">
              <w:rPr>
                <w:rFonts w:ascii="Times New Roman" w:hAnsi="Times New Roman"/>
                <w:sz w:val="24"/>
                <w:szCs w:val="24"/>
              </w:rPr>
              <w:t xml:space="preserve">Крім того, працівники Контакт-центру ДПС взяли участь у лекційних навчаннях за темами: «Надання електронних довірчих послуг», «Дотримання Правил спілкування та порядок побудови діалогу з платником у випадку не чіткого запитання від клієнта щодо оподаткування певних видів доходів між фізичними особам, зокрема, карткових переказів», «Використання прогресивних практик, технік та інструментів для ефективного та якісного ведення розмови», «Оформлення реєстраційних карток в картотеці «ЗВГ Усні звернення» та </w:t>
            </w:r>
            <w:proofErr w:type="spellStart"/>
            <w:r w:rsidRPr="004F30F8">
              <w:rPr>
                <w:rFonts w:ascii="Times New Roman" w:hAnsi="Times New Roman"/>
                <w:sz w:val="24"/>
                <w:szCs w:val="24"/>
              </w:rPr>
              <w:t>реєстраційно</w:t>
            </w:r>
            <w:proofErr w:type="spellEnd"/>
            <w:r w:rsidRPr="004F30F8">
              <w:rPr>
                <w:rFonts w:ascii="Times New Roman" w:hAnsi="Times New Roman"/>
                <w:sz w:val="24"/>
                <w:szCs w:val="24"/>
              </w:rPr>
              <w:t xml:space="preserve">-моніторингових карток сервісу «Пульс» </w:t>
            </w:r>
            <w:r w:rsidRPr="004F30F8">
              <w:rPr>
                <w:rFonts w:ascii="Times New Roman" w:hAnsi="Times New Roman"/>
                <w:sz w:val="24"/>
                <w:szCs w:val="24"/>
              </w:rPr>
              <w:lastRenderedPageBreak/>
              <w:t>в ІКС «Управління документами»</w:t>
            </w:r>
          </w:p>
          <w:p w:rsidR="004D766C" w:rsidRPr="004F30F8" w:rsidRDefault="004D766C" w:rsidP="0081521E">
            <w:pPr>
              <w:spacing w:after="0" w:line="240" w:lineRule="auto"/>
              <w:ind w:firstLine="317"/>
              <w:jc w:val="both"/>
              <w:rPr>
                <w:rFonts w:ascii="Times New Roman" w:hAnsi="Times New Roman" w:cs="Times New Roman"/>
                <w:sz w:val="24"/>
                <w:szCs w:val="24"/>
              </w:rPr>
            </w:pPr>
          </w:p>
        </w:tc>
      </w:tr>
      <w:tr w:rsidR="004D766C" w:rsidRPr="006E45C6" w:rsidTr="00AC02AB">
        <w:tc>
          <w:tcPr>
            <w:tcW w:w="923" w:type="dxa"/>
          </w:tcPr>
          <w:p w:rsidR="004D766C" w:rsidRPr="006E45C6" w:rsidRDefault="004D766C" w:rsidP="00A76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126" w:type="dxa"/>
          </w:tcPr>
          <w:p w:rsidR="004D766C" w:rsidRPr="006E45C6" w:rsidRDefault="004D766C" w:rsidP="00C06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Інформування громадськості про антикорупційну діяльність ДПС</w:t>
            </w:r>
          </w:p>
        </w:tc>
        <w:tc>
          <w:tcPr>
            <w:tcW w:w="2268" w:type="dxa"/>
          </w:tcPr>
          <w:p w:rsidR="004D766C" w:rsidRPr="006E45C6" w:rsidRDefault="004D766C" w:rsidP="00241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6E45C6">
              <w:rPr>
                <w:rFonts w:ascii="Times New Roman" w:hAnsi="Times New Roman" w:cs="Times New Roman"/>
                <w:sz w:val="24"/>
                <w:szCs w:val="24"/>
              </w:rPr>
              <w:t xml:space="preserve">прилюднено на вебпорталі ДПС </w:t>
            </w:r>
            <w:r>
              <w:rPr>
                <w:rFonts w:ascii="Times New Roman" w:hAnsi="Times New Roman" w:cs="Times New Roman"/>
                <w:sz w:val="24"/>
                <w:szCs w:val="24"/>
              </w:rPr>
              <w:t>р</w:t>
            </w:r>
            <w:r w:rsidRPr="006E45C6">
              <w:rPr>
                <w:rFonts w:ascii="Times New Roman" w:hAnsi="Times New Roman" w:cs="Times New Roman"/>
                <w:sz w:val="24"/>
                <w:szCs w:val="24"/>
              </w:rPr>
              <w:t>езультати</w:t>
            </w:r>
            <w:r>
              <w:rPr>
                <w:rFonts w:ascii="Times New Roman" w:hAnsi="Times New Roman" w:cs="Times New Roman"/>
                <w:sz w:val="24"/>
                <w:szCs w:val="24"/>
              </w:rPr>
              <w:t xml:space="preserve"> роботи уповноважених підрозділів з питань</w:t>
            </w:r>
            <w:r w:rsidRPr="006E45C6">
              <w:rPr>
                <w:rFonts w:ascii="Times New Roman" w:hAnsi="Times New Roman" w:cs="Times New Roman"/>
                <w:sz w:val="24"/>
                <w:szCs w:val="24"/>
              </w:rPr>
              <w:t xml:space="preserve"> за</w:t>
            </w:r>
            <w:r>
              <w:rPr>
                <w:rFonts w:ascii="Times New Roman" w:hAnsi="Times New Roman" w:cs="Times New Roman"/>
                <w:sz w:val="24"/>
                <w:szCs w:val="24"/>
              </w:rPr>
              <w:t>побігання та виявлення корупції</w:t>
            </w:r>
            <w:r w:rsidRPr="006E45C6">
              <w:rPr>
                <w:rFonts w:ascii="Times New Roman" w:hAnsi="Times New Roman" w:cs="Times New Roman"/>
                <w:sz w:val="24"/>
                <w:szCs w:val="24"/>
              </w:rPr>
              <w:t xml:space="preserve"> </w:t>
            </w:r>
          </w:p>
        </w:tc>
        <w:tc>
          <w:tcPr>
            <w:tcW w:w="1559" w:type="dxa"/>
          </w:tcPr>
          <w:p w:rsidR="004D766C" w:rsidRPr="006E45C6" w:rsidRDefault="004D766C" w:rsidP="008178C5">
            <w:pPr>
              <w:spacing w:after="0" w:line="240" w:lineRule="auto"/>
              <w:jc w:val="center"/>
              <w:rPr>
                <w:rFonts w:ascii="Times New Roman" w:hAnsi="Times New Roman" w:cs="Times New Roman"/>
                <w:sz w:val="24"/>
                <w:szCs w:val="24"/>
              </w:rPr>
            </w:pPr>
            <w:r w:rsidRPr="00A52FD4">
              <w:rPr>
                <w:rFonts w:ascii="Times New Roman" w:hAnsi="Times New Roman" w:cs="Times New Roman"/>
                <w:sz w:val="24"/>
                <w:szCs w:val="24"/>
              </w:rPr>
              <w:t>Щокварталу</w:t>
            </w:r>
          </w:p>
        </w:tc>
        <w:tc>
          <w:tcPr>
            <w:tcW w:w="1560" w:type="dxa"/>
          </w:tcPr>
          <w:p w:rsidR="004D766C" w:rsidRPr="006E45C6" w:rsidRDefault="004D766C" w:rsidP="00C0612E">
            <w:pPr>
              <w:spacing w:after="0" w:line="240" w:lineRule="auto"/>
              <w:rPr>
                <w:rFonts w:ascii="Times New Roman" w:hAnsi="Times New Roman" w:cs="Times New Roman"/>
                <w:sz w:val="24"/>
                <w:szCs w:val="24"/>
              </w:rPr>
            </w:pPr>
            <w:r w:rsidRPr="006E45C6">
              <w:rPr>
                <w:rFonts w:ascii="Times New Roman" w:hAnsi="Times New Roman" w:cs="Times New Roman"/>
                <w:sz w:val="24"/>
                <w:szCs w:val="24"/>
              </w:rPr>
              <w:t>Департамент з питань запобігання та виявлення корупції</w:t>
            </w:r>
          </w:p>
          <w:p w:rsidR="004D766C" w:rsidRPr="006E45C6" w:rsidRDefault="004D766C" w:rsidP="00C0612E">
            <w:pPr>
              <w:spacing w:after="0" w:line="240" w:lineRule="auto"/>
              <w:rPr>
                <w:rFonts w:ascii="Times New Roman" w:hAnsi="Times New Roman" w:cs="Times New Roman"/>
                <w:sz w:val="24"/>
                <w:szCs w:val="24"/>
                <w:lang w:val="ru-RU"/>
              </w:rPr>
            </w:pPr>
          </w:p>
        </w:tc>
        <w:tc>
          <w:tcPr>
            <w:tcW w:w="7371" w:type="dxa"/>
          </w:tcPr>
          <w:p w:rsidR="004D766C" w:rsidRPr="006E45C6" w:rsidRDefault="004D766C" w:rsidP="0081521E">
            <w:pPr>
              <w:spacing w:after="0" w:line="240" w:lineRule="auto"/>
              <w:ind w:firstLine="317"/>
              <w:jc w:val="both"/>
              <w:rPr>
                <w:rFonts w:ascii="Times New Roman" w:hAnsi="Times New Roman" w:cs="Times New Roman"/>
                <w:sz w:val="24"/>
                <w:szCs w:val="24"/>
              </w:rPr>
            </w:pPr>
            <w:r w:rsidRPr="00716D75">
              <w:rPr>
                <w:rFonts w:ascii="Times New Roman" w:hAnsi="Times New Roman" w:cs="Times New Roman"/>
                <w:sz w:val="24"/>
                <w:szCs w:val="24"/>
              </w:rPr>
              <w:t>Забезпечено інформування громадськості щодо діяльності уповноважених підрозділів з питань запобігання та виявлення корупції органів ДПС шляхом оприлюднення на вебпорталі ДПС інформації про результати роботи уповноважен</w:t>
            </w:r>
            <w:r>
              <w:rPr>
                <w:rFonts w:ascii="Times New Roman" w:hAnsi="Times New Roman" w:cs="Times New Roman"/>
                <w:sz w:val="24"/>
                <w:szCs w:val="24"/>
              </w:rPr>
              <w:t>ого</w:t>
            </w:r>
            <w:r w:rsidRPr="00716D75">
              <w:rPr>
                <w:rFonts w:ascii="Times New Roman" w:hAnsi="Times New Roman" w:cs="Times New Roman"/>
                <w:sz w:val="24"/>
                <w:szCs w:val="24"/>
              </w:rPr>
              <w:t xml:space="preserve"> підрозділ</w:t>
            </w:r>
            <w:r>
              <w:rPr>
                <w:rFonts w:ascii="Times New Roman" w:hAnsi="Times New Roman" w:cs="Times New Roman"/>
                <w:sz w:val="24"/>
                <w:szCs w:val="24"/>
              </w:rPr>
              <w:t>у</w:t>
            </w:r>
            <w:r w:rsidRPr="00716D75">
              <w:rPr>
                <w:rFonts w:ascii="Times New Roman" w:hAnsi="Times New Roman" w:cs="Times New Roman"/>
                <w:sz w:val="24"/>
                <w:szCs w:val="24"/>
              </w:rPr>
              <w:t xml:space="preserve"> з питань запобігання та виявлення корупції, Звіту про виконання Антикорупційної програми</w:t>
            </w:r>
            <w:r>
              <w:rPr>
                <w:rFonts w:ascii="Times New Roman" w:hAnsi="Times New Roman" w:cs="Times New Roman"/>
                <w:sz w:val="24"/>
                <w:szCs w:val="24"/>
              </w:rPr>
              <w:t xml:space="preserve"> </w:t>
            </w:r>
            <w:r w:rsidRPr="00716D75">
              <w:rPr>
                <w:rFonts w:ascii="Times New Roman" w:hAnsi="Times New Roman" w:cs="Times New Roman"/>
                <w:sz w:val="24"/>
                <w:szCs w:val="24"/>
              </w:rPr>
              <w:t>Державної податкової служби України на 2023 - 2025 роки</w:t>
            </w:r>
            <w:r>
              <w:rPr>
                <w:rFonts w:ascii="Times New Roman" w:hAnsi="Times New Roman" w:cs="Times New Roman"/>
                <w:sz w:val="24"/>
                <w:szCs w:val="24"/>
              </w:rPr>
              <w:t xml:space="preserve"> за 2024 рік</w:t>
            </w:r>
            <w:r w:rsidRPr="00716D75">
              <w:rPr>
                <w:rFonts w:ascii="Times New Roman" w:hAnsi="Times New Roman" w:cs="Times New Roman"/>
                <w:sz w:val="24"/>
                <w:szCs w:val="24"/>
              </w:rPr>
              <w:t xml:space="preserve"> та Звіту про виконання Плану заходів щодо виконання Антикорупційної програми Державної податкової служби України  на 2023 ‒ 2025 роки у 2024 – 2025 роках</w:t>
            </w:r>
            <w:r>
              <w:rPr>
                <w:rFonts w:ascii="Times New Roman" w:hAnsi="Times New Roman" w:cs="Times New Roman"/>
                <w:sz w:val="24"/>
                <w:szCs w:val="24"/>
              </w:rPr>
              <w:t xml:space="preserve"> за 2024 рік</w:t>
            </w:r>
            <w:r w:rsidRPr="00716D75">
              <w:rPr>
                <w:rFonts w:ascii="Times New Roman" w:hAnsi="Times New Roman" w:cs="Times New Roman"/>
                <w:sz w:val="24"/>
                <w:szCs w:val="24"/>
              </w:rPr>
              <w:t xml:space="preserve"> (https://tax.gov.ua/diyalnist-/zapobigannya-proyavam-korupts/rezultati-roboti/)</w:t>
            </w:r>
          </w:p>
        </w:tc>
      </w:tr>
      <w:tr w:rsidR="004D766C" w:rsidRPr="006E45C6" w:rsidTr="00AC02AB">
        <w:tc>
          <w:tcPr>
            <w:tcW w:w="923" w:type="dxa"/>
          </w:tcPr>
          <w:p w:rsidR="004D766C" w:rsidRDefault="004D766C" w:rsidP="00A76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4D766C" w:rsidRPr="006E45C6" w:rsidRDefault="004D766C" w:rsidP="008178C5">
            <w:pPr>
              <w:spacing w:after="0" w:line="240" w:lineRule="auto"/>
              <w:jc w:val="both"/>
              <w:rPr>
                <w:rFonts w:ascii="Times New Roman" w:hAnsi="Times New Roman" w:cs="Times New Roman"/>
                <w:sz w:val="24"/>
                <w:szCs w:val="24"/>
              </w:rPr>
            </w:pPr>
            <w:r w:rsidRPr="006E45C6">
              <w:rPr>
                <w:rFonts w:ascii="Times New Roman" w:hAnsi="Times New Roman" w:cs="Times New Roman"/>
                <w:sz w:val="24"/>
                <w:szCs w:val="24"/>
              </w:rPr>
              <w:t xml:space="preserve">Забезпечення можливості повідомлення про </w:t>
            </w:r>
            <w:r>
              <w:rPr>
                <w:rFonts w:ascii="Times New Roman" w:hAnsi="Times New Roman" w:cs="Times New Roman"/>
                <w:sz w:val="24"/>
                <w:szCs w:val="24"/>
              </w:rPr>
              <w:t xml:space="preserve">ймовірні </w:t>
            </w:r>
            <w:r w:rsidRPr="006E45C6">
              <w:rPr>
                <w:rFonts w:ascii="Times New Roman" w:hAnsi="Times New Roman" w:cs="Times New Roman"/>
                <w:sz w:val="24"/>
                <w:szCs w:val="24"/>
              </w:rPr>
              <w:t xml:space="preserve">факти корупційних або пов’язаних </w:t>
            </w:r>
            <w:r>
              <w:rPr>
                <w:rFonts w:ascii="Times New Roman" w:hAnsi="Times New Roman" w:cs="Times New Roman"/>
                <w:sz w:val="24"/>
                <w:szCs w:val="24"/>
              </w:rPr>
              <w:t>і</w:t>
            </w:r>
            <w:r w:rsidRPr="006E45C6">
              <w:rPr>
                <w:rFonts w:ascii="Times New Roman" w:hAnsi="Times New Roman" w:cs="Times New Roman"/>
                <w:sz w:val="24"/>
                <w:szCs w:val="24"/>
              </w:rPr>
              <w:t xml:space="preserve">з корупцією правопорушень, інших порушень Закону України «Про запобігання корупції» </w:t>
            </w:r>
          </w:p>
        </w:tc>
        <w:tc>
          <w:tcPr>
            <w:tcW w:w="2268" w:type="dxa"/>
          </w:tcPr>
          <w:p w:rsidR="004D766C" w:rsidRPr="006E45C6" w:rsidRDefault="004D766C" w:rsidP="00241212">
            <w:pPr>
              <w:spacing w:after="0" w:line="240" w:lineRule="auto"/>
              <w:jc w:val="both"/>
              <w:rPr>
                <w:sz w:val="24"/>
                <w:szCs w:val="24"/>
              </w:rPr>
            </w:pPr>
            <w:r>
              <w:rPr>
                <w:rFonts w:ascii="Times New Roman" w:hAnsi="Times New Roman" w:cs="Times New Roman"/>
                <w:sz w:val="24"/>
                <w:szCs w:val="24"/>
              </w:rPr>
              <w:t>У ДПС та її територіальних органах функціонують внутрішні канали повідомлення</w:t>
            </w:r>
            <w:r w:rsidRPr="006E45C6">
              <w:rPr>
                <w:rFonts w:ascii="Times New Roman" w:hAnsi="Times New Roman" w:cs="Times New Roman"/>
                <w:sz w:val="24"/>
                <w:szCs w:val="24"/>
              </w:rPr>
              <w:t xml:space="preserve"> про </w:t>
            </w:r>
            <w:r>
              <w:rPr>
                <w:rFonts w:ascii="Times New Roman" w:hAnsi="Times New Roman" w:cs="Times New Roman"/>
                <w:sz w:val="24"/>
                <w:szCs w:val="24"/>
              </w:rPr>
              <w:t xml:space="preserve">ймовірні </w:t>
            </w:r>
            <w:r w:rsidRPr="006E45C6">
              <w:rPr>
                <w:rFonts w:ascii="Times New Roman" w:hAnsi="Times New Roman" w:cs="Times New Roman"/>
                <w:sz w:val="24"/>
                <w:szCs w:val="24"/>
              </w:rPr>
              <w:t xml:space="preserve">факти корупційних або пов’язаних </w:t>
            </w:r>
            <w:r>
              <w:rPr>
                <w:rFonts w:ascii="Times New Roman" w:hAnsi="Times New Roman" w:cs="Times New Roman"/>
                <w:sz w:val="24"/>
                <w:szCs w:val="24"/>
              </w:rPr>
              <w:t>і</w:t>
            </w:r>
            <w:r w:rsidRPr="006E45C6">
              <w:rPr>
                <w:rFonts w:ascii="Times New Roman" w:hAnsi="Times New Roman" w:cs="Times New Roman"/>
                <w:sz w:val="24"/>
                <w:szCs w:val="24"/>
              </w:rPr>
              <w:t xml:space="preserve">з корупцією правопорушень, інших порушень Закону України «Про запобігання корупції» </w:t>
            </w:r>
            <w:r>
              <w:rPr>
                <w:rFonts w:ascii="Times New Roman" w:hAnsi="Times New Roman" w:cs="Times New Roman"/>
                <w:sz w:val="24"/>
                <w:szCs w:val="24"/>
              </w:rPr>
              <w:t xml:space="preserve"> </w:t>
            </w:r>
          </w:p>
        </w:tc>
        <w:tc>
          <w:tcPr>
            <w:tcW w:w="1559" w:type="dxa"/>
          </w:tcPr>
          <w:p w:rsidR="004D766C" w:rsidRDefault="004D766C" w:rsidP="007902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Протягом </w:t>
            </w:r>
          </w:p>
          <w:p w:rsidR="004D766C" w:rsidRDefault="004D766C" w:rsidP="007902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w:t>
            </w:r>
          </w:p>
          <w:p w:rsidR="004D766C" w:rsidRPr="006E45C6" w:rsidRDefault="004D766C" w:rsidP="008178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років</w:t>
            </w:r>
          </w:p>
        </w:tc>
        <w:tc>
          <w:tcPr>
            <w:tcW w:w="1560" w:type="dxa"/>
          </w:tcPr>
          <w:p w:rsidR="004D766C" w:rsidRPr="006E45C6" w:rsidRDefault="004D766C" w:rsidP="007902A1">
            <w:pPr>
              <w:spacing w:after="0" w:line="240" w:lineRule="auto"/>
              <w:rPr>
                <w:rFonts w:ascii="Times New Roman" w:hAnsi="Times New Roman" w:cs="Times New Roman"/>
                <w:sz w:val="24"/>
                <w:szCs w:val="24"/>
              </w:rPr>
            </w:pPr>
            <w:r w:rsidRPr="006E45C6">
              <w:rPr>
                <w:rFonts w:ascii="Times New Roman" w:hAnsi="Times New Roman" w:cs="Times New Roman"/>
                <w:sz w:val="24"/>
                <w:szCs w:val="24"/>
              </w:rPr>
              <w:t>Департамент з питань запобігання та виявлення корупції</w:t>
            </w:r>
            <w:r>
              <w:rPr>
                <w:rFonts w:ascii="Times New Roman" w:hAnsi="Times New Roman" w:cs="Times New Roman"/>
                <w:sz w:val="24"/>
                <w:szCs w:val="24"/>
              </w:rPr>
              <w:t>;</w:t>
            </w:r>
          </w:p>
          <w:p w:rsidR="004D766C" w:rsidRPr="006E45C6" w:rsidRDefault="004D766C" w:rsidP="007902A1">
            <w:p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6E45C6">
              <w:rPr>
                <w:rFonts w:ascii="Times New Roman" w:hAnsi="Times New Roman" w:cs="Times New Roman"/>
                <w:sz w:val="24"/>
                <w:szCs w:val="24"/>
              </w:rPr>
              <w:t>ериторіальні органи ДПС</w:t>
            </w:r>
          </w:p>
        </w:tc>
        <w:tc>
          <w:tcPr>
            <w:tcW w:w="7371" w:type="dxa"/>
          </w:tcPr>
          <w:p w:rsidR="004D766C" w:rsidRPr="00427BAA" w:rsidRDefault="004D766C" w:rsidP="0081521E">
            <w:pPr>
              <w:pStyle w:val="aa"/>
              <w:ind w:firstLine="317"/>
              <w:rPr>
                <w:rStyle w:val="Bodytext2"/>
                <w:rFonts w:eastAsiaTheme="minorHAnsi"/>
                <w:sz w:val="24"/>
                <w:szCs w:val="24"/>
              </w:rPr>
            </w:pPr>
            <w:r w:rsidRPr="00427BAA">
              <w:rPr>
                <w:rStyle w:val="Bodytext2"/>
                <w:rFonts w:eastAsiaTheme="minorHAnsi"/>
                <w:sz w:val="24"/>
                <w:szCs w:val="24"/>
                <w:lang w:val="uk-UA"/>
              </w:rPr>
              <w:t>Для забезпечення можливості повідомлення про можливі факти корупційних або пов’язаних з корупцією правопорушень, інших порушень Закону України «Про запобігання корупції» в</w:t>
            </w:r>
            <w:r>
              <w:rPr>
                <w:rStyle w:val="Bodytext2"/>
                <w:rFonts w:eastAsiaTheme="minorHAnsi"/>
                <w:sz w:val="24"/>
                <w:szCs w:val="24"/>
                <w:lang w:val="uk-UA"/>
              </w:rPr>
              <w:t xml:space="preserve"> органах</w:t>
            </w:r>
            <w:r w:rsidRPr="00427BAA">
              <w:rPr>
                <w:rStyle w:val="Bodytext2"/>
                <w:rFonts w:eastAsiaTheme="minorHAnsi"/>
                <w:sz w:val="24"/>
                <w:szCs w:val="24"/>
                <w:lang w:val="uk-UA"/>
              </w:rPr>
              <w:t xml:space="preserve"> ДПС забезпечено можливість подання таких повідомлень через внутрішні канали повідомлення</w:t>
            </w:r>
            <w:r>
              <w:rPr>
                <w:rStyle w:val="Bodytext2"/>
                <w:rFonts w:eastAsiaTheme="minorHAnsi"/>
                <w:sz w:val="24"/>
                <w:szCs w:val="24"/>
                <w:lang w:val="uk-UA"/>
              </w:rPr>
              <w:t>,</w:t>
            </w:r>
            <w:r w:rsidRPr="00427BAA">
              <w:rPr>
                <w:rStyle w:val="Bodytext2"/>
                <w:rFonts w:eastAsiaTheme="minorHAnsi"/>
                <w:sz w:val="24"/>
                <w:szCs w:val="24"/>
                <w:lang w:val="uk-UA"/>
              </w:rPr>
              <w:t xml:space="preserve"> та</w:t>
            </w:r>
            <w:r>
              <w:rPr>
                <w:rStyle w:val="Bodytext2"/>
                <w:rFonts w:eastAsiaTheme="minorHAnsi"/>
                <w:sz w:val="24"/>
                <w:szCs w:val="24"/>
                <w:lang w:val="uk-UA"/>
              </w:rPr>
              <w:t xml:space="preserve"> через</w:t>
            </w:r>
            <w:r w:rsidRPr="00427BAA">
              <w:rPr>
                <w:rStyle w:val="Bodytext2"/>
                <w:rFonts w:eastAsiaTheme="minorHAnsi"/>
                <w:sz w:val="24"/>
                <w:szCs w:val="24"/>
                <w:lang w:val="uk-UA"/>
              </w:rPr>
              <w:t xml:space="preserve"> Єдиний портал повідомлень викривачів. </w:t>
            </w:r>
            <w:proofErr w:type="spellStart"/>
            <w:r w:rsidRPr="00427BAA">
              <w:rPr>
                <w:rStyle w:val="Bodytext2"/>
                <w:rFonts w:eastAsiaTheme="minorHAnsi"/>
                <w:sz w:val="24"/>
                <w:szCs w:val="24"/>
              </w:rPr>
              <w:t>Інформація</w:t>
            </w:r>
            <w:proofErr w:type="spellEnd"/>
            <w:r w:rsidRPr="00427BAA">
              <w:rPr>
                <w:rStyle w:val="Bodytext2"/>
                <w:rFonts w:eastAsiaTheme="minorHAnsi"/>
                <w:sz w:val="24"/>
                <w:szCs w:val="24"/>
              </w:rPr>
              <w:t xml:space="preserve"> про </w:t>
            </w:r>
            <w:proofErr w:type="spellStart"/>
            <w:r w:rsidRPr="00427BAA">
              <w:rPr>
                <w:rStyle w:val="Bodytext2"/>
                <w:rFonts w:eastAsiaTheme="minorHAnsi"/>
                <w:sz w:val="24"/>
                <w:szCs w:val="24"/>
              </w:rPr>
              <w:t>такі</w:t>
            </w:r>
            <w:proofErr w:type="spellEnd"/>
            <w:r w:rsidRPr="00427BAA">
              <w:rPr>
                <w:rStyle w:val="Bodytext2"/>
                <w:rFonts w:eastAsiaTheme="minorHAnsi"/>
                <w:sz w:val="24"/>
                <w:szCs w:val="24"/>
              </w:rPr>
              <w:t xml:space="preserve"> канали </w:t>
            </w:r>
            <w:proofErr w:type="spellStart"/>
            <w:r w:rsidRPr="00427BAA">
              <w:rPr>
                <w:rStyle w:val="Bodytext2"/>
                <w:rFonts w:eastAsiaTheme="minorHAnsi"/>
                <w:sz w:val="24"/>
                <w:szCs w:val="24"/>
              </w:rPr>
              <w:t>повідомлення</w:t>
            </w:r>
            <w:proofErr w:type="spellEnd"/>
            <w:r w:rsidRPr="00427BAA">
              <w:rPr>
                <w:rStyle w:val="Bodytext2"/>
                <w:rFonts w:eastAsiaTheme="minorHAnsi"/>
                <w:sz w:val="24"/>
                <w:szCs w:val="24"/>
              </w:rPr>
              <w:t xml:space="preserve"> </w:t>
            </w:r>
            <w:proofErr w:type="spellStart"/>
            <w:r w:rsidRPr="00427BAA">
              <w:rPr>
                <w:rStyle w:val="Bodytext2"/>
                <w:rFonts w:eastAsiaTheme="minorHAnsi"/>
                <w:sz w:val="24"/>
                <w:szCs w:val="24"/>
              </w:rPr>
              <w:t>розміщена</w:t>
            </w:r>
            <w:proofErr w:type="spellEnd"/>
            <w:r w:rsidRPr="00427BAA">
              <w:rPr>
                <w:rStyle w:val="Bodytext2"/>
                <w:rFonts w:eastAsiaTheme="minorHAnsi"/>
                <w:sz w:val="24"/>
                <w:szCs w:val="24"/>
              </w:rPr>
              <w:t xml:space="preserve"> на </w:t>
            </w:r>
            <w:proofErr w:type="spellStart"/>
            <w:r w:rsidRPr="00427BAA">
              <w:rPr>
                <w:rStyle w:val="Bodytext2"/>
                <w:rFonts w:eastAsiaTheme="minorHAnsi"/>
                <w:sz w:val="24"/>
                <w:szCs w:val="24"/>
              </w:rPr>
              <w:t>вебпорталі</w:t>
            </w:r>
            <w:proofErr w:type="spellEnd"/>
            <w:r w:rsidRPr="00427BAA">
              <w:rPr>
                <w:rStyle w:val="Bodytext2"/>
                <w:rFonts w:eastAsiaTheme="minorHAnsi"/>
                <w:sz w:val="24"/>
                <w:szCs w:val="24"/>
              </w:rPr>
              <w:t xml:space="preserve"> ДПС</w:t>
            </w:r>
            <w:r>
              <w:rPr>
                <w:rStyle w:val="Bodytext2"/>
                <w:rFonts w:eastAsiaTheme="minorHAnsi"/>
                <w:sz w:val="24"/>
                <w:szCs w:val="24"/>
                <w:lang w:val="uk-UA"/>
              </w:rPr>
              <w:t xml:space="preserve"> та субсайтах територіальних органів ДПС</w:t>
            </w:r>
            <w:r w:rsidRPr="00427BAA">
              <w:rPr>
                <w:rStyle w:val="Bodytext2"/>
                <w:rFonts w:eastAsiaTheme="minorHAnsi"/>
                <w:sz w:val="24"/>
                <w:szCs w:val="24"/>
              </w:rPr>
              <w:t>.</w:t>
            </w:r>
          </w:p>
          <w:p w:rsidR="004D766C" w:rsidRPr="00900625" w:rsidRDefault="004D766C" w:rsidP="0081521E">
            <w:pPr>
              <w:pStyle w:val="aa"/>
              <w:ind w:firstLine="317"/>
              <w:rPr>
                <w:rFonts w:eastAsiaTheme="minorHAnsi"/>
                <w:sz w:val="24"/>
                <w:szCs w:val="24"/>
                <w:shd w:val="clear" w:color="auto" w:fill="FFFFFF"/>
              </w:rPr>
            </w:pPr>
            <w:r>
              <w:rPr>
                <w:rStyle w:val="Bodytext2"/>
                <w:rFonts w:eastAsiaTheme="minorHAnsi"/>
                <w:sz w:val="24"/>
                <w:szCs w:val="24"/>
                <w:lang w:val="uk-UA"/>
              </w:rPr>
              <w:t>З</w:t>
            </w:r>
            <w:proofErr w:type="spellStart"/>
            <w:r w:rsidRPr="00427BAA">
              <w:rPr>
                <w:rStyle w:val="Bodytext2"/>
                <w:rFonts w:eastAsiaTheme="minorHAnsi"/>
                <w:sz w:val="24"/>
                <w:szCs w:val="24"/>
              </w:rPr>
              <w:t>абезпечено</w:t>
            </w:r>
            <w:proofErr w:type="spellEnd"/>
            <w:r w:rsidRPr="00427BAA">
              <w:rPr>
                <w:rStyle w:val="Bodytext2"/>
                <w:rFonts w:eastAsiaTheme="minorHAnsi"/>
                <w:sz w:val="24"/>
                <w:szCs w:val="24"/>
              </w:rPr>
              <w:t xml:space="preserve"> </w:t>
            </w:r>
            <w:proofErr w:type="spellStart"/>
            <w:r w:rsidRPr="00427BAA">
              <w:rPr>
                <w:rStyle w:val="Bodytext2"/>
                <w:rFonts w:eastAsiaTheme="minorHAnsi"/>
                <w:sz w:val="24"/>
                <w:szCs w:val="24"/>
              </w:rPr>
              <w:t>надання</w:t>
            </w:r>
            <w:proofErr w:type="spellEnd"/>
            <w:r w:rsidRPr="00427BAA">
              <w:rPr>
                <w:rStyle w:val="Bodytext2"/>
                <w:rFonts w:eastAsiaTheme="minorHAnsi"/>
                <w:sz w:val="24"/>
                <w:szCs w:val="24"/>
              </w:rPr>
              <w:t xml:space="preserve"> </w:t>
            </w:r>
            <w:proofErr w:type="spellStart"/>
            <w:r w:rsidRPr="00427BAA">
              <w:rPr>
                <w:rStyle w:val="Bodytext2"/>
                <w:rFonts w:eastAsiaTheme="minorHAnsi"/>
                <w:sz w:val="24"/>
                <w:szCs w:val="24"/>
              </w:rPr>
              <w:t>методичної</w:t>
            </w:r>
            <w:proofErr w:type="spellEnd"/>
            <w:r w:rsidRPr="00427BAA">
              <w:rPr>
                <w:rStyle w:val="Bodytext2"/>
                <w:rFonts w:eastAsiaTheme="minorHAnsi"/>
                <w:sz w:val="24"/>
                <w:szCs w:val="24"/>
              </w:rPr>
              <w:t xml:space="preserve"> </w:t>
            </w:r>
            <w:proofErr w:type="spellStart"/>
            <w:r w:rsidRPr="00427BAA">
              <w:rPr>
                <w:rStyle w:val="Bodytext2"/>
                <w:rFonts w:eastAsiaTheme="minorHAnsi"/>
                <w:sz w:val="24"/>
                <w:szCs w:val="24"/>
              </w:rPr>
              <w:t>допомоги</w:t>
            </w:r>
            <w:proofErr w:type="spellEnd"/>
            <w:r w:rsidRPr="00427BAA">
              <w:rPr>
                <w:rStyle w:val="Bodytext2"/>
                <w:rFonts w:eastAsiaTheme="minorHAnsi"/>
                <w:sz w:val="24"/>
                <w:szCs w:val="24"/>
              </w:rPr>
              <w:t xml:space="preserve"> та </w:t>
            </w:r>
            <w:proofErr w:type="spellStart"/>
            <w:r w:rsidRPr="00427BAA">
              <w:rPr>
                <w:rStyle w:val="Bodytext2"/>
                <w:rFonts w:eastAsiaTheme="minorHAnsi"/>
                <w:sz w:val="24"/>
                <w:szCs w:val="24"/>
              </w:rPr>
              <w:t>консультацій</w:t>
            </w:r>
            <w:proofErr w:type="spellEnd"/>
            <w:r w:rsidRPr="00427BAA">
              <w:rPr>
                <w:rStyle w:val="Bodytext2"/>
                <w:rFonts w:eastAsiaTheme="minorHAnsi"/>
                <w:sz w:val="24"/>
                <w:szCs w:val="24"/>
              </w:rPr>
              <w:t xml:space="preserve"> </w:t>
            </w:r>
            <w:proofErr w:type="spellStart"/>
            <w:r w:rsidRPr="00427BAA">
              <w:rPr>
                <w:rStyle w:val="Bodytext2"/>
                <w:rFonts w:eastAsiaTheme="minorHAnsi"/>
                <w:sz w:val="24"/>
                <w:szCs w:val="24"/>
              </w:rPr>
              <w:t>працівникам</w:t>
            </w:r>
            <w:proofErr w:type="spellEnd"/>
            <w:r w:rsidRPr="00427BAA">
              <w:rPr>
                <w:rStyle w:val="Bodytext2"/>
                <w:rFonts w:eastAsiaTheme="minorHAnsi"/>
                <w:sz w:val="24"/>
                <w:szCs w:val="24"/>
              </w:rPr>
              <w:t xml:space="preserve"> </w:t>
            </w:r>
            <w:proofErr w:type="spellStart"/>
            <w:r w:rsidRPr="00427BAA">
              <w:rPr>
                <w:rStyle w:val="Bodytext2"/>
                <w:rFonts w:eastAsiaTheme="minorHAnsi"/>
                <w:sz w:val="24"/>
                <w:szCs w:val="24"/>
              </w:rPr>
              <w:t>органів</w:t>
            </w:r>
            <w:proofErr w:type="spellEnd"/>
            <w:r w:rsidRPr="00427BAA">
              <w:rPr>
                <w:rStyle w:val="Bodytext2"/>
                <w:rFonts w:eastAsiaTheme="minorHAnsi"/>
                <w:sz w:val="24"/>
                <w:szCs w:val="24"/>
              </w:rPr>
              <w:t xml:space="preserve"> ДПС </w:t>
            </w:r>
            <w:proofErr w:type="spellStart"/>
            <w:r w:rsidRPr="00427BAA">
              <w:rPr>
                <w:rStyle w:val="Bodytext2"/>
                <w:rFonts w:eastAsiaTheme="minorHAnsi"/>
                <w:sz w:val="24"/>
                <w:szCs w:val="24"/>
              </w:rPr>
              <w:t>щодо</w:t>
            </w:r>
            <w:proofErr w:type="spellEnd"/>
            <w:r w:rsidRPr="00427BAA">
              <w:rPr>
                <w:rStyle w:val="Bodytext2"/>
                <w:rFonts w:eastAsiaTheme="minorHAnsi"/>
                <w:sz w:val="24"/>
                <w:szCs w:val="24"/>
              </w:rPr>
              <w:t xml:space="preserve"> </w:t>
            </w:r>
            <w:proofErr w:type="spellStart"/>
            <w:r w:rsidRPr="00427BAA">
              <w:rPr>
                <w:rStyle w:val="Bodytext2"/>
                <w:rFonts w:eastAsiaTheme="minorHAnsi"/>
                <w:sz w:val="24"/>
                <w:szCs w:val="24"/>
              </w:rPr>
              <w:t>здійсн</w:t>
            </w:r>
            <w:r>
              <w:rPr>
                <w:rStyle w:val="Bodytext2"/>
                <w:rFonts w:eastAsiaTheme="minorHAnsi"/>
                <w:sz w:val="24"/>
                <w:szCs w:val="24"/>
              </w:rPr>
              <w:t>ення</w:t>
            </w:r>
            <w:proofErr w:type="spellEnd"/>
            <w:r>
              <w:rPr>
                <w:rStyle w:val="Bodytext2"/>
                <w:rFonts w:eastAsiaTheme="minorHAnsi"/>
                <w:sz w:val="24"/>
                <w:szCs w:val="24"/>
              </w:rPr>
              <w:t xml:space="preserve"> </w:t>
            </w:r>
            <w:proofErr w:type="spellStart"/>
            <w:r>
              <w:rPr>
                <w:rStyle w:val="Bodytext2"/>
                <w:rFonts w:eastAsiaTheme="minorHAnsi"/>
                <w:sz w:val="24"/>
                <w:szCs w:val="24"/>
              </w:rPr>
              <w:t>повідомлення</w:t>
            </w:r>
            <w:proofErr w:type="spellEnd"/>
            <w:r>
              <w:rPr>
                <w:rStyle w:val="Bodytext2"/>
                <w:rFonts w:eastAsiaTheme="minorHAnsi"/>
                <w:sz w:val="24"/>
                <w:szCs w:val="24"/>
              </w:rPr>
              <w:t xml:space="preserve"> про </w:t>
            </w:r>
            <w:proofErr w:type="spellStart"/>
            <w:r>
              <w:rPr>
                <w:rStyle w:val="Bodytext2"/>
                <w:rFonts w:eastAsiaTheme="minorHAnsi"/>
                <w:sz w:val="24"/>
                <w:szCs w:val="24"/>
              </w:rPr>
              <w:t>корупцію</w:t>
            </w:r>
            <w:proofErr w:type="spellEnd"/>
          </w:p>
          <w:p w:rsidR="004D766C" w:rsidRPr="006E45C6" w:rsidRDefault="004D766C" w:rsidP="0081521E">
            <w:pPr>
              <w:spacing w:after="0" w:line="240" w:lineRule="auto"/>
              <w:ind w:firstLine="317"/>
              <w:jc w:val="both"/>
              <w:rPr>
                <w:rFonts w:ascii="Times New Roman" w:hAnsi="Times New Roman" w:cs="Times New Roman"/>
                <w:sz w:val="24"/>
                <w:szCs w:val="24"/>
              </w:rPr>
            </w:pPr>
          </w:p>
        </w:tc>
      </w:tr>
      <w:tr w:rsidR="004D766C" w:rsidRPr="006E45C6" w:rsidTr="00AC02AB">
        <w:tc>
          <w:tcPr>
            <w:tcW w:w="923" w:type="dxa"/>
          </w:tcPr>
          <w:p w:rsidR="004D766C" w:rsidRDefault="004D766C" w:rsidP="00A76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4D766C" w:rsidRPr="006E45C6" w:rsidRDefault="004D766C" w:rsidP="00FD4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Моніторинг зовнішніх каналів повідомлення та інформації в медіа щодо можливих </w:t>
            </w:r>
            <w:r w:rsidRPr="006E45C6">
              <w:rPr>
                <w:rFonts w:ascii="Times New Roman" w:hAnsi="Times New Roman" w:cs="Times New Roman"/>
                <w:sz w:val="24"/>
                <w:szCs w:val="24"/>
              </w:rPr>
              <w:lastRenderedPageBreak/>
              <w:t xml:space="preserve">корупційних або пов’язаних </w:t>
            </w:r>
            <w:r>
              <w:rPr>
                <w:rFonts w:ascii="Times New Roman" w:hAnsi="Times New Roman" w:cs="Times New Roman"/>
                <w:sz w:val="24"/>
                <w:szCs w:val="24"/>
              </w:rPr>
              <w:t>і</w:t>
            </w:r>
            <w:r w:rsidRPr="006E45C6">
              <w:rPr>
                <w:rFonts w:ascii="Times New Roman" w:hAnsi="Times New Roman" w:cs="Times New Roman"/>
                <w:sz w:val="24"/>
                <w:szCs w:val="24"/>
              </w:rPr>
              <w:t>з корупцією правопорушень, інших порушень Закону України «Про запобігання корупції»</w:t>
            </w:r>
            <w:r>
              <w:rPr>
                <w:rFonts w:ascii="Times New Roman" w:hAnsi="Times New Roman" w:cs="Times New Roman"/>
                <w:sz w:val="24"/>
                <w:szCs w:val="24"/>
              </w:rPr>
              <w:t xml:space="preserve"> працівниками органів ДПС</w:t>
            </w:r>
          </w:p>
        </w:tc>
        <w:tc>
          <w:tcPr>
            <w:tcW w:w="2268" w:type="dxa"/>
          </w:tcPr>
          <w:p w:rsidR="004D766C" w:rsidRDefault="004D766C" w:rsidP="00FD4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Розглянуто повідомлення та інформацію у медіа щодо можливих </w:t>
            </w:r>
            <w:r w:rsidRPr="006E45C6">
              <w:rPr>
                <w:rFonts w:ascii="Times New Roman" w:hAnsi="Times New Roman" w:cs="Times New Roman"/>
                <w:sz w:val="24"/>
                <w:szCs w:val="24"/>
              </w:rPr>
              <w:t xml:space="preserve">корупційних або </w:t>
            </w:r>
            <w:r w:rsidRPr="006E45C6">
              <w:rPr>
                <w:rFonts w:ascii="Times New Roman" w:hAnsi="Times New Roman" w:cs="Times New Roman"/>
                <w:sz w:val="24"/>
                <w:szCs w:val="24"/>
              </w:rPr>
              <w:lastRenderedPageBreak/>
              <w:t xml:space="preserve">пов’язаних </w:t>
            </w:r>
            <w:r>
              <w:rPr>
                <w:rFonts w:ascii="Times New Roman" w:hAnsi="Times New Roman" w:cs="Times New Roman"/>
                <w:sz w:val="24"/>
                <w:szCs w:val="24"/>
              </w:rPr>
              <w:t>і</w:t>
            </w:r>
            <w:r w:rsidRPr="006E45C6">
              <w:rPr>
                <w:rFonts w:ascii="Times New Roman" w:hAnsi="Times New Roman" w:cs="Times New Roman"/>
                <w:sz w:val="24"/>
                <w:szCs w:val="24"/>
              </w:rPr>
              <w:t>з корупцією правопорушень, інших порушень Закону України «Про запобігання корупції»</w:t>
            </w:r>
            <w:r>
              <w:rPr>
                <w:rFonts w:ascii="Times New Roman" w:hAnsi="Times New Roman" w:cs="Times New Roman"/>
                <w:sz w:val="24"/>
                <w:szCs w:val="24"/>
              </w:rPr>
              <w:t xml:space="preserve"> працівниками органів ДПС. Інформацію, повідомлену викривачами через зовнішні канали, занесено до Єдиного порталу повідомлень викривачів</w:t>
            </w:r>
          </w:p>
        </w:tc>
        <w:tc>
          <w:tcPr>
            <w:tcW w:w="1559" w:type="dxa"/>
          </w:tcPr>
          <w:p w:rsidR="004D766C" w:rsidRDefault="004D766C" w:rsidP="002E06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Протягом </w:t>
            </w:r>
          </w:p>
          <w:p w:rsidR="004D766C" w:rsidRDefault="004D766C" w:rsidP="002E06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w:t>
            </w:r>
          </w:p>
          <w:p w:rsidR="004D766C" w:rsidRPr="006E45C6" w:rsidRDefault="004D766C" w:rsidP="002E06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років</w:t>
            </w:r>
          </w:p>
        </w:tc>
        <w:tc>
          <w:tcPr>
            <w:tcW w:w="1560" w:type="dxa"/>
          </w:tcPr>
          <w:p w:rsidR="004D766C" w:rsidRPr="006E45C6" w:rsidRDefault="004D766C" w:rsidP="002E069A">
            <w:pPr>
              <w:spacing w:after="0" w:line="240" w:lineRule="auto"/>
              <w:rPr>
                <w:rFonts w:ascii="Times New Roman" w:hAnsi="Times New Roman" w:cs="Times New Roman"/>
                <w:sz w:val="24"/>
                <w:szCs w:val="24"/>
              </w:rPr>
            </w:pPr>
            <w:r w:rsidRPr="006E45C6">
              <w:rPr>
                <w:rFonts w:ascii="Times New Roman" w:hAnsi="Times New Roman" w:cs="Times New Roman"/>
                <w:sz w:val="24"/>
                <w:szCs w:val="24"/>
              </w:rPr>
              <w:t>Департамент з питань запобігання та виявлення корупції</w:t>
            </w:r>
          </w:p>
          <w:p w:rsidR="004D766C" w:rsidRPr="006E45C6" w:rsidRDefault="004D766C" w:rsidP="002E069A">
            <w:pPr>
              <w:spacing w:after="0" w:line="240" w:lineRule="auto"/>
              <w:rPr>
                <w:rFonts w:ascii="Times New Roman" w:hAnsi="Times New Roman" w:cs="Times New Roman"/>
                <w:sz w:val="24"/>
                <w:szCs w:val="24"/>
              </w:rPr>
            </w:pPr>
          </w:p>
        </w:tc>
        <w:tc>
          <w:tcPr>
            <w:tcW w:w="7371" w:type="dxa"/>
          </w:tcPr>
          <w:p w:rsidR="004D766C" w:rsidRPr="006615E4" w:rsidRDefault="004D766C" w:rsidP="0081521E">
            <w:pPr>
              <w:spacing w:after="0" w:line="240" w:lineRule="auto"/>
              <w:ind w:firstLine="317"/>
              <w:jc w:val="both"/>
              <w:rPr>
                <w:rFonts w:ascii="Times New Roman" w:hAnsi="Times New Roman" w:cs="Times New Roman"/>
                <w:sz w:val="24"/>
                <w:szCs w:val="24"/>
              </w:rPr>
            </w:pPr>
            <w:r w:rsidRPr="006615E4">
              <w:rPr>
                <w:rFonts w:ascii="Times New Roman" w:hAnsi="Times New Roman" w:cs="Times New Roman"/>
                <w:sz w:val="24"/>
                <w:szCs w:val="24"/>
              </w:rPr>
              <w:lastRenderedPageBreak/>
              <w:t xml:space="preserve">Здійснено моніторинг зовнішніх каналів та розглянуто інформацію в медіа щодо можливих корупційних або пов’язаних із корупцією правопорушень, інших порушень Закону України «Про запобігання корупції» працівниками органів ДПС. Протягом першого півріччя 2025 року інформація, що відповідає критеріям </w:t>
            </w:r>
            <w:r w:rsidRPr="006615E4">
              <w:rPr>
                <w:rFonts w:ascii="Times New Roman" w:hAnsi="Times New Roman" w:cs="Times New Roman"/>
                <w:sz w:val="24"/>
                <w:szCs w:val="24"/>
              </w:rPr>
              <w:lastRenderedPageBreak/>
              <w:t>повідомлення про корупцію та отримана через зовнішні канали (медіа), не надходила та до Єдиного порталу повідомлень викривачів не заносилась</w:t>
            </w:r>
          </w:p>
        </w:tc>
      </w:tr>
      <w:tr w:rsidR="004D766C" w:rsidRPr="006E45C6" w:rsidTr="00AC02AB">
        <w:tc>
          <w:tcPr>
            <w:tcW w:w="923" w:type="dxa"/>
          </w:tcPr>
          <w:p w:rsidR="004D766C" w:rsidRDefault="004D766C" w:rsidP="00A76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126" w:type="dxa"/>
          </w:tcPr>
          <w:p w:rsidR="004D766C" w:rsidRDefault="004D766C" w:rsidP="00241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Здійснення розгляду </w:t>
            </w:r>
            <w:r w:rsidRPr="006E45C6">
              <w:rPr>
                <w:rFonts w:ascii="Times New Roman" w:hAnsi="Times New Roman" w:cs="Times New Roman"/>
                <w:sz w:val="24"/>
                <w:szCs w:val="24"/>
              </w:rPr>
              <w:t>повідомлен</w:t>
            </w:r>
            <w:r>
              <w:rPr>
                <w:rFonts w:ascii="Times New Roman" w:hAnsi="Times New Roman" w:cs="Times New Roman"/>
                <w:sz w:val="24"/>
                <w:szCs w:val="24"/>
              </w:rPr>
              <w:t>ь</w:t>
            </w:r>
            <w:r w:rsidRPr="006E45C6">
              <w:rPr>
                <w:rFonts w:ascii="Times New Roman" w:hAnsi="Times New Roman" w:cs="Times New Roman"/>
                <w:sz w:val="24"/>
                <w:szCs w:val="24"/>
              </w:rPr>
              <w:t xml:space="preserve"> про </w:t>
            </w:r>
            <w:r>
              <w:rPr>
                <w:rFonts w:ascii="Times New Roman" w:hAnsi="Times New Roman" w:cs="Times New Roman"/>
                <w:sz w:val="24"/>
                <w:szCs w:val="24"/>
              </w:rPr>
              <w:t xml:space="preserve">ймовірні </w:t>
            </w:r>
            <w:r w:rsidRPr="006E45C6">
              <w:rPr>
                <w:rFonts w:ascii="Times New Roman" w:hAnsi="Times New Roman" w:cs="Times New Roman"/>
                <w:sz w:val="24"/>
                <w:szCs w:val="24"/>
              </w:rPr>
              <w:t xml:space="preserve">факти корупційних або пов’язаних </w:t>
            </w:r>
            <w:r>
              <w:rPr>
                <w:rFonts w:ascii="Times New Roman" w:hAnsi="Times New Roman" w:cs="Times New Roman"/>
                <w:sz w:val="24"/>
                <w:szCs w:val="24"/>
              </w:rPr>
              <w:t>і</w:t>
            </w:r>
            <w:r w:rsidRPr="006E45C6">
              <w:rPr>
                <w:rFonts w:ascii="Times New Roman" w:hAnsi="Times New Roman" w:cs="Times New Roman"/>
                <w:sz w:val="24"/>
                <w:szCs w:val="24"/>
              </w:rPr>
              <w:t>з корупцією правопорушень, інших порушень Закону України «Про запобігання корупції»</w:t>
            </w:r>
            <w:r>
              <w:rPr>
                <w:rFonts w:ascii="Times New Roman" w:hAnsi="Times New Roman" w:cs="Times New Roman"/>
                <w:sz w:val="24"/>
                <w:szCs w:val="24"/>
              </w:rPr>
              <w:t xml:space="preserve"> </w:t>
            </w:r>
          </w:p>
        </w:tc>
        <w:tc>
          <w:tcPr>
            <w:tcW w:w="2268" w:type="dxa"/>
          </w:tcPr>
          <w:p w:rsidR="004D766C" w:rsidRDefault="004D766C" w:rsidP="00AA1B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Розглянуто </w:t>
            </w:r>
            <w:r w:rsidRPr="006E45C6">
              <w:rPr>
                <w:rFonts w:ascii="Times New Roman" w:hAnsi="Times New Roman" w:cs="Times New Roman"/>
                <w:sz w:val="24"/>
                <w:szCs w:val="24"/>
              </w:rPr>
              <w:t xml:space="preserve">повідомлення про </w:t>
            </w:r>
            <w:r>
              <w:rPr>
                <w:rFonts w:ascii="Times New Roman" w:hAnsi="Times New Roman" w:cs="Times New Roman"/>
                <w:sz w:val="24"/>
                <w:szCs w:val="24"/>
              </w:rPr>
              <w:t xml:space="preserve">ймовірні </w:t>
            </w:r>
            <w:r w:rsidRPr="006E45C6">
              <w:rPr>
                <w:rFonts w:ascii="Times New Roman" w:hAnsi="Times New Roman" w:cs="Times New Roman"/>
                <w:sz w:val="24"/>
                <w:szCs w:val="24"/>
              </w:rPr>
              <w:t xml:space="preserve">факти корупційних або пов’язаних </w:t>
            </w:r>
            <w:r>
              <w:rPr>
                <w:rFonts w:ascii="Times New Roman" w:hAnsi="Times New Roman" w:cs="Times New Roman"/>
                <w:sz w:val="24"/>
                <w:szCs w:val="24"/>
              </w:rPr>
              <w:t>і</w:t>
            </w:r>
            <w:r w:rsidRPr="006E45C6">
              <w:rPr>
                <w:rFonts w:ascii="Times New Roman" w:hAnsi="Times New Roman" w:cs="Times New Roman"/>
                <w:sz w:val="24"/>
                <w:szCs w:val="24"/>
              </w:rPr>
              <w:t xml:space="preserve">з корупцією правопорушень, інших </w:t>
            </w:r>
            <w:r w:rsidRPr="00AA1BEB">
              <w:rPr>
                <w:rFonts w:ascii="Times New Roman" w:hAnsi="Times New Roman" w:cs="Times New Roman"/>
                <w:sz w:val="24"/>
                <w:szCs w:val="24"/>
              </w:rPr>
              <w:t xml:space="preserve">порушень Закону України «Про запобігання корупції» та про результати поінформовано </w:t>
            </w:r>
            <w:r w:rsidRPr="00AA1BEB">
              <w:rPr>
                <w:rFonts w:ascii="Times New Roman" w:hAnsi="Times New Roman"/>
                <w:sz w:val="24"/>
                <w:szCs w:val="24"/>
              </w:rPr>
              <w:t>особу</w:t>
            </w:r>
            <w:r>
              <w:rPr>
                <w:rFonts w:ascii="Times New Roman" w:hAnsi="Times New Roman"/>
                <w:sz w:val="24"/>
                <w:szCs w:val="24"/>
              </w:rPr>
              <w:t>, яка здійснила таке повідомлення</w:t>
            </w:r>
          </w:p>
        </w:tc>
        <w:tc>
          <w:tcPr>
            <w:tcW w:w="1559" w:type="dxa"/>
          </w:tcPr>
          <w:p w:rsidR="004D766C" w:rsidRDefault="004D766C" w:rsidP="00AA1B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Протягом </w:t>
            </w:r>
          </w:p>
          <w:p w:rsidR="004D766C" w:rsidRDefault="004D766C" w:rsidP="00AA1B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w:t>
            </w:r>
          </w:p>
          <w:p w:rsidR="004D766C" w:rsidRDefault="004D766C" w:rsidP="00AA1B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років</w:t>
            </w:r>
          </w:p>
        </w:tc>
        <w:tc>
          <w:tcPr>
            <w:tcW w:w="1560" w:type="dxa"/>
          </w:tcPr>
          <w:p w:rsidR="004D766C" w:rsidRPr="006E45C6" w:rsidRDefault="004D766C" w:rsidP="00AA1BEB">
            <w:pPr>
              <w:spacing w:after="0" w:line="240" w:lineRule="auto"/>
              <w:rPr>
                <w:rFonts w:ascii="Times New Roman" w:hAnsi="Times New Roman" w:cs="Times New Roman"/>
                <w:sz w:val="24"/>
                <w:szCs w:val="24"/>
              </w:rPr>
            </w:pPr>
            <w:r w:rsidRPr="006E45C6">
              <w:rPr>
                <w:rFonts w:ascii="Times New Roman" w:hAnsi="Times New Roman" w:cs="Times New Roman"/>
                <w:sz w:val="24"/>
                <w:szCs w:val="24"/>
              </w:rPr>
              <w:t>Департамент з питань запобігання та виявлення корупції</w:t>
            </w:r>
          </w:p>
        </w:tc>
        <w:tc>
          <w:tcPr>
            <w:tcW w:w="7371" w:type="dxa"/>
          </w:tcPr>
          <w:p w:rsidR="004D766C" w:rsidRPr="00F439B8" w:rsidRDefault="004D766C" w:rsidP="0081521E">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Протягом звітного періоду</w:t>
            </w:r>
            <w:r w:rsidRPr="00FB1739">
              <w:rPr>
                <w:rFonts w:ascii="Times New Roman" w:hAnsi="Times New Roman" w:cs="Times New Roman"/>
                <w:sz w:val="24"/>
                <w:szCs w:val="24"/>
              </w:rPr>
              <w:t xml:space="preserve"> </w:t>
            </w:r>
            <w:r w:rsidRPr="00F439B8">
              <w:rPr>
                <w:rFonts w:ascii="Times New Roman" w:hAnsi="Times New Roman" w:cs="Times New Roman"/>
                <w:sz w:val="24"/>
                <w:szCs w:val="24"/>
              </w:rPr>
              <w:t xml:space="preserve">забезпечено розгляд 519 звернень, скарг і повідомлень громадян, юридичних та фізичних осіб платників податків щодо можливих порушень працівниками органів ДПС вимог чинного законодавства, у тому числі антикорупційного. </w:t>
            </w:r>
          </w:p>
          <w:p w:rsidR="004D766C" w:rsidRPr="00F439B8" w:rsidRDefault="004D766C" w:rsidP="0081521E">
            <w:pPr>
              <w:spacing w:after="0" w:line="240" w:lineRule="auto"/>
              <w:ind w:firstLine="317"/>
              <w:jc w:val="both"/>
              <w:rPr>
                <w:rFonts w:ascii="Times New Roman" w:hAnsi="Times New Roman" w:cs="Times New Roman"/>
                <w:sz w:val="24"/>
                <w:szCs w:val="24"/>
              </w:rPr>
            </w:pPr>
            <w:r w:rsidRPr="00F439B8">
              <w:rPr>
                <w:rFonts w:ascii="Times New Roman" w:hAnsi="Times New Roman" w:cs="Times New Roman"/>
                <w:sz w:val="24"/>
                <w:szCs w:val="24"/>
              </w:rPr>
              <w:t>Проведено (взято участь у проведенні) 629 перевірочних заходів (службових розслідувань, перевірок, дисциплінарних проваджень), за результатами яких:</w:t>
            </w:r>
          </w:p>
          <w:p w:rsidR="004D766C" w:rsidRPr="00F439B8" w:rsidRDefault="004D766C" w:rsidP="0081521E">
            <w:pPr>
              <w:spacing w:after="0" w:line="240" w:lineRule="auto"/>
              <w:ind w:firstLine="317"/>
              <w:jc w:val="both"/>
              <w:rPr>
                <w:rFonts w:ascii="Times New Roman" w:hAnsi="Times New Roman" w:cs="Times New Roman"/>
                <w:sz w:val="24"/>
                <w:szCs w:val="24"/>
              </w:rPr>
            </w:pPr>
            <w:r w:rsidRPr="00F439B8">
              <w:rPr>
                <w:rFonts w:ascii="Times New Roman" w:hAnsi="Times New Roman" w:cs="Times New Roman"/>
                <w:sz w:val="24"/>
                <w:szCs w:val="24"/>
              </w:rPr>
              <w:t>направлено 71 матеріал для притягнення працівників до відповідальності;</w:t>
            </w:r>
          </w:p>
          <w:p w:rsidR="004D766C" w:rsidRPr="006E45C6" w:rsidRDefault="004D766C" w:rsidP="00652F11">
            <w:pPr>
              <w:spacing w:after="0" w:line="240" w:lineRule="auto"/>
              <w:ind w:firstLine="317"/>
              <w:jc w:val="both"/>
              <w:rPr>
                <w:rFonts w:ascii="Times New Roman" w:hAnsi="Times New Roman" w:cs="Times New Roman"/>
                <w:sz w:val="24"/>
                <w:szCs w:val="24"/>
              </w:rPr>
            </w:pPr>
            <w:r w:rsidRPr="00F439B8">
              <w:rPr>
                <w:rFonts w:ascii="Times New Roman" w:hAnsi="Times New Roman" w:cs="Times New Roman"/>
                <w:sz w:val="24"/>
                <w:szCs w:val="24"/>
              </w:rPr>
              <w:t>притягнуто до дисциплінарної відповідальності 91 працівника, з яких 10 прац</w:t>
            </w:r>
            <w:r>
              <w:rPr>
                <w:rFonts w:ascii="Times New Roman" w:hAnsi="Times New Roman" w:cs="Times New Roman"/>
                <w:sz w:val="24"/>
                <w:szCs w:val="24"/>
              </w:rPr>
              <w:t>івників звільнено з органів ДПС</w:t>
            </w:r>
          </w:p>
        </w:tc>
      </w:tr>
      <w:tr w:rsidR="004D766C" w:rsidRPr="006E45C6" w:rsidTr="00AC02AB">
        <w:tc>
          <w:tcPr>
            <w:tcW w:w="923" w:type="dxa"/>
          </w:tcPr>
          <w:p w:rsidR="004D766C" w:rsidRDefault="004D766C" w:rsidP="00A76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126" w:type="dxa"/>
          </w:tcPr>
          <w:p w:rsidR="004D766C" w:rsidRPr="006E45C6" w:rsidRDefault="004D766C" w:rsidP="00241212">
            <w:pPr>
              <w:spacing w:after="0" w:line="240" w:lineRule="auto"/>
              <w:jc w:val="both"/>
              <w:rPr>
                <w:rFonts w:ascii="Times New Roman" w:hAnsi="Times New Roman" w:cs="Times New Roman"/>
                <w:sz w:val="24"/>
                <w:szCs w:val="24"/>
              </w:rPr>
            </w:pPr>
            <w:r w:rsidRPr="006E45C6">
              <w:rPr>
                <w:rFonts w:ascii="Times New Roman" w:hAnsi="Times New Roman" w:cs="Times New Roman"/>
                <w:sz w:val="24"/>
                <w:szCs w:val="24"/>
              </w:rPr>
              <w:t xml:space="preserve">Забезпечення зворотного зв’язку </w:t>
            </w:r>
            <w:r>
              <w:rPr>
                <w:rFonts w:ascii="Times New Roman" w:hAnsi="Times New Roman" w:cs="Times New Roman"/>
                <w:sz w:val="24"/>
                <w:szCs w:val="24"/>
              </w:rPr>
              <w:t xml:space="preserve">із громадськістю </w:t>
            </w:r>
            <w:r w:rsidRPr="006E45C6">
              <w:rPr>
                <w:rFonts w:ascii="Times New Roman" w:hAnsi="Times New Roman" w:cs="Times New Roman"/>
                <w:sz w:val="24"/>
                <w:szCs w:val="24"/>
              </w:rPr>
              <w:t>шляхом проведення опитувань, у т</w:t>
            </w:r>
            <w:r>
              <w:rPr>
                <w:rFonts w:ascii="Times New Roman" w:hAnsi="Times New Roman" w:cs="Times New Roman"/>
                <w:sz w:val="24"/>
                <w:szCs w:val="24"/>
              </w:rPr>
              <w:t>.</w:t>
            </w:r>
            <w:r w:rsidRPr="006E45C6">
              <w:rPr>
                <w:rFonts w:ascii="Times New Roman" w:hAnsi="Times New Roman" w:cs="Times New Roman"/>
                <w:sz w:val="24"/>
                <w:szCs w:val="24"/>
              </w:rPr>
              <w:t> ч</w:t>
            </w:r>
            <w:r>
              <w:rPr>
                <w:rFonts w:ascii="Times New Roman" w:hAnsi="Times New Roman" w:cs="Times New Roman"/>
                <w:sz w:val="24"/>
                <w:szCs w:val="24"/>
              </w:rPr>
              <w:t>.</w:t>
            </w:r>
            <w:r w:rsidRPr="006E45C6">
              <w:rPr>
                <w:rFonts w:ascii="Times New Roman" w:hAnsi="Times New Roman" w:cs="Times New Roman"/>
                <w:sz w:val="24"/>
                <w:szCs w:val="24"/>
              </w:rPr>
              <w:t xml:space="preserve"> із залученням зовнішніх незалежних компаній, з метою оцінки рівня корупції в органах ДПС та отримання об’єктивної інформації для ідентифікації корупційних ризиків </w:t>
            </w:r>
          </w:p>
        </w:tc>
        <w:tc>
          <w:tcPr>
            <w:tcW w:w="2268" w:type="dxa"/>
          </w:tcPr>
          <w:p w:rsidR="004D766C" w:rsidRPr="006E45C6" w:rsidRDefault="004D766C" w:rsidP="00B42E09">
            <w:pPr>
              <w:spacing w:after="0" w:line="240" w:lineRule="auto"/>
              <w:jc w:val="both"/>
              <w:rPr>
                <w:rFonts w:ascii="Times New Roman" w:hAnsi="Times New Roman" w:cs="Times New Roman"/>
                <w:sz w:val="24"/>
                <w:szCs w:val="24"/>
              </w:rPr>
            </w:pPr>
            <w:r w:rsidRPr="006E45C6">
              <w:rPr>
                <w:rFonts w:ascii="Times New Roman" w:hAnsi="Times New Roman" w:cs="Times New Roman"/>
                <w:sz w:val="24"/>
                <w:szCs w:val="24"/>
              </w:rPr>
              <w:t>Проведено опитування громадськості та працівників органів ДПС</w:t>
            </w:r>
            <w:r>
              <w:rPr>
                <w:rFonts w:ascii="Times New Roman" w:hAnsi="Times New Roman" w:cs="Times New Roman"/>
                <w:sz w:val="24"/>
                <w:szCs w:val="24"/>
              </w:rPr>
              <w:t>,</w:t>
            </w:r>
            <w:r w:rsidRPr="006E45C6">
              <w:rPr>
                <w:rFonts w:ascii="Times New Roman" w:hAnsi="Times New Roman" w:cs="Times New Roman"/>
                <w:sz w:val="24"/>
                <w:szCs w:val="24"/>
              </w:rPr>
              <w:t xml:space="preserve"> </w:t>
            </w:r>
            <w:r>
              <w:rPr>
                <w:rFonts w:ascii="Times New Roman" w:hAnsi="Times New Roman" w:cs="Times New Roman"/>
                <w:sz w:val="24"/>
                <w:szCs w:val="24"/>
              </w:rPr>
              <w:t>у т. ч. щодо</w:t>
            </w:r>
            <w:r w:rsidRPr="006E45C6">
              <w:rPr>
                <w:rFonts w:ascii="Times New Roman" w:hAnsi="Times New Roman" w:cs="Times New Roman"/>
                <w:sz w:val="24"/>
                <w:szCs w:val="24"/>
              </w:rPr>
              <w:t xml:space="preserve"> оцінки рівня корупції в органах ДПС</w:t>
            </w:r>
          </w:p>
        </w:tc>
        <w:tc>
          <w:tcPr>
            <w:tcW w:w="1559" w:type="dxa"/>
          </w:tcPr>
          <w:p w:rsidR="004D766C" w:rsidRPr="006E45C6" w:rsidRDefault="004D766C" w:rsidP="00B42E09">
            <w:pPr>
              <w:spacing w:after="0" w:line="240" w:lineRule="auto"/>
              <w:jc w:val="both"/>
              <w:rPr>
                <w:rFonts w:ascii="Times New Roman" w:hAnsi="Times New Roman" w:cs="Times New Roman"/>
                <w:sz w:val="24"/>
                <w:szCs w:val="24"/>
              </w:rPr>
            </w:pPr>
            <w:r w:rsidRPr="006E45C6">
              <w:rPr>
                <w:rFonts w:ascii="Times New Roman" w:hAnsi="Times New Roman" w:cs="Times New Roman"/>
                <w:sz w:val="24"/>
                <w:szCs w:val="24"/>
              </w:rPr>
              <w:t>Один раз на рік</w:t>
            </w:r>
          </w:p>
        </w:tc>
        <w:tc>
          <w:tcPr>
            <w:tcW w:w="1560" w:type="dxa"/>
          </w:tcPr>
          <w:p w:rsidR="004D766C" w:rsidRPr="006E45C6" w:rsidRDefault="004D766C" w:rsidP="00B42E09">
            <w:pPr>
              <w:spacing w:after="0" w:line="240" w:lineRule="auto"/>
              <w:rPr>
                <w:rFonts w:ascii="Times New Roman" w:hAnsi="Times New Roman" w:cs="Times New Roman"/>
                <w:sz w:val="24"/>
                <w:szCs w:val="24"/>
              </w:rPr>
            </w:pPr>
            <w:r w:rsidRPr="006E45C6">
              <w:rPr>
                <w:rFonts w:ascii="Times New Roman" w:hAnsi="Times New Roman" w:cs="Times New Roman"/>
                <w:sz w:val="24"/>
                <w:szCs w:val="24"/>
              </w:rPr>
              <w:t>Департамент з питань запобігання та виявлення корупції</w:t>
            </w:r>
          </w:p>
        </w:tc>
        <w:tc>
          <w:tcPr>
            <w:tcW w:w="7371" w:type="dxa"/>
          </w:tcPr>
          <w:p w:rsidR="004D766C" w:rsidRPr="006E45C6" w:rsidRDefault="004D766C" w:rsidP="0081521E">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Проведення </w:t>
            </w:r>
            <w:r w:rsidRPr="006E45C6">
              <w:rPr>
                <w:rFonts w:ascii="Times New Roman" w:hAnsi="Times New Roman" w:cs="Times New Roman"/>
                <w:sz w:val="24"/>
                <w:szCs w:val="24"/>
              </w:rPr>
              <w:t>опитування громадськості та працівників органів ДПС</w:t>
            </w:r>
            <w:r>
              <w:rPr>
                <w:rFonts w:ascii="Times New Roman" w:hAnsi="Times New Roman" w:cs="Times New Roman"/>
                <w:sz w:val="24"/>
                <w:szCs w:val="24"/>
              </w:rPr>
              <w:t>,</w:t>
            </w:r>
            <w:r w:rsidRPr="006E45C6">
              <w:rPr>
                <w:rFonts w:ascii="Times New Roman" w:hAnsi="Times New Roman" w:cs="Times New Roman"/>
                <w:sz w:val="24"/>
                <w:szCs w:val="24"/>
              </w:rPr>
              <w:t xml:space="preserve"> </w:t>
            </w:r>
            <w:r>
              <w:rPr>
                <w:rFonts w:ascii="Times New Roman" w:hAnsi="Times New Roman" w:cs="Times New Roman"/>
                <w:sz w:val="24"/>
                <w:szCs w:val="24"/>
              </w:rPr>
              <w:t xml:space="preserve"> у т. ч. щодо</w:t>
            </w:r>
            <w:r w:rsidRPr="006E45C6">
              <w:rPr>
                <w:rFonts w:ascii="Times New Roman" w:hAnsi="Times New Roman" w:cs="Times New Roman"/>
                <w:sz w:val="24"/>
                <w:szCs w:val="24"/>
              </w:rPr>
              <w:t xml:space="preserve"> оцінки рівня корупції в органах ДПС</w:t>
            </w:r>
            <w:r>
              <w:rPr>
                <w:rFonts w:ascii="Times New Roman" w:hAnsi="Times New Roman" w:cs="Times New Roman"/>
                <w:sz w:val="24"/>
                <w:szCs w:val="24"/>
              </w:rPr>
              <w:t xml:space="preserve"> заплановано на друге півріччя 2025 року</w:t>
            </w:r>
          </w:p>
        </w:tc>
      </w:tr>
      <w:tr w:rsidR="004D766C" w:rsidRPr="006E45C6" w:rsidTr="00AC02AB">
        <w:tc>
          <w:tcPr>
            <w:tcW w:w="923" w:type="dxa"/>
          </w:tcPr>
          <w:p w:rsidR="004D766C" w:rsidRDefault="004D766C" w:rsidP="00A76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Pr>
          <w:p w:rsidR="004D766C" w:rsidRPr="006E45C6" w:rsidRDefault="004D766C" w:rsidP="001740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Здійснення організаційних та контрольних заходів з питань дотримання антикорупційного законодавства під час: </w:t>
            </w:r>
          </w:p>
        </w:tc>
        <w:tc>
          <w:tcPr>
            <w:tcW w:w="2268" w:type="dxa"/>
          </w:tcPr>
          <w:p w:rsidR="004D766C" w:rsidRPr="006E45C6" w:rsidRDefault="004D766C" w:rsidP="00DA5EED">
            <w:pPr>
              <w:spacing w:after="0" w:line="240" w:lineRule="auto"/>
              <w:jc w:val="both"/>
              <w:rPr>
                <w:rFonts w:ascii="Times New Roman" w:hAnsi="Times New Roman" w:cs="Times New Roman"/>
                <w:sz w:val="24"/>
                <w:szCs w:val="24"/>
              </w:rPr>
            </w:pPr>
          </w:p>
        </w:tc>
        <w:tc>
          <w:tcPr>
            <w:tcW w:w="1559" w:type="dxa"/>
          </w:tcPr>
          <w:p w:rsidR="004D766C" w:rsidRPr="006E45C6" w:rsidRDefault="004D766C" w:rsidP="00DA5EED">
            <w:pPr>
              <w:spacing w:after="0" w:line="240" w:lineRule="auto"/>
              <w:jc w:val="both"/>
              <w:rPr>
                <w:rFonts w:ascii="Times New Roman" w:hAnsi="Times New Roman" w:cs="Times New Roman"/>
                <w:sz w:val="24"/>
                <w:szCs w:val="24"/>
              </w:rPr>
            </w:pPr>
          </w:p>
        </w:tc>
        <w:tc>
          <w:tcPr>
            <w:tcW w:w="1560" w:type="dxa"/>
          </w:tcPr>
          <w:p w:rsidR="004D766C" w:rsidRPr="006E45C6" w:rsidRDefault="004D766C" w:rsidP="008178C5">
            <w:pPr>
              <w:spacing w:after="0" w:line="240" w:lineRule="auto"/>
              <w:rPr>
                <w:rFonts w:ascii="Times New Roman" w:hAnsi="Times New Roman" w:cs="Times New Roman"/>
                <w:sz w:val="24"/>
                <w:szCs w:val="24"/>
              </w:rPr>
            </w:pPr>
          </w:p>
        </w:tc>
        <w:tc>
          <w:tcPr>
            <w:tcW w:w="7371" w:type="dxa"/>
          </w:tcPr>
          <w:p w:rsidR="004D766C" w:rsidRPr="006E45C6" w:rsidRDefault="004D766C" w:rsidP="0081521E">
            <w:pPr>
              <w:spacing w:after="0" w:line="240" w:lineRule="auto"/>
              <w:ind w:firstLine="317"/>
              <w:jc w:val="both"/>
              <w:rPr>
                <w:rFonts w:ascii="Times New Roman" w:hAnsi="Times New Roman" w:cs="Times New Roman"/>
                <w:sz w:val="24"/>
                <w:szCs w:val="24"/>
              </w:rPr>
            </w:pPr>
          </w:p>
        </w:tc>
      </w:tr>
      <w:tr w:rsidR="004D766C" w:rsidRPr="006E45C6" w:rsidTr="00AC02AB">
        <w:tc>
          <w:tcPr>
            <w:tcW w:w="923" w:type="dxa"/>
          </w:tcPr>
          <w:p w:rsidR="004D766C" w:rsidRDefault="004D766C" w:rsidP="00174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126" w:type="dxa"/>
          </w:tcPr>
          <w:p w:rsidR="004D766C" w:rsidRDefault="004D766C" w:rsidP="00241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174021">
              <w:rPr>
                <w:rFonts w:ascii="Times New Roman" w:hAnsi="Times New Roman" w:cs="Times New Roman"/>
                <w:sz w:val="24"/>
                <w:szCs w:val="24"/>
              </w:rPr>
              <w:t>рганізаці</w:t>
            </w:r>
            <w:r>
              <w:rPr>
                <w:rFonts w:ascii="Times New Roman" w:hAnsi="Times New Roman" w:cs="Times New Roman"/>
                <w:sz w:val="24"/>
                <w:szCs w:val="24"/>
              </w:rPr>
              <w:t>ї</w:t>
            </w:r>
            <w:r w:rsidRPr="00174021">
              <w:rPr>
                <w:rFonts w:ascii="Times New Roman" w:hAnsi="Times New Roman" w:cs="Times New Roman"/>
                <w:sz w:val="24"/>
                <w:szCs w:val="24"/>
              </w:rPr>
              <w:t xml:space="preserve"> роботи з питань зупинення реєстрації податкових </w:t>
            </w:r>
            <w:r w:rsidRPr="00174021">
              <w:rPr>
                <w:rFonts w:ascii="Times New Roman" w:hAnsi="Times New Roman" w:cs="Times New Roman"/>
                <w:sz w:val="24"/>
                <w:szCs w:val="24"/>
              </w:rPr>
              <w:lastRenderedPageBreak/>
              <w:t>накладних</w:t>
            </w:r>
            <w:r>
              <w:rPr>
                <w:rFonts w:ascii="Times New Roman" w:hAnsi="Times New Roman" w:cs="Times New Roman"/>
                <w:sz w:val="24"/>
                <w:szCs w:val="24"/>
              </w:rPr>
              <w:t> </w:t>
            </w:r>
            <w:r w:rsidRPr="00174021">
              <w:rPr>
                <w:rFonts w:ascii="Times New Roman" w:hAnsi="Times New Roman" w:cs="Times New Roman"/>
                <w:sz w:val="24"/>
                <w:szCs w:val="24"/>
              </w:rPr>
              <w:t>/</w:t>
            </w:r>
            <w:r>
              <w:rPr>
                <w:rFonts w:ascii="Times New Roman" w:hAnsi="Times New Roman" w:cs="Times New Roman"/>
                <w:sz w:val="24"/>
                <w:szCs w:val="24"/>
              </w:rPr>
              <w:t> </w:t>
            </w:r>
            <w:r w:rsidRPr="00174021">
              <w:rPr>
                <w:rFonts w:ascii="Times New Roman" w:hAnsi="Times New Roman" w:cs="Times New Roman"/>
                <w:sz w:val="24"/>
                <w:szCs w:val="24"/>
              </w:rPr>
              <w:t>розрахунків коригування в Єдиному реєстрі податкових накладних</w:t>
            </w:r>
          </w:p>
        </w:tc>
        <w:tc>
          <w:tcPr>
            <w:tcW w:w="2268" w:type="dxa"/>
          </w:tcPr>
          <w:p w:rsidR="004D766C" w:rsidRDefault="004D766C" w:rsidP="00A52F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Працівників </w:t>
            </w:r>
            <w:r w:rsidRPr="002312BA">
              <w:rPr>
                <w:rFonts w:ascii="Times New Roman" w:hAnsi="Times New Roman" w:cs="Times New Roman"/>
                <w:sz w:val="24"/>
                <w:szCs w:val="24"/>
              </w:rPr>
              <w:t>уповноважен</w:t>
            </w:r>
            <w:r>
              <w:rPr>
                <w:rFonts w:ascii="Times New Roman" w:hAnsi="Times New Roman" w:cs="Times New Roman"/>
                <w:sz w:val="24"/>
                <w:szCs w:val="24"/>
              </w:rPr>
              <w:t xml:space="preserve">ого </w:t>
            </w:r>
            <w:r w:rsidRPr="002312BA">
              <w:rPr>
                <w:rFonts w:ascii="Times New Roman" w:hAnsi="Times New Roman" w:cs="Times New Roman"/>
                <w:sz w:val="24"/>
                <w:szCs w:val="24"/>
              </w:rPr>
              <w:t>підрозділ</w:t>
            </w:r>
            <w:r>
              <w:rPr>
                <w:rFonts w:ascii="Times New Roman" w:hAnsi="Times New Roman" w:cs="Times New Roman"/>
                <w:sz w:val="24"/>
                <w:szCs w:val="24"/>
              </w:rPr>
              <w:t>у</w:t>
            </w:r>
            <w:r w:rsidRPr="002312BA">
              <w:rPr>
                <w:rFonts w:ascii="Times New Roman" w:hAnsi="Times New Roman" w:cs="Times New Roman"/>
                <w:sz w:val="24"/>
                <w:szCs w:val="24"/>
              </w:rPr>
              <w:t xml:space="preserve"> з питань запобігання та виявлення корупції </w:t>
            </w:r>
            <w:r>
              <w:rPr>
                <w:rFonts w:ascii="Times New Roman" w:hAnsi="Times New Roman" w:cs="Times New Roman"/>
                <w:sz w:val="24"/>
                <w:szCs w:val="24"/>
              </w:rPr>
              <w:lastRenderedPageBreak/>
              <w:t>ДПС</w:t>
            </w:r>
            <w:r w:rsidRPr="002312BA">
              <w:rPr>
                <w:rFonts w:ascii="Times New Roman" w:hAnsi="Times New Roman" w:cs="Times New Roman"/>
                <w:sz w:val="24"/>
                <w:szCs w:val="24"/>
              </w:rPr>
              <w:t xml:space="preserve"> включен</w:t>
            </w:r>
            <w:r>
              <w:rPr>
                <w:rFonts w:ascii="Times New Roman" w:hAnsi="Times New Roman" w:cs="Times New Roman"/>
                <w:sz w:val="24"/>
                <w:szCs w:val="24"/>
              </w:rPr>
              <w:t>о</w:t>
            </w:r>
            <w:r w:rsidRPr="002312BA">
              <w:rPr>
                <w:rFonts w:ascii="Times New Roman" w:hAnsi="Times New Roman" w:cs="Times New Roman"/>
                <w:sz w:val="24"/>
                <w:szCs w:val="24"/>
              </w:rPr>
              <w:t xml:space="preserve"> до складу комісі</w:t>
            </w:r>
            <w:r>
              <w:rPr>
                <w:rFonts w:ascii="Times New Roman" w:hAnsi="Times New Roman" w:cs="Times New Roman"/>
                <w:sz w:val="24"/>
                <w:szCs w:val="24"/>
              </w:rPr>
              <w:t>ї</w:t>
            </w:r>
            <w:r w:rsidRPr="002312BA">
              <w:rPr>
                <w:rFonts w:ascii="Times New Roman" w:hAnsi="Times New Roman" w:cs="Times New Roman"/>
                <w:sz w:val="24"/>
                <w:szCs w:val="24"/>
              </w:rPr>
              <w:t xml:space="preserve"> центрального рівня з питань зупинення реєстрації податкової накладної</w:t>
            </w:r>
            <w:r>
              <w:rPr>
                <w:rFonts w:ascii="Times New Roman" w:hAnsi="Times New Roman" w:cs="Times New Roman"/>
                <w:sz w:val="24"/>
                <w:szCs w:val="24"/>
              </w:rPr>
              <w:t> </w:t>
            </w:r>
            <w:r w:rsidRPr="002312BA">
              <w:rPr>
                <w:rFonts w:ascii="Times New Roman" w:hAnsi="Times New Roman" w:cs="Times New Roman"/>
                <w:sz w:val="24"/>
                <w:szCs w:val="24"/>
              </w:rPr>
              <w:t>/</w:t>
            </w:r>
            <w:r>
              <w:rPr>
                <w:rFonts w:ascii="Times New Roman" w:hAnsi="Times New Roman" w:cs="Times New Roman"/>
                <w:sz w:val="24"/>
                <w:szCs w:val="24"/>
              </w:rPr>
              <w:t xml:space="preserve"> </w:t>
            </w:r>
            <w:r w:rsidRPr="002312BA">
              <w:rPr>
                <w:rFonts w:ascii="Times New Roman" w:hAnsi="Times New Roman" w:cs="Times New Roman"/>
                <w:sz w:val="24"/>
                <w:szCs w:val="24"/>
              </w:rPr>
              <w:t>розрахунку коригування в ЄРПН</w:t>
            </w:r>
            <w:r>
              <w:rPr>
                <w:rFonts w:ascii="Times New Roman" w:hAnsi="Times New Roman" w:cs="Times New Roman"/>
                <w:sz w:val="24"/>
                <w:szCs w:val="24"/>
              </w:rPr>
              <w:t xml:space="preserve"> та</w:t>
            </w:r>
            <w:r w:rsidRPr="002312BA">
              <w:rPr>
                <w:rFonts w:ascii="Times New Roman" w:hAnsi="Times New Roman" w:cs="Times New Roman"/>
                <w:sz w:val="24"/>
                <w:szCs w:val="24"/>
              </w:rPr>
              <w:t xml:space="preserve"> залучен</w:t>
            </w:r>
            <w:r>
              <w:rPr>
                <w:rFonts w:ascii="Times New Roman" w:hAnsi="Times New Roman" w:cs="Times New Roman"/>
                <w:sz w:val="24"/>
                <w:szCs w:val="24"/>
              </w:rPr>
              <w:t>о</w:t>
            </w:r>
            <w:r w:rsidRPr="002312BA">
              <w:rPr>
                <w:rFonts w:ascii="Times New Roman" w:hAnsi="Times New Roman" w:cs="Times New Roman"/>
                <w:sz w:val="24"/>
                <w:szCs w:val="24"/>
              </w:rPr>
              <w:t xml:space="preserve"> д</w:t>
            </w:r>
            <w:r>
              <w:rPr>
                <w:rFonts w:ascii="Times New Roman" w:hAnsi="Times New Roman" w:cs="Times New Roman"/>
                <w:sz w:val="24"/>
                <w:szCs w:val="24"/>
              </w:rPr>
              <w:t>о</w:t>
            </w:r>
            <w:r w:rsidRPr="002312BA">
              <w:rPr>
                <w:rFonts w:ascii="Times New Roman" w:hAnsi="Times New Roman" w:cs="Times New Roman"/>
                <w:sz w:val="24"/>
                <w:szCs w:val="24"/>
              </w:rPr>
              <w:t xml:space="preserve"> перевірок інформації щодо можливого порушення членами ДПС вимог спеціального та антикорупційного законодавства, у т</w:t>
            </w:r>
            <w:r>
              <w:rPr>
                <w:rFonts w:ascii="Times New Roman" w:hAnsi="Times New Roman" w:cs="Times New Roman"/>
                <w:sz w:val="24"/>
                <w:szCs w:val="24"/>
              </w:rPr>
              <w:t>.</w:t>
            </w:r>
            <w:r w:rsidRPr="002312BA">
              <w:rPr>
                <w:rFonts w:ascii="Times New Roman" w:hAnsi="Times New Roman" w:cs="Times New Roman"/>
                <w:sz w:val="24"/>
                <w:szCs w:val="24"/>
              </w:rPr>
              <w:t xml:space="preserve"> ч</w:t>
            </w:r>
            <w:r>
              <w:rPr>
                <w:rFonts w:ascii="Times New Roman" w:hAnsi="Times New Roman" w:cs="Times New Roman"/>
                <w:sz w:val="24"/>
                <w:szCs w:val="24"/>
              </w:rPr>
              <w:t>.</w:t>
            </w:r>
            <w:r w:rsidRPr="002312BA">
              <w:rPr>
                <w:rFonts w:ascii="Times New Roman" w:hAnsi="Times New Roman" w:cs="Times New Roman"/>
                <w:sz w:val="24"/>
                <w:szCs w:val="24"/>
              </w:rPr>
              <w:t xml:space="preserve"> на предмет виявлення приватного інтересу</w:t>
            </w:r>
          </w:p>
        </w:tc>
        <w:tc>
          <w:tcPr>
            <w:tcW w:w="1559" w:type="dxa"/>
          </w:tcPr>
          <w:p w:rsidR="004D766C" w:rsidRDefault="004D766C" w:rsidP="002312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Протягом</w:t>
            </w:r>
          </w:p>
          <w:p w:rsidR="004D766C" w:rsidRDefault="004D766C" w:rsidP="002312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w:t>
            </w:r>
          </w:p>
          <w:p w:rsidR="004D766C" w:rsidRPr="006E45C6" w:rsidRDefault="004D766C" w:rsidP="002312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років</w:t>
            </w:r>
          </w:p>
        </w:tc>
        <w:tc>
          <w:tcPr>
            <w:tcW w:w="1560" w:type="dxa"/>
          </w:tcPr>
          <w:p w:rsidR="004D766C" w:rsidRPr="006E45C6" w:rsidRDefault="004D766C" w:rsidP="002312BA">
            <w:pPr>
              <w:spacing w:after="0" w:line="240" w:lineRule="auto"/>
              <w:rPr>
                <w:rFonts w:ascii="Times New Roman" w:hAnsi="Times New Roman" w:cs="Times New Roman"/>
                <w:sz w:val="24"/>
                <w:szCs w:val="24"/>
              </w:rPr>
            </w:pPr>
            <w:r w:rsidRPr="006E45C6">
              <w:rPr>
                <w:rFonts w:ascii="Times New Roman" w:hAnsi="Times New Roman" w:cs="Times New Roman"/>
                <w:sz w:val="24"/>
                <w:szCs w:val="24"/>
              </w:rPr>
              <w:t>Департамент з питань запобігання та виявлення корупції</w:t>
            </w:r>
          </w:p>
        </w:tc>
        <w:tc>
          <w:tcPr>
            <w:tcW w:w="7371" w:type="dxa"/>
          </w:tcPr>
          <w:p w:rsidR="004D766C" w:rsidRPr="006E45C6" w:rsidRDefault="004D766C" w:rsidP="0081521E">
            <w:pPr>
              <w:spacing w:after="0" w:line="240" w:lineRule="auto"/>
              <w:ind w:firstLine="317"/>
              <w:jc w:val="both"/>
              <w:rPr>
                <w:rFonts w:ascii="Times New Roman" w:hAnsi="Times New Roman" w:cs="Times New Roman"/>
                <w:sz w:val="24"/>
                <w:szCs w:val="24"/>
              </w:rPr>
            </w:pPr>
            <w:r w:rsidRPr="007C1217">
              <w:rPr>
                <w:rFonts w:ascii="Times New Roman" w:hAnsi="Times New Roman" w:cs="Times New Roman"/>
                <w:sz w:val="24"/>
                <w:szCs w:val="24"/>
              </w:rPr>
              <w:t xml:space="preserve">До складу комісій центрального рівня з питань зупинення реєстрації податкової накладної/розрахунку коригування в ЄРПН включено представників </w:t>
            </w:r>
            <w:r>
              <w:rPr>
                <w:rFonts w:ascii="Times New Roman" w:hAnsi="Times New Roman" w:cs="Times New Roman"/>
                <w:sz w:val="24"/>
                <w:szCs w:val="24"/>
              </w:rPr>
              <w:t xml:space="preserve">Департаменту </w:t>
            </w:r>
            <w:r w:rsidRPr="007C1217">
              <w:rPr>
                <w:rFonts w:ascii="Times New Roman" w:hAnsi="Times New Roman" w:cs="Times New Roman"/>
                <w:sz w:val="24"/>
                <w:szCs w:val="24"/>
              </w:rPr>
              <w:t xml:space="preserve">з питань запобігання та виявлення корупції.  </w:t>
            </w:r>
            <w:r>
              <w:rPr>
                <w:rFonts w:ascii="Times New Roman" w:hAnsi="Times New Roman" w:cs="Times New Roman"/>
                <w:sz w:val="24"/>
                <w:szCs w:val="24"/>
              </w:rPr>
              <w:t>Працівники Департаменту</w:t>
            </w:r>
            <w:r w:rsidRPr="007C1217">
              <w:rPr>
                <w:rFonts w:ascii="Times New Roman" w:hAnsi="Times New Roman" w:cs="Times New Roman"/>
                <w:sz w:val="24"/>
                <w:szCs w:val="24"/>
              </w:rPr>
              <w:t xml:space="preserve"> з питань запобігання та виявлення корупції залучалися до перевірок інформації щодо </w:t>
            </w:r>
            <w:r w:rsidRPr="007C1217">
              <w:rPr>
                <w:rFonts w:ascii="Times New Roman" w:hAnsi="Times New Roman" w:cs="Times New Roman"/>
                <w:sz w:val="24"/>
                <w:szCs w:val="24"/>
              </w:rPr>
              <w:lastRenderedPageBreak/>
              <w:t xml:space="preserve">можливого порушення членами комісій регіонального та центрального рівня з питань зупинення реєстрації податкової накладної/розрахунку коригування в ЄРПН вимог спеціального та антикорупційного законодавства, в тому числі на предмет виявлення приватного інтересу. Також, працівниками </w:t>
            </w:r>
            <w:r>
              <w:rPr>
                <w:rFonts w:ascii="Times New Roman" w:hAnsi="Times New Roman" w:cs="Times New Roman"/>
                <w:sz w:val="24"/>
                <w:szCs w:val="24"/>
              </w:rPr>
              <w:t>Департаменту</w:t>
            </w:r>
            <w:r w:rsidRPr="007C1217">
              <w:rPr>
                <w:rFonts w:ascii="Times New Roman" w:hAnsi="Times New Roman" w:cs="Times New Roman"/>
                <w:sz w:val="24"/>
                <w:szCs w:val="24"/>
              </w:rPr>
              <w:t xml:space="preserve"> з питань запобігання та виявлення корупції забезпечено повний та своєчасний розгляд звернень (скарг) від платників податків щодо дій членів  комісій з питань зупинення реєстрації податкової накладної</w:t>
            </w:r>
            <w:r>
              <w:rPr>
                <w:rFonts w:ascii="Times New Roman" w:hAnsi="Times New Roman" w:cs="Times New Roman"/>
                <w:sz w:val="24"/>
                <w:szCs w:val="24"/>
              </w:rPr>
              <w:t>/розрахунку коригування в ЄРПН</w:t>
            </w:r>
          </w:p>
        </w:tc>
      </w:tr>
      <w:tr w:rsidR="004D766C" w:rsidRPr="006E45C6" w:rsidTr="00AC02AB">
        <w:tc>
          <w:tcPr>
            <w:tcW w:w="923" w:type="dxa"/>
          </w:tcPr>
          <w:p w:rsidR="004D766C" w:rsidRDefault="004D766C" w:rsidP="00174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10.2</w:t>
            </w:r>
          </w:p>
        </w:tc>
        <w:tc>
          <w:tcPr>
            <w:tcW w:w="2126" w:type="dxa"/>
          </w:tcPr>
          <w:p w:rsidR="004D766C" w:rsidRDefault="004D766C" w:rsidP="00174021">
            <w:pPr>
              <w:spacing w:after="0" w:line="240" w:lineRule="auto"/>
              <w:jc w:val="both"/>
              <w:rPr>
                <w:rFonts w:ascii="Times New Roman" w:hAnsi="Times New Roman" w:cs="Times New Roman"/>
                <w:sz w:val="24"/>
                <w:szCs w:val="24"/>
              </w:rPr>
            </w:pPr>
            <w:r w:rsidRPr="00174021">
              <w:rPr>
                <w:rFonts w:ascii="Times New Roman" w:hAnsi="Times New Roman" w:cs="Times New Roman"/>
                <w:sz w:val="24"/>
                <w:szCs w:val="24"/>
              </w:rPr>
              <w:t>проведення камеральних перевірок</w:t>
            </w:r>
          </w:p>
        </w:tc>
        <w:tc>
          <w:tcPr>
            <w:tcW w:w="2268" w:type="dxa"/>
          </w:tcPr>
          <w:p w:rsidR="004D766C" w:rsidRPr="006E45C6" w:rsidRDefault="004D766C" w:rsidP="00231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2312BA">
              <w:rPr>
                <w:rFonts w:ascii="Times New Roman" w:hAnsi="Times New Roman" w:cs="Times New Roman"/>
                <w:sz w:val="24"/>
                <w:szCs w:val="24"/>
              </w:rPr>
              <w:t>дійснен</w:t>
            </w:r>
            <w:r>
              <w:rPr>
                <w:rFonts w:ascii="Times New Roman" w:hAnsi="Times New Roman" w:cs="Times New Roman"/>
                <w:sz w:val="24"/>
                <w:szCs w:val="24"/>
              </w:rPr>
              <w:t>о</w:t>
            </w:r>
            <w:r w:rsidRPr="002312BA">
              <w:rPr>
                <w:rFonts w:ascii="Times New Roman" w:hAnsi="Times New Roman" w:cs="Times New Roman"/>
                <w:sz w:val="24"/>
                <w:szCs w:val="24"/>
              </w:rPr>
              <w:t xml:space="preserve"> заход</w:t>
            </w:r>
            <w:r>
              <w:rPr>
                <w:rFonts w:ascii="Times New Roman" w:hAnsi="Times New Roman" w:cs="Times New Roman"/>
                <w:sz w:val="24"/>
                <w:szCs w:val="24"/>
              </w:rPr>
              <w:t>и</w:t>
            </w:r>
            <w:r w:rsidRPr="002312BA">
              <w:rPr>
                <w:rFonts w:ascii="Times New Roman" w:hAnsi="Times New Roman" w:cs="Times New Roman"/>
                <w:sz w:val="24"/>
                <w:szCs w:val="24"/>
              </w:rPr>
              <w:t xml:space="preserve"> щодо виявлення  можливого приватного інтересу в осіб, які здійснюють проведення камеральних перевірок</w:t>
            </w:r>
            <w:r>
              <w:rPr>
                <w:rFonts w:ascii="Times New Roman" w:hAnsi="Times New Roman" w:cs="Times New Roman"/>
                <w:sz w:val="24"/>
                <w:szCs w:val="24"/>
              </w:rPr>
              <w:t>, та</w:t>
            </w:r>
            <w:r w:rsidRPr="002312BA">
              <w:rPr>
                <w:rFonts w:ascii="Times New Roman" w:hAnsi="Times New Roman" w:cs="Times New Roman"/>
                <w:sz w:val="24"/>
                <w:szCs w:val="24"/>
              </w:rPr>
              <w:t xml:space="preserve"> врегулювання </w:t>
            </w:r>
            <w:r w:rsidRPr="002312BA">
              <w:rPr>
                <w:rFonts w:ascii="Times New Roman" w:hAnsi="Times New Roman" w:cs="Times New Roman"/>
                <w:sz w:val="24"/>
                <w:szCs w:val="24"/>
              </w:rPr>
              <w:lastRenderedPageBreak/>
              <w:t>потенційних конфліктів інтересів у</w:t>
            </w:r>
            <w:r>
              <w:rPr>
                <w:rFonts w:ascii="Times New Roman" w:hAnsi="Times New Roman" w:cs="Times New Roman"/>
                <w:sz w:val="24"/>
                <w:szCs w:val="24"/>
              </w:rPr>
              <w:t xml:space="preserve"> таких працівників</w:t>
            </w:r>
          </w:p>
        </w:tc>
        <w:tc>
          <w:tcPr>
            <w:tcW w:w="1559" w:type="dxa"/>
          </w:tcPr>
          <w:p w:rsidR="004D766C" w:rsidRDefault="004D766C" w:rsidP="002312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Протягом</w:t>
            </w:r>
          </w:p>
          <w:p w:rsidR="004D766C" w:rsidRDefault="004D766C" w:rsidP="002312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w:t>
            </w:r>
          </w:p>
          <w:p w:rsidR="004D766C" w:rsidRPr="006E45C6" w:rsidRDefault="004D766C" w:rsidP="002312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років</w:t>
            </w:r>
          </w:p>
        </w:tc>
        <w:tc>
          <w:tcPr>
            <w:tcW w:w="1560" w:type="dxa"/>
          </w:tcPr>
          <w:p w:rsidR="004D766C" w:rsidRDefault="004D766C" w:rsidP="002312BA">
            <w:pPr>
              <w:spacing w:after="0" w:line="240" w:lineRule="auto"/>
              <w:rPr>
                <w:rFonts w:ascii="Times New Roman" w:hAnsi="Times New Roman" w:cs="Times New Roman"/>
                <w:sz w:val="24"/>
                <w:szCs w:val="24"/>
              </w:rPr>
            </w:pPr>
            <w:r w:rsidRPr="006E45C6">
              <w:rPr>
                <w:rFonts w:ascii="Times New Roman" w:hAnsi="Times New Roman" w:cs="Times New Roman"/>
                <w:sz w:val="24"/>
                <w:szCs w:val="24"/>
              </w:rPr>
              <w:t>Департамент з питань запобігання та виявлення корупції</w:t>
            </w:r>
            <w:r>
              <w:rPr>
                <w:rFonts w:ascii="Times New Roman" w:hAnsi="Times New Roman" w:cs="Times New Roman"/>
                <w:sz w:val="24"/>
                <w:szCs w:val="24"/>
              </w:rPr>
              <w:t>;</w:t>
            </w:r>
          </w:p>
          <w:p w:rsidR="004D766C" w:rsidRPr="006E45C6" w:rsidRDefault="004D766C" w:rsidP="002312BA">
            <w:pPr>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оподаткування юридичних осіб;</w:t>
            </w:r>
          </w:p>
          <w:p w:rsidR="004D766C" w:rsidRPr="006E45C6" w:rsidRDefault="004D766C" w:rsidP="002312B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w:t>
            </w:r>
            <w:r w:rsidRPr="006E45C6">
              <w:rPr>
                <w:rFonts w:ascii="Times New Roman" w:hAnsi="Times New Roman" w:cs="Times New Roman"/>
                <w:sz w:val="24"/>
                <w:szCs w:val="24"/>
              </w:rPr>
              <w:t>ериторіальні органи ДПС</w:t>
            </w:r>
          </w:p>
        </w:tc>
        <w:tc>
          <w:tcPr>
            <w:tcW w:w="7371" w:type="dxa"/>
          </w:tcPr>
          <w:p w:rsidR="004D766C" w:rsidRDefault="004D766C" w:rsidP="0081521E">
            <w:pPr>
              <w:spacing w:after="0" w:line="240" w:lineRule="auto"/>
              <w:ind w:firstLine="317"/>
              <w:jc w:val="both"/>
              <w:rPr>
                <w:rFonts w:ascii="Times New Roman" w:hAnsi="Times New Roman" w:cs="Times New Roman"/>
                <w:sz w:val="24"/>
                <w:szCs w:val="24"/>
              </w:rPr>
            </w:pPr>
            <w:proofErr w:type="spellStart"/>
            <w:r w:rsidRPr="004B6473">
              <w:rPr>
                <w:rFonts w:ascii="Times New Roman" w:hAnsi="Times New Roman" w:cs="Times New Roman"/>
                <w:sz w:val="24"/>
                <w:szCs w:val="24"/>
              </w:rPr>
              <w:lastRenderedPageBreak/>
              <w:t>Забезпезпечено</w:t>
            </w:r>
            <w:proofErr w:type="spellEnd"/>
            <w:r w:rsidRPr="004B6473">
              <w:rPr>
                <w:rFonts w:ascii="Times New Roman" w:hAnsi="Times New Roman" w:cs="Times New Roman"/>
                <w:sz w:val="24"/>
                <w:szCs w:val="24"/>
              </w:rPr>
              <w:t xml:space="preserve"> проведення на постійній основі роз’яснювальної роботи щодо дотримання вимог антикорупційного законодавства та засад загальної єдиної відомчої політики ДПС щодо запобігання та протидії корупції.  Здійснено заходи щодо врегулювання потенційних конфліктів інтересів працівників, які проводять камеральні перевірки податкової звітності суб’єктів господарювання   </w:t>
            </w:r>
            <w:r>
              <w:rPr>
                <w:rFonts w:ascii="Times New Roman" w:hAnsi="Times New Roman" w:cs="Times New Roman"/>
                <w:sz w:val="24"/>
                <w:szCs w:val="24"/>
              </w:rPr>
              <w:t>відповідно до вимог</w:t>
            </w:r>
            <w:r w:rsidRPr="004B6473">
              <w:rPr>
                <w:rFonts w:ascii="Times New Roman" w:hAnsi="Times New Roman" w:cs="Times New Roman"/>
                <w:sz w:val="24"/>
                <w:szCs w:val="24"/>
              </w:rPr>
              <w:t xml:space="preserve">  Порядку організації заходів із запобігання та врегулювання конфлікту інтересів в органах ДПС</w:t>
            </w:r>
            <w:r>
              <w:rPr>
                <w:rFonts w:ascii="Times New Roman" w:hAnsi="Times New Roman" w:cs="Times New Roman"/>
                <w:sz w:val="24"/>
                <w:szCs w:val="24"/>
              </w:rPr>
              <w:t>,</w:t>
            </w:r>
            <w:r w:rsidRPr="004B6473">
              <w:rPr>
                <w:rFonts w:ascii="Times New Roman" w:hAnsi="Times New Roman" w:cs="Times New Roman"/>
                <w:sz w:val="24"/>
                <w:szCs w:val="24"/>
              </w:rPr>
              <w:t xml:space="preserve"> затвердженого наказом ДПС від 26.05.2020 №226 </w:t>
            </w:r>
            <w:r>
              <w:rPr>
                <w:rFonts w:ascii="Times New Roman" w:hAnsi="Times New Roman" w:cs="Times New Roman"/>
                <w:sz w:val="24"/>
                <w:szCs w:val="24"/>
              </w:rPr>
              <w:t>(</w:t>
            </w:r>
            <w:r w:rsidRPr="004B6473">
              <w:rPr>
                <w:rFonts w:ascii="Times New Roman" w:hAnsi="Times New Roman" w:cs="Times New Roman"/>
                <w:sz w:val="24"/>
                <w:szCs w:val="24"/>
              </w:rPr>
              <w:t>зі змінами)</w:t>
            </w:r>
            <w:r>
              <w:rPr>
                <w:rFonts w:ascii="Times New Roman" w:hAnsi="Times New Roman" w:cs="Times New Roman"/>
                <w:sz w:val="24"/>
                <w:szCs w:val="24"/>
              </w:rPr>
              <w:t>.</w:t>
            </w:r>
          </w:p>
          <w:p w:rsidR="004D766C" w:rsidRDefault="004D766C" w:rsidP="0081521E">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Крім того, забезпечено з</w:t>
            </w:r>
            <w:r w:rsidRPr="004B6473">
              <w:rPr>
                <w:rFonts w:ascii="Times New Roman" w:hAnsi="Times New Roman" w:cs="Times New Roman"/>
                <w:sz w:val="24"/>
                <w:szCs w:val="24"/>
              </w:rPr>
              <w:t xml:space="preserve">дійснення заходів щодо виявлення  </w:t>
            </w:r>
            <w:r w:rsidRPr="004B6473">
              <w:rPr>
                <w:rFonts w:ascii="Times New Roman" w:hAnsi="Times New Roman" w:cs="Times New Roman"/>
                <w:sz w:val="24"/>
                <w:szCs w:val="24"/>
              </w:rPr>
              <w:lastRenderedPageBreak/>
              <w:t>можливого приватного інтересу в осіб, які здійснюють п</w:t>
            </w:r>
            <w:r>
              <w:rPr>
                <w:rFonts w:ascii="Times New Roman" w:hAnsi="Times New Roman" w:cs="Times New Roman"/>
                <w:sz w:val="24"/>
                <w:szCs w:val="24"/>
              </w:rPr>
              <w:t xml:space="preserve">роведення камеральних перевірок. За результатами проведеної роботи </w:t>
            </w:r>
            <w:r w:rsidRPr="00E701B5">
              <w:rPr>
                <w:rFonts w:ascii="Times New Roman" w:hAnsi="Times New Roman" w:cs="Times New Roman"/>
                <w:sz w:val="24"/>
                <w:szCs w:val="24"/>
              </w:rPr>
              <w:t>встановлено порушення антикорупційного  законодавства і здійснено заходи щодо їх усунення</w:t>
            </w:r>
            <w:r>
              <w:rPr>
                <w:rFonts w:ascii="Times New Roman" w:hAnsi="Times New Roman" w:cs="Times New Roman"/>
                <w:sz w:val="24"/>
                <w:szCs w:val="24"/>
              </w:rPr>
              <w:t xml:space="preserve"> та притягнення до відповідальності винних осіб.</w:t>
            </w:r>
          </w:p>
          <w:p w:rsidR="004D766C" w:rsidRPr="006E45C6" w:rsidRDefault="004D766C" w:rsidP="0081521E">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З метою мінімізації таких порушень у звітному періоді здійснювалися заходи щодо </w:t>
            </w:r>
            <w:r w:rsidRPr="0052470B">
              <w:rPr>
                <w:rFonts w:ascii="Times New Roman" w:hAnsi="Times New Roman" w:cs="Times New Roman"/>
                <w:sz w:val="24"/>
                <w:szCs w:val="24"/>
              </w:rPr>
              <w:t>доопрацювання ІКС ДПС в частині проведення камеральних (електронних) перевірок звітності</w:t>
            </w:r>
          </w:p>
        </w:tc>
      </w:tr>
      <w:tr w:rsidR="004D766C" w:rsidRPr="006E45C6" w:rsidTr="00AC02AB">
        <w:tc>
          <w:tcPr>
            <w:tcW w:w="923" w:type="dxa"/>
          </w:tcPr>
          <w:p w:rsidR="004D766C" w:rsidRDefault="004D766C" w:rsidP="00174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10.3</w:t>
            </w:r>
          </w:p>
        </w:tc>
        <w:tc>
          <w:tcPr>
            <w:tcW w:w="2126" w:type="dxa"/>
          </w:tcPr>
          <w:p w:rsidR="004D766C" w:rsidRDefault="004D766C" w:rsidP="00174021">
            <w:pPr>
              <w:spacing w:after="0" w:line="240" w:lineRule="auto"/>
              <w:jc w:val="both"/>
              <w:rPr>
                <w:rFonts w:ascii="Times New Roman" w:hAnsi="Times New Roman" w:cs="Times New Roman"/>
                <w:sz w:val="24"/>
                <w:szCs w:val="24"/>
              </w:rPr>
            </w:pPr>
            <w:r w:rsidRPr="00174021">
              <w:rPr>
                <w:rFonts w:ascii="Times New Roman" w:hAnsi="Times New Roman" w:cs="Times New Roman"/>
                <w:sz w:val="24"/>
                <w:szCs w:val="24"/>
              </w:rPr>
              <w:t>проведення документальних</w:t>
            </w:r>
            <w:r>
              <w:rPr>
                <w:rFonts w:ascii="Times New Roman" w:hAnsi="Times New Roman" w:cs="Times New Roman"/>
                <w:sz w:val="24"/>
                <w:szCs w:val="24"/>
              </w:rPr>
              <w:t xml:space="preserve"> та фактичних </w:t>
            </w:r>
            <w:r w:rsidRPr="00174021">
              <w:rPr>
                <w:rFonts w:ascii="Times New Roman" w:hAnsi="Times New Roman" w:cs="Times New Roman"/>
                <w:sz w:val="24"/>
                <w:szCs w:val="24"/>
              </w:rPr>
              <w:t xml:space="preserve"> перевірок</w:t>
            </w:r>
          </w:p>
        </w:tc>
        <w:tc>
          <w:tcPr>
            <w:tcW w:w="2268" w:type="dxa"/>
          </w:tcPr>
          <w:p w:rsidR="004D766C" w:rsidRPr="00D17732" w:rsidRDefault="004D766C" w:rsidP="00EF7A9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П</w:t>
            </w:r>
            <w:r w:rsidRPr="007A38ED">
              <w:rPr>
                <w:rFonts w:ascii="Times New Roman" w:hAnsi="Times New Roman" w:cs="Times New Roman"/>
                <w:sz w:val="24"/>
                <w:szCs w:val="24"/>
              </w:rPr>
              <w:t>роведено навчальні заходи з працівниками</w:t>
            </w:r>
            <w:r>
              <w:rPr>
                <w:rFonts w:ascii="Times New Roman" w:hAnsi="Times New Roman" w:cs="Times New Roman"/>
                <w:sz w:val="24"/>
                <w:szCs w:val="24"/>
              </w:rPr>
              <w:t xml:space="preserve"> територіальних органів ДПС, які проводять </w:t>
            </w:r>
            <w:r w:rsidRPr="00174021">
              <w:rPr>
                <w:rFonts w:ascii="Times New Roman" w:hAnsi="Times New Roman" w:cs="Times New Roman"/>
                <w:sz w:val="24"/>
                <w:szCs w:val="24"/>
              </w:rPr>
              <w:t>документальн</w:t>
            </w:r>
            <w:r>
              <w:rPr>
                <w:rFonts w:ascii="Times New Roman" w:hAnsi="Times New Roman" w:cs="Times New Roman"/>
                <w:sz w:val="24"/>
                <w:szCs w:val="24"/>
              </w:rPr>
              <w:t xml:space="preserve">і та фактичні </w:t>
            </w:r>
            <w:r w:rsidRPr="00174021">
              <w:rPr>
                <w:rFonts w:ascii="Times New Roman" w:hAnsi="Times New Roman" w:cs="Times New Roman"/>
                <w:sz w:val="24"/>
                <w:szCs w:val="24"/>
              </w:rPr>
              <w:t>перевір</w:t>
            </w:r>
            <w:r>
              <w:rPr>
                <w:rFonts w:ascii="Times New Roman" w:hAnsi="Times New Roman" w:cs="Times New Roman"/>
                <w:sz w:val="24"/>
                <w:szCs w:val="24"/>
              </w:rPr>
              <w:t>ки,</w:t>
            </w:r>
            <w:r w:rsidRPr="007A38ED">
              <w:rPr>
                <w:rFonts w:ascii="Times New Roman" w:hAnsi="Times New Roman" w:cs="Times New Roman"/>
                <w:sz w:val="24"/>
                <w:szCs w:val="24"/>
              </w:rPr>
              <w:t xml:space="preserve"> щодо застосування законодавчих норм, практики контрольно-перевір</w:t>
            </w:r>
            <w:r>
              <w:rPr>
                <w:rFonts w:ascii="Times New Roman" w:hAnsi="Times New Roman" w:cs="Times New Roman"/>
                <w:sz w:val="24"/>
                <w:szCs w:val="24"/>
              </w:rPr>
              <w:t>очної роботи</w:t>
            </w:r>
          </w:p>
        </w:tc>
        <w:tc>
          <w:tcPr>
            <w:tcW w:w="1559" w:type="dxa"/>
          </w:tcPr>
          <w:p w:rsidR="004D766C" w:rsidRDefault="004D766C" w:rsidP="00D35E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Протягом</w:t>
            </w:r>
          </w:p>
          <w:p w:rsidR="004D766C" w:rsidRDefault="004D766C" w:rsidP="00D35E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w:t>
            </w:r>
          </w:p>
          <w:p w:rsidR="004D766C" w:rsidRPr="006E45C6" w:rsidRDefault="004D766C" w:rsidP="00D35E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років</w:t>
            </w:r>
          </w:p>
        </w:tc>
        <w:tc>
          <w:tcPr>
            <w:tcW w:w="1560" w:type="dxa"/>
          </w:tcPr>
          <w:p w:rsidR="004D766C" w:rsidRPr="007A38ED" w:rsidRDefault="004D766C" w:rsidP="007A38ED">
            <w:pPr>
              <w:spacing w:after="0" w:line="240" w:lineRule="auto"/>
              <w:rPr>
                <w:rFonts w:ascii="Times New Roman" w:hAnsi="Times New Roman" w:cs="Times New Roman"/>
                <w:sz w:val="24"/>
                <w:szCs w:val="24"/>
              </w:rPr>
            </w:pPr>
            <w:r w:rsidRPr="007A38ED">
              <w:rPr>
                <w:rFonts w:ascii="Times New Roman" w:hAnsi="Times New Roman" w:cs="Times New Roman"/>
                <w:sz w:val="24"/>
                <w:szCs w:val="24"/>
              </w:rPr>
              <w:t xml:space="preserve">Департамент податкового аудиту; </w:t>
            </w:r>
          </w:p>
          <w:p w:rsidR="004D766C" w:rsidRPr="007A38ED" w:rsidRDefault="004D766C" w:rsidP="007A38ED">
            <w:pPr>
              <w:spacing w:after="0" w:line="240" w:lineRule="auto"/>
              <w:rPr>
                <w:rFonts w:ascii="Times New Roman" w:hAnsi="Times New Roman" w:cs="Times New Roman"/>
                <w:sz w:val="24"/>
                <w:szCs w:val="24"/>
              </w:rPr>
            </w:pPr>
            <w:r w:rsidRPr="007A38ED">
              <w:rPr>
                <w:rFonts w:ascii="Times New Roman" w:hAnsi="Times New Roman" w:cs="Times New Roman"/>
                <w:sz w:val="24"/>
                <w:szCs w:val="24"/>
              </w:rPr>
              <w:t xml:space="preserve">Департамент трансфертного ціноутворення; </w:t>
            </w:r>
          </w:p>
          <w:p w:rsidR="004D766C" w:rsidRPr="006E45C6" w:rsidRDefault="004D766C" w:rsidP="007A38ED">
            <w:pPr>
              <w:spacing w:after="0" w:line="240" w:lineRule="auto"/>
              <w:rPr>
                <w:rFonts w:ascii="Times New Roman" w:hAnsi="Times New Roman" w:cs="Times New Roman"/>
                <w:sz w:val="24"/>
                <w:szCs w:val="24"/>
              </w:rPr>
            </w:pPr>
            <w:r w:rsidRPr="007A38ED">
              <w:rPr>
                <w:rFonts w:ascii="Times New Roman" w:hAnsi="Times New Roman" w:cs="Times New Roman"/>
                <w:sz w:val="24"/>
                <w:szCs w:val="24"/>
              </w:rPr>
              <w:t>Департаме</w:t>
            </w:r>
            <w:r>
              <w:rPr>
                <w:rFonts w:ascii="Times New Roman" w:hAnsi="Times New Roman" w:cs="Times New Roman"/>
                <w:sz w:val="24"/>
                <w:szCs w:val="24"/>
              </w:rPr>
              <w:t>нт оподаткування  фізичних осіб</w:t>
            </w:r>
          </w:p>
        </w:tc>
        <w:tc>
          <w:tcPr>
            <w:tcW w:w="7371" w:type="dxa"/>
          </w:tcPr>
          <w:p w:rsidR="004D766C" w:rsidRDefault="004D766C" w:rsidP="0081521E">
            <w:pPr>
              <w:spacing w:after="0" w:line="240" w:lineRule="auto"/>
              <w:ind w:firstLine="317"/>
              <w:jc w:val="both"/>
              <w:rPr>
                <w:rFonts w:ascii="Times New Roman" w:hAnsi="Times New Roman" w:cs="Times New Roman"/>
                <w:sz w:val="24"/>
                <w:szCs w:val="24"/>
              </w:rPr>
            </w:pPr>
            <w:r w:rsidRPr="004E555C">
              <w:rPr>
                <w:rFonts w:ascii="Times New Roman" w:hAnsi="Times New Roman" w:cs="Times New Roman"/>
                <w:sz w:val="24"/>
                <w:szCs w:val="24"/>
              </w:rPr>
              <w:t>З метою контролю якості контрольно-перевірочної роботи в територіальних органах ДПС організовано та проведено заслуховуван</w:t>
            </w:r>
            <w:r>
              <w:rPr>
                <w:rFonts w:ascii="Times New Roman" w:hAnsi="Times New Roman" w:cs="Times New Roman"/>
                <w:sz w:val="24"/>
                <w:szCs w:val="24"/>
              </w:rPr>
              <w:t>ня</w:t>
            </w:r>
            <w:r w:rsidRPr="004E555C">
              <w:rPr>
                <w:rFonts w:ascii="Times New Roman" w:hAnsi="Times New Roman" w:cs="Times New Roman"/>
                <w:sz w:val="24"/>
                <w:szCs w:val="24"/>
              </w:rPr>
              <w:t xml:space="preserve"> та нарад</w:t>
            </w:r>
            <w:r>
              <w:rPr>
                <w:rFonts w:ascii="Times New Roman" w:hAnsi="Times New Roman" w:cs="Times New Roman"/>
                <w:sz w:val="24"/>
                <w:szCs w:val="24"/>
              </w:rPr>
              <w:t>и</w:t>
            </w:r>
            <w:r w:rsidRPr="004E555C">
              <w:rPr>
                <w:rFonts w:ascii="Times New Roman" w:hAnsi="Times New Roman" w:cs="Times New Roman"/>
                <w:sz w:val="24"/>
                <w:szCs w:val="24"/>
              </w:rPr>
              <w:t xml:space="preserve"> щодо проведення документальних перевірок територіальними органами ДПС. За результатом оцінки якості проведення документальних перевірок територіальним органам ДПС направлено  оглядов</w:t>
            </w:r>
            <w:r>
              <w:rPr>
                <w:rFonts w:ascii="Times New Roman" w:hAnsi="Times New Roman" w:cs="Times New Roman"/>
                <w:sz w:val="24"/>
                <w:szCs w:val="24"/>
              </w:rPr>
              <w:t>і</w:t>
            </w:r>
            <w:r w:rsidRPr="004E555C">
              <w:rPr>
                <w:rFonts w:ascii="Times New Roman" w:hAnsi="Times New Roman" w:cs="Times New Roman"/>
                <w:sz w:val="24"/>
                <w:szCs w:val="24"/>
              </w:rPr>
              <w:t xml:space="preserve"> лист</w:t>
            </w:r>
            <w:r>
              <w:rPr>
                <w:rFonts w:ascii="Times New Roman" w:hAnsi="Times New Roman" w:cs="Times New Roman"/>
                <w:sz w:val="24"/>
                <w:szCs w:val="24"/>
              </w:rPr>
              <w:t>и</w:t>
            </w:r>
            <w:r w:rsidRPr="004E555C">
              <w:rPr>
                <w:rFonts w:ascii="Times New Roman" w:hAnsi="Times New Roman" w:cs="Times New Roman"/>
                <w:sz w:val="24"/>
                <w:szCs w:val="24"/>
              </w:rPr>
              <w:t>. Крім того, керуючись наказом ДПС від 04.09.2020 року № 470 «Про затвердження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 підготовлено  лист</w:t>
            </w:r>
            <w:r>
              <w:rPr>
                <w:rFonts w:ascii="Times New Roman" w:hAnsi="Times New Roman" w:cs="Times New Roman"/>
                <w:sz w:val="24"/>
                <w:szCs w:val="24"/>
              </w:rPr>
              <w:t>и</w:t>
            </w:r>
            <w:r w:rsidRPr="004E555C">
              <w:rPr>
                <w:rFonts w:ascii="Times New Roman" w:hAnsi="Times New Roman" w:cs="Times New Roman"/>
                <w:sz w:val="24"/>
                <w:szCs w:val="24"/>
              </w:rPr>
              <w:t xml:space="preserve"> щодо залучення фахівців для участі в перевірках та для проведення інвентаризацій. </w:t>
            </w:r>
          </w:p>
          <w:p w:rsidR="004D766C" w:rsidRPr="004E555C" w:rsidRDefault="004D766C" w:rsidP="0081521E">
            <w:pPr>
              <w:spacing w:after="0" w:line="240" w:lineRule="auto"/>
              <w:ind w:firstLine="317"/>
              <w:jc w:val="both"/>
              <w:rPr>
                <w:rFonts w:ascii="Times New Roman" w:hAnsi="Times New Roman" w:cs="Times New Roman"/>
                <w:sz w:val="24"/>
                <w:szCs w:val="24"/>
              </w:rPr>
            </w:pPr>
            <w:r w:rsidRPr="004E555C">
              <w:rPr>
                <w:rFonts w:ascii="Times New Roman" w:hAnsi="Times New Roman" w:cs="Times New Roman"/>
                <w:sz w:val="24"/>
                <w:szCs w:val="24"/>
              </w:rPr>
              <w:t xml:space="preserve">З метою організації роботи територіальних органів ДПС щодо проведення фактичних перевірок з питань дотримання платниками податків норм законодавства з питань проведення розрахункових операцій, обігу готівки, оприбуткування та походження товарів, у тому числі під час продажу підакцизних товарів, наявності ліцензій на провадження видів господарської діяльності, що підлягають ліцензуванню відповідно до закону, дотримання роботодавцем законодавства щодо укладення трудового договору, оформлення трудових відносин з працівниками (найманими особами), здійснення фізичною особою господарської діяльності без державної реєстрації, територіальними органам ДПС направлено </w:t>
            </w:r>
            <w:r>
              <w:rPr>
                <w:rFonts w:ascii="Times New Roman" w:hAnsi="Times New Roman" w:cs="Times New Roman"/>
                <w:sz w:val="24"/>
                <w:szCs w:val="24"/>
              </w:rPr>
              <w:t>відповідні</w:t>
            </w:r>
            <w:r w:rsidRPr="004E555C">
              <w:rPr>
                <w:rFonts w:ascii="Times New Roman" w:hAnsi="Times New Roman" w:cs="Times New Roman"/>
                <w:sz w:val="24"/>
                <w:szCs w:val="24"/>
              </w:rPr>
              <w:t xml:space="preserve"> лист</w:t>
            </w:r>
            <w:r>
              <w:rPr>
                <w:rFonts w:ascii="Times New Roman" w:hAnsi="Times New Roman" w:cs="Times New Roman"/>
                <w:sz w:val="24"/>
                <w:szCs w:val="24"/>
              </w:rPr>
              <w:t>и</w:t>
            </w:r>
            <w:r w:rsidRPr="004E555C">
              <w:rPr>
                <w:rFonts w:ascii="Times New Roman" w:hAnsi="Times New Roman" w:cs="Times New Roman"/>
                <w:sz w:val="24"/>
                <w:szCs w:val="24"/>
              </w:rPr>
              <w:t>.</w:t>
            </w:r>
          </w:p>
          <w:p w:rsidR="004D766C" w:rsidRPr="004E555C" w:rsidRDefault="004D766C" w:rsidP="0081521E">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Крім того, </w:t>
            </w:r>
            <w:r w:rsidRPr="004E555C">
              <w:rPr>
                <w:rFonts w:ascii="Times New Roman" w:hAnsi="Times New Roman" w:cs="Times New Roman"/>
                <w:sz w:val="24"/>
                <w:szCs w:val="24"/>
              </w:rPr>
              <w:t>територіальним органам ДПС направлено оглядов</w:t>
            </w:r>
            <w:r>
              <w:rPr>
                <w:rFonts w:ascii="Times New Roman" w:hAnsi="Times New Roman" w:cs="Times New Roman"/>
                <w:sz w:val="24"/>
                <w:szCs w:val="24"/>
              </w:rPr>
              <w:t>і</w:t>
            </w:r>
            <w:r w:rsidRPr="004E555C">
              <w:rPr>
                <w:rFonts w:ascii="Times New Roman" w:hAnsi="Times New Roman" w:cs="Times New Roman"/>
                <w:sz w:val="24"/>
                <w:szCs w:val="24"/>
              </w:rPr>
              <w:t xml:space="preserve"> лист</w:t>
            </w:r>
            <w:r>
              <w:rPr>
                <w:rFonts w:ascii="Times New Roman" w:hAnsi="Times New Roman" w:cs="Times New Roman"/>
                <w:sz w:val="24"/>
                <w:szCs w:val="24"/>
              </w:rPr>
              <w:t>и</w:t>
            </w:r>
            <w:r w:rsidRPr="004E555C">
              <w:rPr>
                <w:rFonts w:ascii="Times New Roman" w:hAnsi="Times New Roman" w:cs="Times New Roman"/>
                <w:sz w:val="24"/>
                <w:szCs w:val="24"/>
              </w:rPr>
              <w:t xml:space="preserve"> </w:t>
            </w:r>
            <w:r>
              <w:rPr>
                <w:rFonts w:ascii="Times New Roman" w:hAnsi="Times New Roman" w:cs="Times New Roman"/>
                <w:sz w:val="24"/>
                <w:szCs w:val="24"/>
              </w:rPr>
              <w:t>щ</w:t>
            </w:r>
            <w:r w:rsidRPr="004E555C">
              <w:rPr>
                <w:rFonts w:ascii="Times New Roman" w:hAnsi="Times New Roman" w:cs="Times New Roman"/>
                <w:sz w:val="24"/>
                <w:szCs w:val="24"/>
              </w:rPr>
              <w:t>одо оцінки роботи</w:t>
            </w:r>
            <w:r>
              <w:rPr>
                <w:rFonts w:ascii="Times New Roman" w:hAnsi="Times New Roman" w:cs="Times New Roman"/>
                <w:sz w:val="24"/>
                <w:szCs w:val="24"/>
              </w:rPr>
              <w:t xml:space="preserve"> та</w:t>
            </w:r>
            <w:r w:rsidRPr="004E555C">
              <w:rPr>
                <w:rFonts w:ascii="Times New Roman" w:hAnsi="Times New Roman" w:cs="Times New Roman"/>
                <w:sz w:val="24"/>
                <w:szCs w:val="24"/>
              </w:rPr>
              <w:t xml:space="preserve"> якості проведення фактичних </w:t>
            </w:r>
            <w:r w:rsidRPr="004E555C">
              <w:rPr>
                <w:rFonts w:ascii="Times New Roman" w:hAnsi="Times New Roman" w:cs="Times New Roman"/>
                <w:sz w:val="24"/>
                <w:szCs w:val="24"/>
              </w:rPr>
              <w:lastRenderedPageBreak/>
              <w:t>перевірок.</w:t>
            </w:r>
          </w:p>
          <w:p w:rsidR="004D766C" w:rsidRDefault="004D766C" w:rsidP="0081521E">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Також, </w:t>
            </w:r>
            <w:r w:rsidRPr="004E555C">
              <w:rPr>
                <w:rFonts w:ascii="Times New Roman" w:hAnsi="Times New Roman" w:cs="Times New Roman"/>
                <w:sz w:val="24"/>
                <w:szCs w:val="24"/>
              </w:rPr>
              <w:t>територіальним органам ДПС</w:t>
            </w:r>
            <w:r>
              <w:rPr>
                <w:rFonts w:ascii="Times New Roman" w:hAnsi="Times New Roman" w:cs="Times New Roman"/>
                <w:sz w:val="24"/>
                <w:szCs w:val="24"/>
              </w:rPr>
              <w:t xml:space="preserve"> направлено листи</w:t>
            </w:r>
            <w:r w:rsidRPr="004E555C">
              <w:rPr>
                <w:rFonts w:ascii="Times New Roman" w:hAnsi="Times New Roman" w:cs="Times New Roman"/>
                <w:sz w:val="24"/>
                <w:szCs w:val="24"/>
              </w:rPr>
              <w:t xml:space="preserve"> </w:t>
            </w:r>
            <w:r>
              <w:rPr>
                <w:rFonts w:ascii="Times New Roman" w:hAnsi="Times New Roman" w:cs="Times New Roman"/>
                <w:sz w:val="24"/>
                <w:szCs w:val="24"/>
              </w:rPr>
              <w:t>щодо</w:t>
            </w:r>
            <w:r w:rsidRPr="004E555C">
              <w:rPr>
                <w:rFonts w:ascii="Times New Roman" w:hAnsi="Times New Roman" w:cs="Times New Roman"/>
                <w:sz w:val="24"/>
                <w:szCs w:val="24"/>
              </w:rPr>
              <w:t xml:space="preserve"> метою надання методичної та практичної допомоги </w:t>
            </w:r>
            <w:r>
              <w:rPr>
                <w:rFonts w:ascii="Times New Roman" w:hAnsi="Times New Roman" w:cs="Times New Roman"/>
                <w:sz w:val="24"/>
                <w:szCs w:val="24"/>
              </w:rPr>
              <w:t>стосовно</w:t>
            </w:r>
            <w:r w:rsidRPr="004E555C">
              <w:rPr>
                <w:rFonts w:ascii="Times New Roman" w:hAnsi="Times New Roman" w:cs="Times New Roman"/>
                <w:sz w:val="24"/>
                <w:szCs w:val="24"/>
              </w:rPr>
              <w:t xml:space="preserve"> забезпечення виконання завдань, зокрема з проведення фактичних перевірок,</w:t>
            </w:r>
            <w:r>
              <w:rPr>
                <w:rFonts w:ascii="Times New Roman" w:hAnsi="Times New Roman" w:cs="Times New Roman"/>
                <w:sz w:val="24"/>
                <w:szCs w:val="24"/>
              </w:rPr>
              <w:t xml:space="preserve"> а також</w:t>
            </w:r>
            <w:r w:rsidRPr="004E555C">
              <w:rPr>
                <w:rFonts w:ascii="Times New Roman" w:hAnsi="Times New Roman" w:cs="Times New Roman"/>
                <w:sz w:val="24"/>
                <w:szCs w:val="24"/>
              </w:rPr>
              <w:t xml:space="preserve"> </w:t>
            </w:r>
            <w:r>
              <w:rPr>
                <w:rFonts w:ascii="Times New Roman" w:hAnsi="Times New Roman" w:cs="Times New Roman"/>
                <w:sz w:val="24"/>
                <w:szCs w:val="24"/>
              </w:rPr>
              <w:t>п</w:t>
            </w:r>
            <w:r w:rsidRPr="004E555C">
              <w:rPr>
                <w:rFonts w:ascii="Times New Roman" w:hAnsi="Times New Roman" w:cs="Times New Roman"/>
                <w:sz w:val="24"/>
                <w:szCs w:val="24"/>
              </w:rPr>
              <w:t xml:space="preserve">роведено </w:t>
            </w:r>
            <w:r>
              <w:rPr>
                <w:rFonts w:ascii="Times New Roman" w:hAnsi="Times New Roman" w:cs="Times New Roman"/>
                <w:sz w:val="24"/>
                <w:szCs w:val="24"/>
              </w:rPr>
              <w:t>відеоконференції у форматі ZOOM</w:t>
            </w:r>
          </w:p>
          <w:p w:rsidR="004D766C" w:rsidRPr="007A38ED" w:rsidRDefault="004D766C" w:rsidP="0081521E">
            <w:pPr>
              <w:spacing w:after="0" w:line="240" w:lineRule="auto"/>
              <w:ind w:firstLine="317"/>
              <w:jc w:val="both"/>
              <w:rPr>
                <w:rFonts w:ascii="Times New Roman" w:hAnsi="Times New Roman" w:cs="Times New Roman"/>
                <w:sz w:val="24"/>
                <w:szCs w:val="24"/>
              </w:rPr>
            </w:pPr>
          </w:p>
        </w:tc>
      </w:tr>
      <w:tr w:rsidR="004D766C" w:rsidRPr="006E45C6" w:rsidTr="00AC02AB">
        <w:tc>
          <w:tcPr>
            <w:tcW w:w="923" w:type="dxa"/>
          </w:tcPr>
          <w:p w:rsidR="004D766C" w:rsidRDefault="004D766C" w:rsidP="00174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10.4</w:t>
            </w:r>
          </w:p>
        </w:tc>
        <w:tc>
          <w:tcPr>
            <w:tcW w:w="2126" w:type="dxa"/>
          </w:tcPr>
          <w:p w:rsidR="004D766C" w:rsidRDefault="004D766C" w:rsidP="001E4CAD">
            <w:pPr>
              <w:spacing w:after="0" w:line="240" w:lineRule="auto"/>
              <w:jc w:val="both"/>
              <w:rPr>
                <w:rFonts w:ascii="Times New Roman" w:hAnsi="Times New Roman" w:cs="Times New Roman"/>
                <w:sz w:val="24"/>
                <w:szCs w:val="24"/>
              </w:rPr>
            </w:pPr>
            <w:r w:rsidRPr="00174021">
              <w:rPr>
                <w:rFonts w:ascii="Times New Roman" w:hAnsi="Times New Roman" w:cs="Times New Roman"/>
                <w:sz w:val="24"/>
                <w:szCs w:val="24"/>
              </w:rPr>
              <w:t xml:space="preserve">організації та здійснення контролю за наявністю ліцензій на </w:t>
            </w:r>
            <w:r>
              <w:rPr>
                <w:rFonts w:ascii="Times New Roman" w:hAnsi="Times New Roman" w:cs="Times New Roman"/>
                <w:sz w:val="24"/>
                <w:szCs w:val="24"/>
              </w:rPr>
              <w:t>право провадження певного виду господарської діяльності, надання яких здійснюється відповідно до вимог чинного законодавства у сфері виробництва та обігу підакцизних товарів</w:t>
            </w:r>
          </w:p>
        </w:tc>
        <w:tc>
          <w:tcPr>
            <w:tcW w:w="2268" w:type="dxa"/>
          </w:tcPr>
          <w:p w:rsidR="004D766C" w:rsidRDefault="004D766C" w:rsidP="001E4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D35E65">
              <w:rPr>
                <w:rFonts w:ascii="Times New Roman" w:hAnsi="Times New Roman" w:cs="Times New Roman"/>
                <w:sz w:val="24"/>
                <w:szCs w:val="24"/>
              </w:rPr>
              <w:t xml:space="preserve">роведено </w:t>
            </w:r>
            <w:r>
              <w:rPr>
                <w:rFonts w:ascii="Times New Roman" w:hAnsi="Times New Roman" w:cs="Times New Roman"/>
                <w:sz w:val="24"/>
                <w:szCs w:val="24"/>
              </w:rPr>
              <w:t>з</w:t>
            </w:r>
            <w:r w:rsidRPr="00D35E65">
              <w:rPr>
                <w:rFonts w:ascii="Times New Roman" w:hAnsi="Times New Roman" w:cs="Times New Roman"/>
                <w:sz w:val="24"/>
                <w:szCs w:val="24"/>
              </w:rPr>
              <w:t xml:space="preserve"> працівниками </w:t>
            </w:r>
            <w:r>
              <w:rPr>
                <w:rFonts w:ascii="Times New Roman" w:hAnsi="Times New Roman" w:cs="Times New Roman"/>
                <w:sz w:val="24"/>
                <w:szCs w:val="24"/>
              </w:rPr>
              <w:t xml:space="preserve">підрозділів контролю за підакцизними товарами </w:t>
            </w:r>
            <w:r w:rsidRPr="00D35E65">
              <w:rPr>
                <w:rFonts w:ascii="Times New Roman" w:hAnsi="Times New Roman" w:cs="Times New Roman"/>
                <w:sz w:val="24"/>
                <w:szCs w:val="24"/>
              </w:rPr>
              <w:t xml:space="preserve">організаційну та роз’яснювальну роботу </w:t>
            </w:r>
            <w:r>
              <w:rPr>
                <w:rFonts w:ascii="Times New Roman" w:hAnsi="Times New Roman" w:cs="Times New Roman"/>
                <w:sz w:val="24"/>
                <w:szCs w:val="24"/>
              </w:rPr>
              <w:t>з питань норм</w:t>
            </w:r>
            <w:r w:rsidRPr="00D35E65">
              <w:rPr>
                <w:rFonts w:ascii="Times New Roman" w:hAnsi="Times New Roman" w:cs="Times New Roman"/>
                <w:sz w:val="24"/>
                <w:szCs w:val="24"/>
              </w:rPr>
              <w:t xml:space="preserve"> антикорупційного законодавства. </w:t>
            </w:r>
          </w:p>
          <w:p w:rsidR="004D766C" w:rsidRPr="006E45C6" w:rsidRDefault="004D766C" w:rsidP="00A52F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Уповноваженим</w:t>
            </w:r>
            <w:r w:rsidRPr="00D35E65">
              <w:rPr>
                <w:rFonts w:ascii="Times New Roman" w:hAnsi="Times New Roman" w:cs="Times New Roman"/>
                <w:sz w:val="24"/>
                <w:szCs w:val="24"/>
              </w:rPr>
              <w:t xml:space="preserve"> підрозділ</w:t>
            </w:r>
            <w:r>
              <w:rPr>
                <w:rFonts w:ascii="Times New Roman" w:hAnsi="Times New Roman" w:cs="Times New Roman"/>
                <w:sz w:val="24"/>
                <w:szCs w:val="24"/>
              </w:rPr>
              <w:t>ом</w:t>
            </w:r>
            <w:r w:rsidRPr="00D35E65">
              <w:rPr>
                <w:rFonts w:ascii="Times New Roman" w:hAnsi="Times New Roman" w:cs="Times New Roman"/>
                <w:sz w:val="24"/>
                <w:szCs w:val="24"/>
              </w:rPr>
              <w:t xml:space="preserve"> з питань запобігання та виявлення корупції ДПС проведено періодичні перевірки стану дотримання посадовими особами територіальних органів ДПС вимог спеціального та антикорупційного </w:t>
            </w:r>
            <w:r w:rsidRPr="00D35E65">
              <w:rPr>
                <w:rFonts w:ascii="Times New Roman" w:hAnsi="Times New Roman" w:cs="Times New Roman"/>
                <w:sz w:val="24"/>
                <w:szCs w:val="24"/>
              </w:rPr>
              <w:lastRenderedPageBreak/>
              <w:t>законодавства під час здійснення контролю за виробництвом та обігом</w:t>
            </w:r>
            <w:r>
              <w:rPr>
                <w:rFonts w:ascii="Times New Roman" w:hAnsi="Times New Roman" w:cs="Times New Roman"/>
                <w:sz w:val="24"/>
                <w:szCs w:val="24"/>
              </w:rPr>
              <w:t xml:space="preserve"> підакцизних товарів</w:t>
            </w:r>
            <w:r w:rsidRPr="00D35E65">
              <w:rPr>
                <w:rFonts w:ascii="Times New Roman" w:hAnsi="Times New Roman" w:cs="Times New Roman"/>
                <w:sz w:val="24"/>
                <w:szCs w:val="24"/>
              </w:rPr>
              <w:t>, зокрема на предмет</w:t>
            </w:r>
            <w:r>
              <w:rPr>
                <w:rFonts w:ascii="Times New Roman" w:hAnsi="Times New Roman" w:cs="Times New Roman"/>
                <w:sz w:val="24"/>
                <w:szCs w:val="24"/>
              </w:rPr>
              <w:t xml:space="preserve"> виявлення приватного інтересу</w:t>
            </w:r>
          </w:p>
        </w:tc>
        <w:tc>
          <w:tcPr>
            <w:tcW w:w="1559" w:type="dxa"/>
          </w:tcPr>
          <w:p w:rsidR="004D766C" w:rsidRDefault="004D766C" w:rsidP="00D35E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Протягом</w:t>
            </w:r>
          </w:p>
          <w:p w:rsidR="004D766C" w:rsidRDefault="004D766C" w:rsidP="00D35E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w:t>
            </w:r>
          </w:p>
          <w:p w:rsidR="004D766C" w:rsidRPr="006E45C6" w:rsidRDefault="004D766C" w:rsidP="00D35E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років</w:t>
            </w:r>
          </w:p>
        </w:tc>
        <w:tc>
          <w:tcPr>
            <w:tcW w:w="1560" w:type="dxa"/>
          </w:tcPr>
          <w:p w:rsidR="004D766C" w:rsidRDefault="004D766C" w:rsidP="00D35E65">
            <w:pPr>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з питань запобігання корупції;</w:t>
            </w:r>
          </w:p>
          <w:p w:rsidR="004D766C" w:rsidRPr="00D35E65" w:rsidRDefault="004D766C" w:rsidP="00D35E65">
            <w:pPr>
              <w:spacing w:after="0" w:line="240" w:lineRule="auto"/>
              <w:rPr>
                <w:rFonts w:ascii="Times New Roman" w:hAnsi="Times New Roman" w:cs="Times New Roman"/>
                <w:sz w:val="24"/>
                <w:szCs w:val="24"/>
              </w:rPr>
            </w:pPr>
            <w:r w:rsidRPr="00D35E65">
              <w:rPr>
                <w:rFonts w:ascii="Times New Roman" w:hAnsi="Times New Roman" w:cs="Times New Roman"/>
                <w:sz w:val="24"/>
                <w:szCs w:val="24"/>
              </w:rPr>
              <w:t xml:space="preserve">Департамент контролю за підакцизними товарами; </w:t>
            </w:r>
          </w:p>
          <w:p w:rsidR="004D766C" w:rsidRPr="006E45C6" w:rsidRDefault="004D766C" w:rsidP="00D35E65">
            <w:p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D35E65">
              <w:rPr>
                <w:rFonts w:ascii="Times New Roman" w:hAnsi="Times New Roman" w:cs="Times New Roman"/>
                <w:sz w:val="24"/>
                <w:szCs w:val="24"/>
              </w:rPr>
              <w:t>ериторіальні органи ДПС</w:t>
            </w:r>
          </w:p>
        </w:tc>
        <w:tc>
          <w:tcPr>
            <w:tcW w:w="7371" w:type="dxa"/>
          </w:tcPr>
          <w:p w:rsidR="004D766C" w:rsidRDefault="004D766C" w:rsidP="0081521E">
            <w:pPr>
              <w:spacing w:after="0" w:line="240" w:lineRule="auto"/>
              <w:ind w:firstLine="317"/>
              <w:jc w:val="both"/>
              <w:rPr>
                <w:rFonts w:ascii="Times New Roman" w:hAnsi="Times New Roman" w:cs="Times New Roman"/>
                <w:sz w:val="24"/>
                <w:szCs w:val="24"/>
              </w:rPr>
            </w:pPr>
            <w:r w:rsidRPr="00E26791">
              <w:rPr>
                <w:rFonts w:ascii="Times New Roman" w:hAnsi="Times New Roman" w:cs="Times New Roman"/>
                <w:sz w:val="24"/>
                <w:szCs w:val="24"/>
              </w:rPr>
              <w:t>На постійній основі забезпечено проведення у Департаменті контролю за підакцизними товарами та підвідомчих структурних підрозділах територіальних органів</w:t>
            </w:r>
            <w:r>
              <w:rPr>
                <w:rFonts w:ascii="Times New Roman" w:hAnsi="Times New Roman" w:cs="Times New Roman"/>
                <w:sz w:val="24"/>
                <w:szCs w:val="24"/>
              </w:rPr>
              <w:t xml:space="preserve"> ДПС</w:t>
            </w:r>
            <w:r w:rsidRPr="00E26791">
              <w:rPr>
                <w:rFonts w:ascii="Times New Roman" w:hAnsi="Times New Roman" w:cs="Times New Roman"/>
                <w:sz w:val="24"/>
                <w:szCs w:val="24"/>
              </w:rPr>
              <w:t xml:space="preserve">, а також з їх окремими працівниками організаційно-роз’яснювальної роботи із запобігання, виявлення і протидії корупції та порядку застосування антикорупційного законодавства. </w:t>
            </w:r>
          </w:p>
          <w:p w:rsidR="004D766C" w:rsidRDefault="004D766C" w:rsidP="0081521E">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Уповноваженим</w:t>
            </w:r>
            <w:r w:rsidRPr="00E26791">
              <w:rPr>
                <w:rFonts w:ascii="Times New Roman" w:hAnsi="Times New Roman" w:cs="Times New Roman"/>
                <w:sz w:val="24"/>
                <w:szCs w:val="24"/>
              </w:rPr>
              <w:t xml:space="preserve"> підрозділ</w:t>
            </w:r>
            <w:r>
              <w:rPr>
                <w:rFonts w:ascii="Times New Roman" w:hAnsi="Times New Roman" w:cs="Times New Roman"/>
                <w:sz w:val="24"/>
                <w:szCs w:val="24"/>
              </w:rPr>
              <w:t>ом</w:t>
            </w:r>
            <w:r w:rsidRPr="00E26791">
              <w:rPr>
                <w:rFonts w:ascii="Times New Roman" w:hAnsi="Times New Roman" w:cs="Times New Roman"/>
                <w:sz w:val="24"/>
                <w:szCs w:val="24"/>
              </w:rPr>
              <w:t xml:space="preserve"> з питань запобігання та виявлення корупції забезпечено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w:t>
            </w:r>
            <w:r w:rsidRPr="00D35E65">
              <w:rPr>
                <w:rFonts w:ascii="Times New Roman" w:hAnsi="Times New Roman" w:cs="Times New Roman"/>
                <w:sz w:val="24"/>
                <w:szCs w:val="24"/>
              </w:rPr>
              <w:t>під час здійснення контролю за виробництвом та обігом</w:t>
            </w:r>
            <w:r>
              <w:rPr>
                <w:rFonts w:ascii="Times New Roman" w:hAnsi="Times New Roman" w:cs="Times New Roman"/>
                <w:sz w:val="24"/>
                <w:szCs w:val="24"/>
              </w:rPr>
              <w:t xml:space="preserve"> підакцизних товарів</w:t>
            </w:r>
            <w:r w:rsidRPr="00D35E65">
              <w:rPr>
                <w:rFonts w:ascii="Times New Roman" w:hAnsi="Times New Roman" w:cs="Times New Roman"/>
                <w:sz w:val="24"/>
                <w:szCs w:val="24"/>
              </w:rPr>
              <w:t>, зокрема на предмет</w:t>
            </w:r>
            <w:r>
              <w:rPr>
                <w:rFonts w:ascii="Times New Roman" w:hAnsi="Times New Roman" w:cs="Times New Roman"/>
                <w:sz w:val="24"/>
                <w:szCs w:val="24"/>
              </w:rPr>
              <w:t xml:space="preserve"> виявлення приватного інтересу</w:t>
            </w:r>
          </w:p>
        </w:tc>
      </w:tr>
    </w:tbl>
    <w:p w:rsidR="00573EA1" w:rsidRDefault="00573EA1" w:rsidP="00573EA1">
      <w:pPr>
        <w:spacing w:after="0" w:line="240" w:lineRule="auto"/>
        <w:jc w:val="both"/>
        <w:rPr>
          <w:rFonts w:ascii="Times New Roman" w:hAnsi="Times New Roman" w:cs="Times New Roman"/>
          <w:sz w:val="28"/>
          <w:szCs w:val="28"/>
        </w:rPr>
      </w:pPr>
    </w:p>
    <w:p w:rsidR="008178C5" w:rsidRDefault="008178C5" w:rsidP="00573EA1">
      <w:pPr>
        <w:spacing w:after="0" w:line="240" w:lineRule="auto"/>
        <w:jc w:val="both"/>
        <w:rPr>
          <w:rFonts w:ascii="Times New Roman" w:hAnsi="Times New Roman" w:cs="Times New Roman"/>
          <w:sz w:val="28"/>
          <w:szCs w:val="28"/>
        </w:rPr>
      </w:pPr>
    </w:p>
    <w:p w:rsidR="009737D0" w:rsidRDefault="00EA50D5" w:rsidP="009737D0">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9737D0">
        <w:rPr>
          <w:rFonts w:ascii="Times New Roman" w:hAnsi="Times New Roman" w:cs="Times New Roman"/>
          <w:sz w:val="28"/>
          <w:szCs w:val="28"/>
        </w:rPr>
        <w:t xml:space="preserve">иректор Департаменту </w:t>
      </w:r>
      <w:r w:rsidR="009737D0" w:rsidRPr="009737D0">
        <w:rPr>
          <w:rFonts w:ascii="Times New Roman" w:hAnsi="Times New Roman" w:cs="Times New Roman"/>
          <w:sz w:val="28"/>
          <w:szCs w:val="28"/>
        </w:rPr>
        <w:t xml:space="preserve">з питань </w:t>
      </w:r>
    </w:p>
    <w:p w:rsidR="009737D0" w:rsidRPr="009737D0" w:rsidRDefault="009737D0" w:rsidP="009737D0">
      <w:pPr>
        <w:spacing w:after="0" w:line="240" w:lineRule="auto"/>
        <w:rPr>
          <w:rFonts w:ascii="Times New Roman" w:hAnsi="Times New Roman" w:cs="Times New Roman"/>
          <w:sz w:val="28"/>
          <w:szCs w:val="28"/>
        </w:rPr>
      </w:pPr>
      <w:r w:rsidRPr="009737D0">
        <w:rPr>
          <w:rFonts w:ascii="Times New Roman" w:hAnsi="Times New Roman" w:cs="Times New Roman"/>
          <w:sz w:val="28"/>
          <w:szCs w:val="28"/>
        </w:rPr>
        <w:t>запобігання та виявлення корупції</w:t>
      </w:r>
      <w:r>
        <w:rPr>
          <w:rFonts w:ascii="Times New Roman" w:hAnsi="Times New Roman" w:cs="Times New Roman"/>
          <w:sz w:val="28"/>
          <w:szCs w:val="28"/>
        </w:rPr>
        <w:t xml:space="preserve">                                                                                                                    </w:t>
      </w:r>
      <w:r w:rsidR="008178C5">
        <w:rPr>
          <w:rFonts w:ascii="Times New Roman" w:hAnsi="Times New Roman" w:cs="Times New Roman"/>
          <w:sz w:val="28"/>
          <w:szCs w:val="28"/>
        </w:rPr>
        <w:t xml:space="preserve"> </w:t>
      </w:r>
      <w:r w:rsidR="00DF05D1">
        <w:rPr>
          <w:rFonts w:ascii="Times New Roman" w:hAnsi="Times New Roman" w:cs="Times New Roman"/>
          <w:sz w:val="28"/>
          <w:szCs w:val="28"/>
        </w:rPr>
        <w:t>Олексій ПИЛИПЕНКО</w:t>
      </w:r>
    </w:p>
    <w:p w:rsidR="009737D0" w:rsidRPr="009737D0" w:rsidRDefault="009737D0" w:rsidP="00573EA1">
      <w:pPr>
        <w:spacing w:after="0" w:line="240" w:lineRule="auto"/>
        <w:jc w:val="both"/>
        <w:rPr>
          <w:rFonts w:ascii="Times New Roman" w:hAnsi="Times New Roman" w:cs="Times New Roman"/>
          <w:sz w:val="28"/>
          <w:szCs w:val="28"/>
        </w:rPr>
      </w:pPr>
    </w:p>
    <w:sectPr w:rsidR="009737D0" w:rsidRPr="009737D0" w:rsidSect="00116BB5">
      <w:headerReference w:type="default" r:id="rId8"/>
      <w:pgSz w:w="16838" w:h="11906" w:orient="landscape"/>
      <w:pgMar w:top="850" w:right="850" w:bottom="1417"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17A" w:rsidRDefault="00CD417A" w:rsidP="00116BB5">
      <w:pPr>
        <w:spacing w:after="0" w:line="240" w:lineRule="auto"/>
      </w:pPr>
      <w:r>
        <w:separator/>
      </w:r>
    </w:p>
  </w:endnote>
  <w:endnote w:type="continuationSeparator" w:id="0">
    <w:p w:rsidR="00CD417A" w:rsidRDefault="00CD417A" w:rsidP="0011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17A" w:rsidRDefault="00CD417A" w:rsidP="00116BB5">
      <w:pPr>
        <w:spacing w:after="0" w:line="240" w:lineRule="auto"/>
      </w:pPr>
      <w:r>
        <w:separator/>
      </w:r>
    </w:p>
  </w:footnote>
  <w:footnote w:type="continuationSeparator" w:id="0">
    <w:p w:rsidR="00CD417A" w:rsidRDefault="00CD417A" w:rsidP="0011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890089"/>
      <w:docPartObj>
        <w:docPartGallery w:val="Page Numbers (Top of Page)"/>
        <w:docPartUnique/>
      </w:docPartObj>
    </w:sdtPr>
    <w:sdtEndPr/>
    <w:sdtContent>
      <w:p w:rsidR="00A763A8" w:rsidRDefault="00A763A8">
        <w:pPr>
          <w:pStyle w:val="a6"/>
          <w:jc w:val="center"/>
        </w:pPr>
        <w:r w:rsidRPr="00C278FC">
          <w:rPr>
            <w:rFonts w:ascii="Times New Roman" w:hAnsi="Times New Roman" w:cs="Times New Roman"/>
          </w:rPr>
          <w:fldChar w:fldCharType="begin"/>
        </w:r>
        <w:r w:rsidRPr="00C278FC">
          <w:rPr>
            <w:rFonts w:ascii="Times New Roman" w:hAnsi="Times New Roman" w:cs="Times New Roman"/>
          </w:rPr>
          <w:instrText>PAGE   \* MERGEFORMAT</w:instrText>
        </w:r>
        <w:r w:rsidRPr="00C278FC">
          <w:rPr>
            <w:rFonts w:ascii="Times New Roman" w:hAnsi="Times New Roman" w:cs="Times New Roman"/>
          </w:rPr>
          <w:fldChar w:fldCharType="separate"/>
        </w:r>
        <w:r w:rsidR="006A0D80">
          <w:rPr>
            <w:rFonts w:ascii="Times New Roman" w:hAnsi="Times New Roman" w:cs="Times New Roman"/>
            <w:noProof/>
          </w:rPr>
          <w:t>2</w:t>
        </w:r>
        <w:r w:rsidRPr="00C278FC">
          <w:rPr>
            <w:rFonts w:ascii="Times New Roman" w:hAnsi="Times New Roman" w:cs="Times New Roman"/>
          </w:rPr>
          <w:fldChar w:fldCharType="end"/>
        </w:r>
      </w:p>
    </w:sdtContent>
  </w:sdt>
  <w:p w:rsidR="00A763A8" w:rsidRDefault="00A763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301A92"/>
    <w:multiLevelType w:val="hybridMultilevel"/>
    <w:tmpl w:val="6278F8C2"/>
    <w:lvl w:ilvl="0" w:tplc="90F0CAE6">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93"/>
    <w:rsid w:val="00003E3F"/>
    <w:rsid w:val="00022EC3"/>
    <w:rsid w:val="000305BC"/>
    <w:rsid w:val="00032107"/>
    <w:rsid w:val="00040BD7"/>
    <w:rsid w:val="00053EBF"/>
    <w:rsid w:val="00054226"/>
    <w:rsid w:val="0005458B"/>
    <w:rsid w:val="00072F09"/>
    <w:rsid w:val="00074150"/>
    <w:rsid w:val="00077131"/>
    <w:rsid w:val="0008019A"/>
    <w:rsid w:val="000831D3"/>
    <w:rsid w:val="00096159"/>
    <w:rsid w:val="000A5BD1"/>
    <w:rsid w:val="000B1D27"/>
    <w:rsid w:val="000B6DE2"/>
    <w:rsid w:val="000D0EB8"/>
    <w:rsid w:val="000D5CA1"/>
    <w:rsid w:val="0011451C"/>
    <w:rsid w:val="00114BA6"/>
    <w:rsid w:val="00115DA6"/>
    <w:rsid w:val="00116BB5"/>
    <w:rsid w:val="001329E6"/>
    <w:rsid w:val="00137607"/>
    <w:rsid w:val="00140FDF"/>
    <w:rsid w:val="001531E2"/>
    <w:rsid w:val="00163FA8"/>
    <w:rsid w:val="00170CC3"/>
    <w:rsid w:val="00172E57"/>
    <w:rsid w:val="00174021"/>
    <w:rsid w:val="001742CC"/>
    <w:rsid w:val="00175619"/>
    <w:rsid w:val="0018561C"/>
    <w:rsid w:val="00187C21"/>
    <w:rsid w:val="00192D9C"/>
    <w:rsid w:val="001A7162"/>
    <w:rsid w:val="001C14F7"/>
    <w:rsid w:val="001E4CAD"/>
    <w:rsid w:val="001F2286"/>
    <w:rsid w:val="001F2647"/>
    <w:rsid w:val="00200180"/>
    <w:rsid w:val="00201A93"/>
    <w:rsid w:val="00203389"/>
    <w:rsid w:val="00206577"/>
    <w:rsid w:val="00207C4A"/>
    <w:rsid w:val="0021022E"/>
    <w:rsid w:val="002146E7"/>
    <w:rsid w:val="00214803"/>
    <w:rsid w:val="00215BA9"/>
    <w:rsid w:val="00222EDD"/>
    <w:rsid w:val="00223206"/>
    <w:rsid w:val="002312BA"/>
    <w:rsid w:val="00237945"/>
    <w:rsid w:val="00241212"/>
    <w:rsid w:val="002419B4"/>
    <w:rsid w:val="002421E4"/>
    <w:rsid w:val="00244AA9"/>
    <w:rsid w:val="002463AD"/>
    <w:rsid w:val="00254965"/>
    <w:rsid w:val="00255344"/>
    <w:rsid w:val="002A0257"/>
    <w:rsid w:val="002A2742"/>
    <w:rsid w:val="002B08B3"/>
    <w:rsid w:val="002B220A"/>
    <w:rsid w:val="002B651F"/>
    <w:rsid w:val="002C139A"/>
    <w:rsid w:val="002C20F1"/>
    <w:rsid w:val="002C562A"/>
    <w:rsid w:val="002C7DE3"/>
    <w:rsid w:val="002D623C"/>
    <w:rsid w:val="002D6F73"/>
    <w:rsid w:val="002E526A"/>
    <w:rsid w:val="002F10BA"/>
    <w:rsid w:val="00317723"/>
    <w:rsid w:val="003235E3"/>
    <w:rsid w:val="00325E96"/>
    <w:rsid w:val="0033611D"/>
    <w:rsid w:val="00341A86"/>
    <w:rsid w:val="0034401E"/>
    <w:rsid w:val="00344CCF"/>
    <w:rsid w:val="00376C17"/>
    <w:rsid w:val="0038232C"/>
    <w:rsid w:val="00391D29"/>
    <w:rsid w:val="003A58EA"/>
    <w:rsid w:val="003B7F03"/>
    <w:rsid w:val="003C421F"/>
    <w:rsid w:val="003D615A"/>
    <w:rsid w:val="003F455C"/>
    <w:rsid w:val="003F5595"/>
    <w:rsid w:val="00403CD2"/>
    <w:rsid w:val="0040746E"/>
    <w:rsid w:val="00413E2C"/>
    <w:rsid w:val="0043096C"/>
    <w:rsid w:val="004317EA"/>
    <w:rsid w:val="00433EA4"/>
    <w:rsid w:val="0044785C"/>
    <w:rsid w:val="00487A95"/>
    <w:rsid w:val="004A47A8"/>
    <w:rsid w:val="004B6473"/>
    <w:rsid w:val="004B69D2"/>
    <w:rsid w:val="004C67F3"/>
    <w:rsid w:val="004D3307"/>
    <w:rsid w:val="004D6465"/>
    <w:rsid w:val="004D766C"/>
    <w:rsid w:val="004E555C"/>
    <w:rsid w:val="004F30F8"/>
    <w:rsid w:val="004F5E89"/>
    <w:rsid w:val="00502B46"/>
    <w:rsid w:val="0050696C"/>
    <w:rsid w:val="00512A59"/>
    <w:rsid w:val="005143ED"/>
    <w:rsid w:val="00517293"/>
    <w:rsid w:val="00517CA0"/>
    <w:rsid w:val="00517ECC"/>
    <w:rsid w:val="00520F2A"/>
    <w:rsid w:val="0052470B"/>
    <w:rsid w:val="005253C1"/>
    <w:rsid w:val="00541D48"/>
    <w:rsid w:val="00551A65"/>
    <w:rsid w:val="00551F43"/>
    <w:rsid w:val="005601C7"/>
    <w:rsid w:val="00564210"/>
    <w:rsid w:val="0057091E"/>
    <w:rsid w:val="00572DB2"/>
    <w:rsid w:val="00573EA1"/>
    <w:rsid w:val="005803EF"/>
    <w:rsid w:val="00584979"/>
    <w:rsid w:val="00593A5B"/>
    <w:rsid w:val="00593F5F"/>
    <w:rsid w:val="005A56A4"/>
    <w:rsid w:val="005B31F8"/>
    <w:rsid w:val="005C5B2F"/>
    <w:rsid w:val="005C63AB"/>
    <w:rsid w:val="005D2226"/>
    <w:rsid w:val="005D35BC"/>
    <w:rsid w:val="005D7856"/>
    <w:rsid w:val="005F3578"/>
    <w:rsid w:val="006036BA"/>
    <w:rsid w:val="00603784"/>
    <w:rsid w:val="00603A8E"/>
    <w:rsid w:val="00627F44"/>
    <w:rsid w:val="00652F11"/>
    <w:rsid w:val="00656A04"/>
    <w:rsid w:val="006615E4"/>
    <w:rsid w:val="00665255"/>
    <w:rsid w:val="00696386"/>
    <w:rsid w:val="006A0D80"/>
    <w:rsid w:val="006C0D8F"/>
    <w:rsid w:val="006C4932"/>
    <w:rsid w:val="006C53CE"/>
    <w:rsid w:val="006C7246"/>
    <w:rsid w:val="006C7F0C"/>
    <w:rsid w:val="006E2CFE"/>
    <w:rsid w:val="006E45C6"/>
    <w:rsid w:val="006F0EAC"/>
    <w:rsid w:val="006F6005"/>
    <w:rsid w:val="00706CD6"/>
    <w:rsid w:val="0071286E"/>
    <w:rsid w:val="00716D75"/>
    <w:rsid w:val="0073058E"/>
    <w:rsid w:val="00735FB9"/>
    <w:rsid w:val="00741165"/>
    <w:rsid w:val="00780453"/>
    <w:rsid w:val="00791262"/>
    <w:rsid w:val="0079662A"/>
    <w:rsid w:val="007A38ED"/>
    <w:rsid w:val="007A7DAA"/>
    <w:rsid w:val="007C1217"/>
    <w:rsid w:val="007D4EDC"/>
    <w:rsid w:val="007D7625"/>
    <w:rsid w:val="007E0797"/>
    <w:rsid w:val="007E5558"/>
    <w:rsid w:val="007E6BC6"/>
    <w:rsid w:val="007F1D7C"/>
    <w:rsid w:val="00800AE2"/>
    <w:rsid w:val="0081331C"/>
    <w:rsid w:val="0081521E"/>
    <w:rsid w:val="008178C5"/>
    <w:rsid w:val="00827683"/>
    <w:rsid w:val="00833160"/>
    <w:rsid w:val="00834A43"/>
    <w:rsid w:val="00852C7B"/>
    <w:rsid w:val="00855F81"/>
    <w:rsid w:val="008678CD"/>
    <w:rsid w:val="0087211C"/>
    <w:rsid w:val="00884205"/>
    <w:rsid w:val="008A0308"/>
    <w:rsid w:val="008A20DF"/>
    <w:rsid w:val="008A4385"/>
    <w:rsid w:val="008C03A1"/>
    <w:rsid w:val="008C32E9"/>
    <w:rsid w:val="008C3592"/>
    <w:rsid w:val="008C4687"/>
    <w:rsid w:val="008C57D0"/>
    <w:rsid w:val="008D315C"/>
    <w:rsid w:val="008D468F"/>
    <w:rsid w:val="008E00B0"/>
    <w:rsid w:val="008E5C73"/>
    <w:rsid w:val="008F17B6"/>
    <w:rsid w:val="00900625"/>
    <w:rsid w:val="009021F5"/>
    <w:rsid w:val="00903CBA"/>
    <w:rsid w:val="00905874"/>
    <w:rsid w:val="00905C97"/>
    <w:rsid w:val="00921378"/>
    <w:rsid w:val="00921769"/>
    <w:rsid w:val="00924A30"/>
    <w:rsid w:val="009369C8"/>
    <w:rsid w:val="009451AB"/>
    <w:rsid w:val="0095414F"/>
    <w:rsid w:val="009723C1"/>
    <w:rsid w:val="009737D0"/>
    <w:rsid w:val="00986F80"/>
    <w:rsid w:val="009B0A09"/>
    <w:rsid w:val="009B6BF0"/>
    <w:rsid w:val="009B702D"/>
    <w:rsid w:val="009B7257"/>
    <w:rsid w:val="009C0043"/>
    <w:rsid w:val="009C0875"/>
    <w:rsid w:val="009C1180"/>
    <w:rsid w:val="009E017A"/>
    <w:rsid w:val="009E320F"/>
    <w:rsid w:val="009E7CE4"/>
    <w:rsid w:val="009F1C66"/>
    <w:rsid w:val="00A01109"/>
    <w:rsid w:val="00A1263C"/>
    <w:rsid w:val="00A13590"/>
    <w:rsid w:val="00A13BDE"/>
    <w:rsid w:val="00A1731C"/>
    <w:rsid w:val="00A30893"/>
    <w:rsid w:val="00A30AD3"/>
    <w:rsid w:val="00A369CC"/>
    <w:rsid w:val="00A36C34"/>
    <w:rsid w:val="00A461BF"/>
    <w:rsid w:val="00A508E0"/>
    <w:rsid w:val="00A52FD4"/>
    <w:rsid w:val="00A54A81"/>
    <w:rsid w:val="00A763A8"/>
    <w:rsid w:val="00A77DBD"/>
    <w:rsid w:val="00A82CA8"/>
    <w:rsid w:val="00A867EE"/>
    <w:rsid w:val="00A86A2B"/>
    <w:rsid w:val="00A96D0B"/>
    <w:rsid w:val="00AA1BEB"/>
    <w:rsid w:val="00AA344C"/>
    <w:rsid w:val="00AA7F22"/>
    <w:rsid w:val="00AB0428"/>
    <w:rsid w:val="00AB7417"/>
    <w:rsid w:val="00AC02AB"/>
    <w:rsid w:val="00AC374D"/>
    <w:rsid w:val="00AC49BF"/>
    <w:rsid w:val="00AD6406"/>
    <w:rsid w:val="00AE32C9"/>
    <w:rsid w:val="00B1432C"/>
    <w:rsid w:val="00B37CC2"/>
    <w:rsid w:val="00B43D15"/>
    <w:rsid w:val="00B4457F"/>
    <w:rsid w:val="00B521BB"/>
    <w:rsid w:val="00B5454A"/>
    <w:rsid w:val="00B57172"/>
    <w:rsid w:val="00B61F35"/>
    <w:rsid w:val="00B71D04"/>
    <w:rsid w:val="00B91E9E"/>
    <w:rsid w:val="00BB607C"/>
    <w:rsid w:val="00BB6B54"/>
    <w:rsid w:val="00BB7509"/>
    <w:rsid w:val="00BC63E1"/>
    <w:rsid w:val="00BD0D80"/>
    <w:rsid w:val="00BD26D7"/>
    <w:rsid w:val="00BD7CC6"/>
    <w:rsid w:val="00BE1356"/>
    <w:rsid w:val="00BF7F33"/>
    <w:rsid w:val="00C06C9B"/>
    <w:rsid w:val="00C13168"/>
    <w:rsid w:val="00C13BE7"/>
    <w:rsid w:val="00C2296E"/>
    <w:rsid w:val="00C23CE5"/>
    <w:rsid w:val="00C25CAD"/>
    <w:rsid w:val="00C278FC"/>
    <w:rsid w:val="00C45C58"/>
    <w:rsid w:val="00C55B62"/>
    <w:rsid w:val="00C610C7"/>
    <w:rsid w:val="00C802EB"/>
    <w:rsid w:val="00C87D5C"/>
    <w:rsid w:val="00C94D1E"/>
    <w:rsid w:val="00CA5D24"/>
    <w:rsid w:val="00CC1776"/>
    <w:rsid w:val="00CD17F0"/>
    <w:rsid w:val="00CD417A"/>
    <w:rsid w:val="00CD4725"/>
    <w:rsid w:val="00CE0DC8"/>
    <w:rsid w:val="00CE1F67"/>
    <w:rsid w:val="00CE6683"/>
    <w:rsid w:val="00CE7D71"/>
    <w:rsid w:val="00CF1F48"/>
    <w:rsid w:val="00CF2167"/>
    <w:rsid w:val="00CF782D"/>
    <w:rsid w:val="00D039A9"/>
    <w:rsid w:val="00D17732"/>
    <w:rsid w:val="00D26098"/>
    <w:rsid w:val="00D26D41"/>
    <w:rsid w:val="00D27B50"/>
    <w:rsid w:val="00D35E65"/>
    <w:rsid w:val="00D36AED"/>
    <w:rsid w:val="00D40708"/>
    <w:rsid w:val="00D63F73"/>
    <w:rsid w:val="00D647F2"/>
    <w:rsid w:val="00D65D38"/>
    <w:rsid w:val="00D66AD9"/>
    <w:rsid w:val="00D73DC2"/>
    <w:rsid w:val="00D81687"/>
    <w:rsid w:val="00D83DF6"/>
    <w:rsid w:val="00D94AAF"/>
    <w:rsid w:val="00D974BD"/>
    <w:rsid w:val="00DB1893"/>
    <w:rsid w:val="00DB5011"/>
    <w:rsid w:val="00DB5043"/>
    <w:rsid w:val="00DC321C"/>
    <w:rsid w:val="00DD503D"/>
    <w:rsid w:val="00DE2110"/>
    <w:rsid w:val="00DE4FA8"/>
    <w:rsid w:val="00DF05D1"/>
    <w:rsid w:val="00DF3D91"/>
    <w:rsid w:val="00DF496E"/>
    <w:rsid w:val="00E03F78"/>
    <w:rsid w:val="00E14A67"/>
    <w:rsid w:val="00E17704"/>
    <w:rsid w:val="00E21A79"/>
    <w:rsid w:val="00E24ABD"/>
    <w:rsid w:val="00E26791"/>
    <w:rsid w:val="00E437A2"/>
    <w:rsid w:val="00E636B7"/>
    <w:rsid w:val="00E647A8"/>
    <w:rsid w:val="00E701B5"/>
    <w:rsid w:val="00E74EF6"/>
    <w:rsid w:val="00E76314"/>
    <w:rsid w:val="00E80416"/>
    <w:rsid w:val="00E91D81"/>
    <w:rsid w:val="00E96D79"/>
    <w:rsid w:val="00EA50D5"/>
    <w:rsid w:val="00EB41D3"/>
    <w:rsid w:val="00ED21F1"/>
    <w:rsid w:val="00EF1DF4"/>
    <w:rsid w:val="00EF34AC"/>
    <w:rsid w:val="00EF44AE"/>
    <w:rsid w:val="00EF666A"/>
    <w:rsid w:val="00EF7A9C"/>
    <w:rsid w:val="00F1418D"/>
    <w:rsid w:val="00F24D2C"/>
    <w:rsid w:val="00F33590"/>
    <w:rsid w:val="00F45FEC"/>
    <w:rsid w:val="00F5527E"/>
    <w:rsid w:val="00F64BA2"/>
    <w:rsid w:val="00F74DF3"/>
    <w:rsid w:val="00F74FAF"/>
    <w:rsid w:val="00F75B38"/>
    <w:rsid w:val="00F81FE6"/>
    <w:rsid w:val="00F92698"/>
    <w:rsid w:val="00F93724"/>
    <w:rsid w:val="00F953A8"/>
    <w:rsid w:val="00FA7A8B"/>
    <w:rsid w:val="00FD438B"/>
    <w:rsid w:val="00FD4DEB"/>
    <w:rsid w:val="00FD5CE5"/>
    <w:rsid w:val="00FF0C18"/>
    <w:rsid w:val="00FF25FA"/>
    <w:rsid w:val="00FF32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8E8B3-1E4E-4166-99D0-DB5DE55B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089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30893"/>
    <w:rPr>
      <w:rFonts w:ascii="Tahoma" w:hAnsi="Tahoma" w:cs="Tahoma"/>
      <w:sz w:val="16"/>
      <w:szCs w:val="16"/>
    </w:rPr>
  </w:style>
  <w:style w:type="paragraph" w:styleId="a5">
    <w:name w:val="List Paragraph"/>
    <w:basedOn w:val="a"/>
    <w:uiPriority w:val="34"/>
    <w:qFormat/>
    <w:rsid w:val="00905874"/>
    <w:pPr>
      <w:ind w:left="720"/>
      <w:contextualSpacing/>
    </w:pPr>
  </w:style>
  <w:style w:type="character" w:customStyle="1" w:styleId="rvts0">
    <w:name w:val="rvts0"/>
    <w:basedOn w:val="a0"/>
    <w:uiPriority w:val="99"/>
    <w:rsid w:val="003235E3"/>
  </w:style>
  <w:style w:type="paragraph" w:styleId="a6">
    <w:name w:val="header"/>
    <w:basedOn w:val="a"/>
    <w:link w:val="a7"/>
    <w:uiPriority w:val="99"/>
    <w:unhideWhenUsed/>
    <w:rsid w:val="00116BB5"/>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116BB5"/>
  </w:style>
  <w:style w:type="paragraph" w:styleId="a8">
    <w:name w:val="footer"/>
    <w:basedOn w:val="a"/>
    <w:link w:val="a9"/>
    <w:uiPriority w:val="99"/>
    <w:unhideWhenUsed/>
    <w:rsid w:val="00116BB5"/>
    <w:pPr>
      <w:tabs>
        <w:tab w:val="center" w:pos="4819"/>
        <w:tab w:val="right" w:pos="9639"/>
      </w:tabs>
      <w:spacing w:after="0" w:line="240" w:lineRule="auto"/>
    </w:pPr>
  </w:style>
  <w:style w:type="character" w:customStyle="1" w:styleId="a9">
    <w:name w:val="Нижній колонтитул Знак"/>
    <w:basedOn w:val="a0"/>
    <w:link w:val="a8"/>
    <w:uiPriority w:val="99"/>
    <w:rsid w:val="00116BB5"/>
  </w:style>
  <w:style w:type="paragraph" w:customStyle="1" w:styleId="Default">
    <w:name w:val="Default"/>
    <w:rsid w:val="003823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
    <w:basedOn w:val="a0"/>
    <w:uiPriority w:val="99"/>
    <w:rsid w:val="006E2CFE"/>
    <w:rPr>
      <w:rFonts w:ascii="Times New Roman" w:hAnsi="Times New Roman" w:cs="Times New Roman"/>
      <w:sz w:val="28"/>
      <w:szCs w:val="28"/>
      <w:shd w:val="clear" w:color="auto" w:fill="FFFFFF"/>
    </w:rPr>
  </w:style>
  <w:style w:type="paragraph" w:styleId="aa">
    <w:name w:val="No Spacing"/>
    <w:uiPriority w:val="1"/>
    <w:qFormat/>
    <w:rsid w:val="006E2CFE"/>
    <w:pPr>
      <w:spacing w:after="0" w:line="240" w:lineRule="auto"/>
      <w:ind w:firstLine="709"/>
      <w:jc w:val="both"/>
    </w:pPr>
    <w:rPr>
      <w:rFonts w:ascii="Times New Roman" w:eastAsia="Calibri" w:hAnsi="Times New Roman" w:cs="Times New Roman"/>
      <w:sz w:val="28"/>
      <w:lang w:val="ru-RU"/>
    </w:rPr>
  </w:style>
  <w:style w:type="paragraph" w:styleId="ab">
    <w:name w:val="Body Text"/>
    <w:aliases w:val=" Знак, Знак1"/>
    <w:basedOn w:val="a"/>
    <w:link w:val="ac"/>
    <w:rsid w:val="00593F5F"/>
    <w:pPr>
      <w:spacing w:after="0" w:line="240" w:lineRule="auto"/>
      <w:jc w:val="center"/>
    </w:pPr>
    <w:rPr>
      <w:rFonts w:ascii="Times New Roman" w:eastAsia="Times New Roman" w:hAnsi="Times New Roman" w:cs="Times New Roman"/>
      <w:b/>
      <w:i/>
      <w:sz w:val="24"/>
      <w:szCs w:val="20"/>
      <w:lang w:eastAsia="ru-RU"/>
    </w:rPr>
  </w:style>
  <w:style w:type="character" w:customStyle="1" w:styleId="ac">
    <w:name w:val="Основний текст Знак"/>
    <w:aliases w:val=" Знак Знак, Знак1 Знак"/>
    <w:basedOn w:val="a0"/>
    <w:link w:val="ab"/>
    <w:rsid w:val="00593F5F"/>
    <w:rPr>
      <w:rFonts w:ascii="Times New Roman" w:eastAsia="Times New Roman" w:hAnsi="Times New Roman" w:cs="Times New Roman"/>
      <w:b/>
      <w:i/>
      <w:sz w:val="24"/>
      <w:szCs w:val="20"/>
      <w:lang w:eastAsia="ru-RU"/>
    </w:rPr>
  </w:style>
  <w:style w:type="character" w:styleId="ad">
    <w:name w:val="Hyperlink"/>
    <w:uiPriority w:val="99"/>
    <w:rsid w:val="00EF1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46D0-193A-4D40-81E7-CC4D2F35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18491</Words>
  <Characters>10541</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БОЙКО СВІТЛАНА МИХАЙЛІВНА</dc:creator>
  <cp:lastModifiedBy>ГОРЛАЧОВА ГАННА ОЛЕКСІЇВНА</cp:lastModifiedBy>
  <cp:revision>2</cp:revision>
  <cp:lastPrinted>2025-06-19T07:30:00Z</cp:lastPrinted>
  <dcterms:created xsi:type="dcterms:W3CDTF">2025-07-28T08:35:00Z</dcterms:created>
  <dcterms:modified xsi:type="dcterms:W3CDTF">2025-07-28T08:35:00Z</dcterms:modified>
</cp:coreProperties>
</file>