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46B" w:rsidRPr="00022BC0" w:rsidRDefault="00DA446B" w:rsidP="00DA446B">
      <w:pPr>
        <w:spacing w:after="0" w:line="240" w:lineRule="auto"/>
        <w:jc w:val="center"/>
        <w:rPr>
          <w:rFonts w:ascii="Times New Roman" w:hAnsi="Times New Roman" w:cs="Times New Roman"/>
          <w:b/>
          <w:sz w:val="26"/>
          <w:szCs w:val="26"/>
        </w:rPr>
      </w:pPr>
      <w:r w:rsidRPr="00022BC0">
        <w:rPr>
          <w:rFonts w:ascii="Times New Roman" w:hAnsi="Times New Roman" w:cs="Times New Roman"/>
          <w:b/>
          <w:sz w:val="26"/>
          <w:szCs w:val="26"/>
        </w:rPr>
        <w:t>Обґрунтування технічних та якісних характеристик</w:t>
      </w:r>
    </w:p>
    <w:p w:rsidR="00DA446B" w:rsidRPr="00022BC0" w:rsidRDefault="00DA446B" w:rsidP="00DA446B">
      <w:pPr>
        <w:spacing w:after="0" w:line="240" w:lineRule="auto"/>
        <w:jc w:val="center"/>
        <w:rPr>
          <w:rFonts w:ascii="Times New Roman" w:hAnsi="Times New Roman" w:cs="Times New Roman"/>
          <w:b/>
          <w:sz w:val="26"/>
          <w:szCs w:val="26"/>
        </w:rPr>
      </w:pPr>
      <w:r w:rsidRPr="00022BC0">
        <w:rPr>
          <w:rFonts w:ascii="Times New Roman" w:hAnsi="Times New Roman" w:cs="Times New Roman"/>
          <w:b/>
          <w:sz w:val="26"/>
          <w:szCs w:val="26"/>
        </w:rPr>
        <w:t>предмета закупівлі, розміру бюджетного призначення, очікуваної вартості предмета закупівлі</w:t>
      </w:r>
    </w:p>
    <w:tbl>
      <w:tblPr>
        <w:tblStyle w:val="a3"/>
        <w:tblW w:w="9776" w:type="dxa"/>
        <w:tblLook w:val="04A0" w:firstRow="1" w:lastRow="0" w:firstColumn="1" w:lastColumn="0" w:noHBand="0" w:noVBand="1"/>
      </w:tblPr>
      <w:tblGrid>
        <w:gridCol w:w="798"/>
        <w:gridCol w:w="2287"/>
        <w:gridCol w:w="6691"/>
      </w:tblGrid>
      <w:tr w:rsidR="002F6DC0" w:rsidRPr="002F6DC0" w:rsidTr="002639BF">
        <w:tc>
          <w:tcPr>
            <w:tcW w:w="798" w:type="dxa"/>
          </w:tcPr>
          <w:p w:rsidR="002F6DC0" w:rsidRPr="00E9306B" w:rsidRDefault="002F6DC0" w:rsidP="00225F26">
            <w:pPr>
              <w:jc w:val="both"/>
              <w:rPr>
                <w:rFonts w:ascii="Times New Roman" w:hAnsi="Times New Roman" w:cs="Times New Roman"/>
                <w:sz w:val="24"/>
                <w:szCs w:val="24"/>
              </w:rPr>
            </w:pPr>
            <w:r w:rsidRPr="00E9306B">
              <w:rPr>
                <w:rFonts w:ascii="Times New Roman" w:hAnsi="Times New Roman" w:cs="Times New Roman"/>
                <w:sz w:val="24"/>
                <w:szCs w:val="24"/>
              </w:rPr>
              <w:t>1</w:t>
            </w:r>
          </w:p>
        </w:tc>
        <w:tc>
          <w:tcPr>
            <w:tcW w:w="2287" w:type="dxa"/>
          </w:tcPr>
          <w:p w:rsidR="002F6DC0" w:rsidRPr="00BC506E" w:rsidRDefault="002F6DC0" w:rsidP="002639BF">
            <w:pPr>
              <w:rPr>
                <w:rFonts w:ascii="Times New Roman" w:hAnsi="Times New Roman" w:cs="Times New Roman"/>
                <w:b/>
                <w:sz w:val="24"/>
                <w:szCs w:val="24"/>
              </w:rPr>
            </w:pPr>
            <w:r w:rsidRPr="00BC506E">
              <w:rPr>
                <w:rFonts w:ascii="Times New Roman" w:hAnsi="Times New Roman" w:cs="Times New Roman"/>
                <w:b/>
                <w:sz w:val="24"/>
                <w:szCs w:val="24"/>
              </w:rPr>
              <w:t>Назва предмета закупівлі</w:t>
            </w:r>
          </w:p>
        </w:tc>
        <w:tc>
          <w:tcPr>
            <w:tcW w:w="6691" w:type="dxa"/>
          </w:tcPr>
          <w:p w:rsidR="002F6DC0" w:rsidRPr="00AC6FBD" w:rsidRDefault="00922BB9" w:rsidP="002639BF">
            <w:pPr>
              <w:spacing w:line="320" w:lineRule="exact"/>
              <w:jc w:val="both"/>
              <w:rPr>
                <w:rFonts w:ascii="Times New Roman" w:hAnsi="Times New Roman" w:cs="Times New Roman"/>
                <w:sz w:val="24"/>
                <w:szCs w:val="24"/>
              </w:rPr>
            </w:pPr>
            <w:bookmarkStart w:id="0" w:name="_Hlk224915193"/>
            <w:r w:rsidRPr="00922BB9">
              <w:rPr>
                <w:rFonts w:ascii="Times New Roman" w:hAnsi="Times New Roman" w:cs="Times New Roman"/>
                <w:sz w:val="24"/>
                <w:szCs w:val="24"/>
              </w:rPr>
              <w:t>Послуги, пов’язані з програмним забезпеченням – за кодом ДК 021:2015 – 72260000-5 (Послуги з супроводження, технічної підтримки та  адаптації програмного забезпечення ІКС «Міжнародний автоматичний обмін інформацією» (FATCA))</w:t>
            </w:r>
            <w:r w:rsidR="002639BF">
              <w:rPr>
                <w:rFonts w:ascii="Times New Roman" w:hAnsi="Times New Roman" w:cs="Times New Roman"/>
                <w:sz w:val="24"/>
                <w:szCs w:val="24"/>
              </w:rPr>
              <w:t xml:space="preserve"> </w:t>
            </w:r>
            <w:bookmarkEnd w:id="0"/>
            <w:r w:rsidR="005F56BD" w:rsidRPr="006E56BA">
              <w:rPr>
                <w:rFonts w:ascii="Times New Roman" w:hAnsi="Times New Roman" w:cs="Times New Roman"/>
                <w:sz w:val="24"/>
                <w:szCs w:val="24"/>
              </w:rPr>
              <w:t xml:space="preserve">(ідентифікатор </w:t>
            </w:r>
            <w:r w:rsidR="005F56BD" w:rsidRPr="002C7F99">
              <w:rPr>
                <w:rFonts w:ascii="Times New Roman" w:hAnsi="Times New Roman" w:cs="Times New Roman"/>
                <w:sz w:val="24"/>
                <w:szCs w:val="24"/>
              </w:rPr>
              <w:t xml:space="preserve">закупівлі: </w:t>
            </w:r>
            <w:r w:rsidR="005F56BD" w:rsidRPr="002C7F99">
              <w:rPr>
                <w:rFonts w:ascii="Times New Roman" w:hAnsi="Times New Roman" w:cs="Times New Roman"/>
                <w:sz w:val="24"/>
                <w:szCs w:val="24"/>
                <w:lang w:val="en-US"/>
              </w:rPr>
              <w:t>UA</w:t>
            </w:r>
            <w:r w:rsidR="005F56BD" w:rsidRPr="002C7F99">
              <w:rPr>
                <w:rFonts w:ascii="Times New Roman" w:hAnsi="Times New Roman" w:cs="Times New Roman"/>
                <w:sz w:val="24"/>
                <w:szCs w:val="24"/>
              </w:rPr>
              <w:t>-202</w:t>
            </w:r>
            <w:r w:rsidR="00121D6C" w:rsidRPr="002C7F99">
              <w:rPr>
                <w:rFonts w:ascii="Times New Roman" w:hAnsi="Times New Roman" w:cs="Times New Roman"/>
                <w:sz w:val="24"/>
                <w:szCs w:val="24"/>
              </w:rPr>
              <w:t>6</w:t>
            </w:r>
            <w:r w:rsidR="005F56BD" w:rsidRPr="002C7F99">
              <w:rPr>
                <w:rFonts w:ascii="Times New Roman" w:hAnsi="Times New Roman" w:cs="Times New Roman"/>
                <w:sz w:val="24"/>
                <w:szCs w:val="24"/>
              </w:rPr>
              <w:t>-0</w:t>
            </w:r>
            <w:r w:rsidR="002C7F99" w:rsidRPr="002C7F99">
              <w:rPr>
                <w:rFonts w:ascii="Times New Roman" w:hAnsi="Times New Roman" w:cs="Times New Roman"/>
                <w:sz w:val="24"/>
                <w:szCs w:val="24"/>
              </w:rPr>
              <w:t>6</w:t>
            </w:r>
            <w:r w:rsidR="005F56BD" w:rsidRPr="002C7F99">
              <w:rPr>
                <w:rFonts w:ascii="Times New Roman" w:hAnsi="Times New Roman" w:cs="Times New Roman"/>
                <w:sz w:val="24"/>
                <w:szCs w:val="24"/>
              </w:rPr>
              <w:t>-</w:t>
            </w:r>
            <w:r w:rsidR="002C7F99" w:rsidRPr="002C7F99">
              <w:rPr>
                <w:rFonts w:ascii="Times New Roman" w:hAnsi="Times New Roman" w:cs="Times New Roman"/>
                <w:sz w:val="24"/>
                <w:szCs w:val="24"/>
              </w:rPr>
              <w:t>29</w:t>
            </w:r>
            <w:r w:rsidR="005F56BD" w:rsidRPr="002C7F99">
              <w:rPr>
                <w:rFonts w:ascii="Times New Roman" w:hAnsi="Times New Roman" w:cs="Times New Roman"/>
                <w:sz w:val="24"/>
                <w:szCs w:val="24"/>
              </w:rPr>
              <w:t>-00</w:t>
            </w:r>
            <w:r w:rsidR="002C7F99" w:rsidRPr="002C7F99">
              <w:rPr>
                <w:rFonts w:ascii="Times New Roman" w:hAnsi="Times New Roman" w:cs="Times New Roman"/>
                <w:sz w:val="24"/>
                <w:szCs w:val="24"/>
              </w:rPr>
              <w:t>7120</w:t>
            </w:r>
            <w:r w:rsidR="006E56BA" w:rsidRPr="002C7F99">
              <w:rPr>
                <w:rFonts w:ascii="Times New Roman" w:hAnsi="Times New Roman" w:cs="Times New Roman"/>
                <w:sz w:val="24"/>
                <w:szCs w:val="24"/>
              </w:rPr>
              <w:t>-а</w:t>
            </w:r>
            <w:r w:rsidR="00AC6FBD" w:rsidRPr="002C7F99">
              <w:rPr>
                <w:rFonts w:ascii="Times New Roman" w:hAnsi="Times New Roman" w:cs="Times New Roman"/>
                <w:sz w:val="24"/>
                <w:szCs w:val="24"/>
              </w:rPr>
              <w:t>)</w:t>
            </w:r>
          </w:p>
        </w:tc>
      </w:tr>
      <w:tr w:rsidR="0023346C" w:rsidRPr="002F6DC0" w:rsidTr="002639BF">
        <w:tc>
          <w:tcPr>
            <w:tcW w:w="798" w:type="dxa"/>
          </w:tcPr>
          <w:p w:rsidR="0023346C" w:rsidRPr="00E9306B" w:rsidRDefault="0023346C" w:rsidP="0023346C">
            <w:pPr>
              <w:jc w:val="both"/>
              <w:rPr>
                <w:rFonts w:ascii="Times New Roman" w:hAnsi="Times New Roman" w:cs="Times New Roman"/>
                <w:sz w:val="24"/>
                <w:szCs w:val="24"/>
              </w:rPr>
            </w:pPr>
            <w:r w:rsidRPr="00E9306B">
              <w:rPr>
                <w:rFonts w:ascii="Times New Roman" w:hAnsi="Times New Roman" w:cs="Times New Roman"/>
                <w:sz w:val="24"/>
                <w:szCs w:val="24"/>
              </w:rPr>
              <w:t>2</w:t>
            </w:r>
          </w:p>
        </w:tc>
        <w:tc>
          <w:tcPr>
            <w:tcW w:w="2287" w:type="dxa"/>
          </w:tcPr>
          <w:p w:rsidR="0023346C" w:rsidRPr="00BC506E" w:rsidRDefault="0023346C" w:rsidP="0023346C">
            <w:pPr>
              <w:rPr>
                <w:rFonts w:ascii="Times New Roman" w:hAnsi="Times New Roman" w:cs="Times New Roman"/>
                <w:b/>
                <w:sz w:val="24"/>
                <w:szCs w:val="24"/>
              </w:rPr>
            </w:pPr>
            <w:r w:rsidRPr="00BC506E">
              <w:rPr>
                <w:rFonts w:ascii="Times New Roman" w:hAnsi="Times New Roman" w:cs="Times New Roman"/>
                <w:b/>
                <w:sz w:val="24"/>
                <w:szCs w:val="24"/>
              </w:rPr>
              <w:t>Обґрунтування технічних та якісних характеристик предмета закупівлі</w:t>
            </w:r>
          </w:p>
        </w:tc>
        <w:tc>
          <w:tcPr>
            <w:tcW w:w="6691" w:type="dxa"/>
          </w:tcPr>
          <w:p w:rsidR="00555310" w:rsidRPr="002639BF" w:rsidRDefault="00555310" w:rsidP="00555310">
            <w:pPr>
              <w:spacing w:line="228" w:lineRule="auto"/>
              <w:ind w:firstLine="176"/>
              <w:jc w:val="both"/>
              <w:rPr>
                <w:rFonts w:ascii="Times New Roman" w:hAnsi="Times New Roman" w:cs="Times New Roman"/>
                <w:sz w:val="23"/>
                <w:szCs w:val="23"/>
              </w:rPr>
            </w:pPr>
            <w:r w:rsidRPr="002639BF">
              <w:rPr>
                <w:rFonts w:ascii="Times New Roman" w:hAnsi="Times New Roman" w:cs="Times New Roman"/>
                <w:sz w:val="23"/>
                <w:szCs w:val="23"/>
              </w:rPr>
              <w:t>Надання послуг з супроводження, технічної підтримки та адаптації програмного забезпечення ІКС «Міжнародний автоматичний обмін інформацією»</w:t>
            </w:r>
            <w:r w:rsidRPr="002639BF">
              <w:rPr>
                <w:sz w:val="23"/>
                <w:szCs w:val="23"/>
              </w:rPr>
              <w:t xml:space="preserve"> </w:t>
            </w:r>
            <w:r w:rsidRPr="002639BF">
              <w:rPr>
                <w:rFonts w:ascii="Times New Roman" w:hAnsi="Times New Roman" w:cs="Times New Roman"/>
                <w:sz w:val="23"/>
                <w:szCs w:val="23"/>
              </w:rPr>
              <w:t xml:space="preserve">(далі − послуги) передбачає виконання комплексу </w:t>
            </w:r>
            <w:r w:rsidR="002C7F99" w:rsidRPr="002639BF">
              <w:rPr>
                <w:rFonts w:ascii="Times New Roman" w:hAnsi="Times New Roman" w:cs="Times New Roman"/>
                <w:sz w:val="23"/>
                <w:szCs w:val="23"/>
              </w:rPr>
              <w:t>послуг</w:t>
            </w:r>
            <w:r w:rsidRPr="002639BF">
              <w:rPr>
                <w:rFonts w:ascii="Times New Roman" w:hAnsi="Times New Roman" w:cs="Times New Roman"/>
                <w:sz w:val="23"/>
                <w:szCs w:val="23"/>
              </w:rPr>
              <w:t xml:space="preserve"> за напрямами:</w:t>
            </w:r>
          </w:p>
          <w:p w:rsidR="00555310" w:rsidRPr="002639BF" w:rsidRDefault="00555310" w:rsidP="00555310">
            <w:pPr>
              <w:tabs>
                <w:tab w:val="left" w:pos="459"/>
              </w:tabs>
              <w:spacing w:line="228" w:lineRule="auto"/>
              <w:ind w:firstLine="176"/>
              <w:jc w:val="both"/>
              <w:rPr>
                <w:rFonts w:ascii="Times New Roman" w:hAnsi="Times New Roman" w:cs="Times New Roman"/>
                <w:sz w:val="23"/>
                <w:szCs w:val="23"/>
              </w:rPr>
            </w:pPr>
            <w:r w:rsidRPr="002639BF">
              <w:rPr>
                <w:rFonts w:ascii="Times New Roman" w:hAnsi="Times New Roman" w:cs="Times New Roman"/>
                <w:sz w:val="23"/>
                <w:szCs w:val="23"/>
              </w:rPr>
              <w:noBreakHyphen/>
              <w:t> послуги з адаптації (модифікації) </w:t>
            </w:r>
            <w:r w:rsidR="002C7F99" w:rsidRPr="002639BF">
              <w:rPr>
                <w:rFonts w:ascii="Times New Roman" w:hAnsi="Times New Roman" w:cs="Times New Roman"/>
                <w:sz w:val="23"/>
                <w:szCs w:val="23"/>
              </w:rPr>
              <w:t>(</w:t>
            </w:r>
            <w:r w:rsidRPr="002639BF">
              <w:rPr>
                <w:rFonts w:ascii="Times New Roman" w:hAnsi="Times New Roman" w:cs="Times New Roman"/>
                <w:sz w:val="23"/>
                <w:szCs w:val="23"/>
              </w:rPr>
              <w:t>послуги щодо на</w:t>
            </w:r>
            <w:r w:rsidR="002C7F99" w:rsidRPr="002639BF">
              <w:rPr>
                <w:rFonts w:ascii="Times New Roman" w:hAnsi="Times New Roman" w:cs="Times New Roman"/>
                <w:sz w:val="23"/>
                <w:szCs w:val="23"/>
              </w:rPr>
              <w:t>лаштування</w:t>
            </w:r>
            <w:r w:rsidRPr="002639BF">
              <w:rPr>
                <w:rFonts w:ascii="Times New Roman" w:hAnsi="Times New Roman" w:cs="Times New Roman"/>
                <w:sz w:val="23"/>
                <w:szCs w:val="23"/>
              </w:rPr>
              <w:t xml:space="preserve"> програмного продукту в умовах експлуатації, що змінилися, або в новому середовищі виконання, а також щодо коригування програмного продукту для реалізації нових задач</w:t>
            </w:r>
            <w:r w:rsidR="002C7F99" w:rsidRPr="002639BF">
              <w:rPr>
                <w:rFonts w:ascii="Times New Roman" w:hAnsi="Times New Roman" w:cs="Times New Roman"/>
                <w:sz w:val="23"/>
                <w:szCs w:val="23"/>
              </w:rPr>
              <w:t>)</w:t>
            </w:r>
            <w:r w:rsidRPr="002639BF">
              <w:rPr>
                <w:rFonts w:ascii="Times New Roman" w:hAnsi="Times New Roman" w:cs="Times New Roman"/>
                <w:sz w:val="23"/>
                <w:szCs w:val="23"/>
              </w:rPr>
              <w:t>;</w:t>
            </w:r>
          </w:p>
          <w:p w:rsidR="00555310" w:rsidRPr="002639BF" w:rsidRDefault="00555310" w:rsidP="00555310">
            <w:pPr>
              <w:spacing w:line="228" w:lineRule="auto"/>
              <w:ind w:firstLine="176"/>
              <w:jc w:val="both"/>
              <w:rPr>
                <w:rFonts w:ascii="Times New Roman" w:hAnsi="Times New Roman" w:cs="Times New Roman"/>
                <w:sz w:val="23"/>
                <w:szCs w:val="23"/>
              </w:rPr>
            </w:pPr>
            <w:r w:rsidRPr="002639BF">
              <w:rPr>
                <w:rFonts w:ascii="Times New Roman" w:hAnsi="Times New Roman" w:cs="Times New Roman"/>
                <w:sz w:val="23"/>
                <w:szCs w:val="23"/>
              </w:rPr>
              <w:noBreakHyphen/>
              <w:t> послуги з супроводження </w:t>
            </w:r>
            <w:r w:rsidR="002C7F99" w:rsidRPr="002639BF">
              <w:rPr>
                <w:rFonts w:ascii="Times New Roman" w:hAnsi="Times New Roman" w:cs="Times New Roman"/>
                <w:sz w:val="23"/>
                <w:szCs w:val="23"/>
              </w:rPr>
              <w:t>(</w:t>
            </w:r>
            <w:r w:rsidRPr="002639BF">
              <w:rPr>
                <w:rFonts w:ascii="Times New Roman" w:hAnsi="Times New Roman" w:cs="Times New Roman"/>
                <w:sz w:val="23"/>
                <w:szCs w:val="23"/>
              </w:rPr>
              <w:t>послуги з перевірки програмного забезпечення, пошуку і виправлення помилок при експлуатації системи, коригування (зміни програмного продукту для усунення виявлених помилок), налаштування програмного забезпечення (для підвищення продуктивності або рівня супроводу);</w:t>
            </w:r>
          </w:p>
          <w:p w:rsidR="00555310" w:rsidRPr="002639BF" w:rsidRDefault="00555310" w:rsidP="00555310">
            <w:pPr>
              <w:spacing w:line="228" w:lineRule="auto"/>
              <w:ind w:firstLine="176"/>
              <w:jc w:val="both"/>
              <w:rPr>
                <w:rFonts w:ascii="Times New Roman" w:hAnsi="Times New Roman" w:cs="Times New Roman"/>
                <w:sz w:val="23"/>
                <w:szCs w:val="23"/>
              </w:rPr>
            </w:pPr>
            <w:r w:rsidRPr="002639BF">
              <w:rPr>
                <w:rFonts w:ascii="Times New Roman" w:hAnsi="Times New Roman" w:cs="Times New Roman"/>
                <w:sz w:val="23"/>
                <w:szCs w:val="23"/>
              </w:rPr>
              <w:noBreakHyphen/>
              <w:t> технічна підтримка </w:t>
            </w:r>
            <w:r w:rsidR="002C7F99" w:rsidRPr="002639BF">
              <w:rPr>
                <w:rFonts w:ascii="Times New Roman" w:hAnsi="Times New Roman" w:cs="Times New Roman"/>
                <w:sz w:val="23"/>
                <w:szCs w:val="23"/>
              </w:rPr>
              <w:t>(</w:t>
            </w:r>
            <w:r w:rsidRPr="002639BF">
              <w:rPr>
                <w:rFonts w:ascii="Times New Roman" w:hAnsi="Times New Roman" w:cs="Times New Roman"/>
                <w:sz w:val="23"/>
                <w:szCs w:val="23"/>
              </w:rPr>
              <w:t>комплекс організаційних і технічних заходів, спрямованих на адміністрування та забезпечення функціонування засобу інформатизації</w:t>
            </w:r>
            <w:r w:rsidR="002C7F99" w:rsidRPr="002639BF">
              <w:rPr>
                <w:rFonts w:ascii="Times New Roman" w:hAnsi="Times New Roman" w:cs="Times New Roman"/>
                <w:sz w:val="23"/>
                <w:szCs w:val="23"/>
              </w:rPr>
              <w:t>)</w:t>
            </w:r>
            <w:r w:rsidRPr="002639BF">
              <w:rPr>
                <w:rFonts w:ascii="Times New Roman" w:hAnsi="Times New Roman" w:cs="Times New Roman"/>
                <w:sz w:val="23"/>
                <w:szCs w:val="23"/>
              </w:rPr>
              <w:t>.</w:t>
            </w:r>
          </w:p>
          <w:p w:rsidR="00555310" w:rsidRPr="002639BF" w:rsidRDefault="00555310" w:rsidP="00555310">
            <w:pPr>
              <w:spacing w:line="228" w:lineRule="auto"/>
              <w:ind w:firstLine="176"/>
              <w:jc w:val="both"/>
              <w:rPr>
                <w:rFonts w:ascii="Times New Roman" w:hAnsi="Times New Roman" w:cs="Times New Roman"/>
                <w:sz w:val="23"/>
                <w:szCs w:val="23"/>
              </w:rPr>
            </w:pPr>
            <w:r w:rsidRPr="002639BF">
              <w:rPr>
                <w:rFonts w:ascii="Times New Roman" w:hAnsi="Times New Roman" w:cs="Times New Roman"/>
                <w:sz w:val="23"/>
                <w:szCs w:val="23"/>
              </w:rPr>
              <w:t>За результатами отримання послуг буде забезпечено:</w:t>
            </w:r>
          </w:p>
          <w:p w:rsidR="00555310" w:rsidRPr="002639BF" w:rsidRDefault="00715013" w:rsidP="002C7F99">
            <w:pPr>
              <w:ind w:firstLine="109"/>
              <w:jc w:val="both"/>
              <w:rPr>
                <w:rFonts w:ascii="Times New Roman" w:hAnsi="Times New Roman" w:cs="Times New Roman"/>
                <w:sz w:val="23"/>
                <w:szCs w:val="23"/>
              </w:rPr>
            </w:pPr>
            <w:r w:rsidRPr="002639BF">
              <w:rPr>
                <w:rFonts w:ascii="Times New Roman" w:hAnsi="Times New Roman" w:cs="Times New Roman"/>
                <w:sz w:val="23"/>
                <w:szCs w:val="23"/>
              </w:rPr>
              <w:t xml:space="preserve">- </w:t>
            </w:r>
            <w:r w:rsidR="00555310" w:rsidRPr="002639BF">
              <w:rPr>
                <w:rFonts w:ascii="Times New Roman" w:hAnsi="Times New Roman" w:cs="Times New Roman"/>
                <w:sz w:val="23"/>
                <w:szCs w:val="23"/>
              </w:rPr>
              <w:t>безперебійність функціонування ІКС Міжнародний автоматичний обмін інформацією» (FATCA);</w:t>
            </w:r>
          </w:p>
          <w:p w:rsidR="0023346C" w:rsidRPr="002639BF" w:rsidRDefault="00715013" w:rsidP="00555310">
            <w:pPr>
              <w:jc w:val="both"/>
              <w:rPr>
                <w:rFonts w:ascii="Times New Roman" w:hAnsi="Times New Roman" w:cs="Times New Roman"/>
                <w:sz w:val="23"/>
                <w:szCs w:val="23"/>
              </w:rPr>
            </w:pPr>
            <w:r w:rsidRPr="002639BF">
              <w:rPr>
                <w:rFonts w:ascii="Times New Roman" w:hAnsi="Times New Roman" w:cs="Times New Roman"/>
                <w:sz w:val="23"/>
                <w:szCs w:val="23"/>
              </w:rPr>
              <w:t xml:space="preserve">- </w:t>
            </w:r>
            <w:r w:rsidR="00555310" w:rsidRPr="002639BF">
              <w:rPr>
                <w:rFonts w:ascii="Times New Roman" w:hAnsi="Times New Roman" w:cs="Times New Roman"/>
                <w:sz w:val="23"/>
                <w:szCs w:val="23"/>
              </w:rPr>
              <w:t>перевірку, узгодження та підтвердження надання звітів фінансових агентів про підзвітні рахунки до Служби внутрішніх доходів США, а також контроль за повнотою та своєчасністю їх подання.</w:t>
            </w:r>
          </w:p>
        </w:tc>
      </w:tr>
      <w:tr w:rsidR="002F6DC0" w:rsidRPr="002F6DC0" w:rsidTr="002639BF">
        <w:tc>
          <w:tcPr>
            <w:tcW w:w="798" w:type="dxa"/>
          </w:tcPr>
          <w:p w:rsidR="002F6DC0" w:rsidRPr="00E9306B" w:rsidRDefault="002F6DC0" w:rsidP="00225F26">
            <w:pPr>
              <w:jc w:val="both"/>
              <w:rPr>
                <w:rFonts w:ascii="Times New Roman" w:hAnsi="Times New Roman" w:cs="Times New Roman"/>
                <w:sz w:val="24"/>
                <w:szCs w:val="24"/>
              </w:rPr>
            </w:pPr>
            <w:r w:rsidRPr="00E9306B">
              <w:rPr>
                <w:rFonts w:ascii="Times New Roman" w:hAnsi="Times New Roman" w:cs="Times New Roman"/>
                <w:sz w:val="24"/>
                <w:szCs w:val="24"/>
              </w:rPr>
              <w:t>3</w:t>
            </w:r>
          </w:p>
        </w:tc>
        <w:tc>
          <w:tcPr>
            <w:tcW w:w="2287" w:type="dxa"/>
          </w:tcPr>
          <w:p w:rsidR="002F6DC0" w:rsidRPr="00BC506E" w:rsidRDefault="002F6DC0" w:rsidP="00AC6FBD">
            <w:pPr>
              <w:rPr>
                <w:rFonts w:ascii="Times New Roman" w:hAnsi="Times New Roman" w:cs="Times New Roman"/>
                <w:b/>
                <w:sz w:val="24"/>
                <w:szCs w:val="24"/>
              </w:rPr>
            </w:pPr>
            <w:r w:rsidRPr="00BC506E">
              <w:rPr>
                <w:rFonts w:ascii="Times New Roman" w:hAnsi="Times New Roman" w:cs="Times New Roman"/>
                <w:b/>
                <w:sz w:val="24"/>
                <w:szCs w:val="24"/>
              </w:rPr>
              <w:t>Обґрунтування очікуваної вартості предмета закупівлі, розміру бюджетного призначення</w:t>
            </w:r>
          </w:p>
        </w:tc>
        <w:tc>
          <w:tcPr>
            <w:tcW w:w="6691" w:type="dxa"/>
          </w:tcPr>
          <w:p w:rsidR="00555310" w:rsidRPr="002639BF" w:rsidRDefault="00555310" w:rsidP="00523BC7">
            <w:pPr>
              <w:pStyle w:val="3f3f3f3f3f3f3f3f3f3f3f3f3f3f3f3f3f3f3f3f3f3f3f3f3f3f3f3f3f3f3f3f3f3f3f3f3f3f1253f3f3f3f3f3f3f"/>
              <w:tabs>
                <w:tab w:val="left" w:pos="900"/>
              </w:tabs>
              <w:spacing w:line="228" w:lineRule="auto"/>
              <w:ind w:firstLine="176"/>
              <w:rPr>
                <w:sz w:val="23"/>
                <w:szCs w:val="23"/>
                <w:lang w:val="uk-UA"/>
              </w:rPr>
            </w:pPr>
            <w:r w:rsidRPr="002639BF">
              <w:rPr>
                <w:rFonts w:eastAsiaTheme="minorHAnsi"/>
                <w:color w:val="auto"/>
                <w:kern w:val="0"/>
                <w:sz w:val="23"/>
                <w:szCs w:val="23"/>
                <w:lang w:val="uk-UA" w:eastAsia="en-US"/>
              </w:rPr>
              <w:t xml:space="preserve">Очікувана вартість послуг у 2026 році </w:t>
            </w:r>
            <w:r w:rsidR="00523BC7" w:rsidRPr="002639BF">
              <w:rPr>
                <w:rFonts w:eastAsiaTheme="minorHAnsi"/>
                <w:color w:val="auto"/>
                <w:kern w:val="0"/>
                <w:sz w:val="23"/>
                <w:szCs w:val="23"/>
                <w:lang w:val="uk-UA" w:eastAsia="en-US"/>
              </w:rPr>
              <w:t xml:space="preserve">складає </w:t>
            </w:r>
            <w:r w:rsidRPr="002639BF">
              <w:rPr>
                <w:rFonts w:eastAsiaTheme="minorHAnsi"/>
                <w:color w:val="auto"/>
                <w:kern w:val="0"/>
                <w:sz w:val="23"/>
                <w:szCs w:val="23"/>
                <w:lang w:val="uk-UA" w:eastAsia="en-US"/>
              </w:rPr>
              <w:t>836 497,81 грн з ПДВ</w:t>
            </w:r>
            <w:r w:rsidR="00523BC7" w:rsidRPr="002639BF">
              <w:rPr>
                <w:rFonts w:eastAsiaTheme="minorHAnsi"/>
                <w:color w:val="auto"/>
                <w:kern w:val="0"/>
                <w:sz w:val="23"/>
                <w:szCs w:val="23"/>
                <w:lang w:val="uk-UA" w:eastAsia="en-US"/>
              </w:rPr>
              <w:t xml:space="preserve"> та розрахована </w:t>
            </w:r>
            <w:r w:rsidRPr="002639BF">
              <w:rPr>
                <w:sz w:val="23"/>
                <w:szCs w:val="23"/>
                <w:lang w:val="uk-UA"/>
              </w:rPr>
              <w:t xml:space="preserve">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w:t>
            </w:r>
            <w:r w:rsidR="00EF139F">
              <w:rPr>
                <w:sz w:val="23"/>
                <w:szCs w:val="23"/>
                <w:lang w:val="uk-UA"/>
              </w:rPr>
              <w:br/>
            </w:r>
            <w:bookmarkStart w:id="1" w:name="_GoBack"/>
            <w:bookmarkEnd w:id="1"/>
            <w:r w:rsidRPr="002639BF">
              <w:rPr>
                <w:sz w:val="23"/>
                <w:szCs w:val="23"/>
                <w:lang w:val="uk-UA"/>
              </w:rPr>
              <w:t>У зв’язку з обмеженою конкуренцією на ринку таких специфічних послуг та неможливістю отримання достатньої кількості інформації щодо актуальних ринкових цін, було застосовано метод розрахунку очікуваної вартості послуг на підставі закупівельних цін попередніх закупівель ДПС у 2025 році та коефіцієнту індексації – 106,357</w:t>
            </w:r>
            <w:r w:rsidR="00137B52" w:rsidRPr="002639BF">
              <w:rPr>
                <w:sz w:val="23"/>
                <w:szCs w:val="23"/>
                <w:lang w:val="uk-UA"/>
              </w:rPr>
              <w:t xml:space="preserve"> </w:t>
            </w:r>
            <w:r w:rsidRPr="002639BF">
              <w:rPr>
                <w:sz w:val="23"/>
                <w:szCs w:val="23"/>
                <w:lang w:val="uk-UA"/>
              </w:rPr>
              <w:t>% згідно з даними калькулятора індексації на офіційному сайті Державної служби статистики України на дату початку закупівлі.</w:t>
            </w:r>
          </w:p>
          <w:p w:rsidR="00555310" w:rsidRPr="002639BF" w:rsidRDefault="00555310" w:rsidP="00555310">
            <w:pPr>
              <w:pStyle w:val="3f3f3f3f3f3f3f3f3f3f3f3f3f3f3f3f3f3f3f3f3f3f3f3f3f3f3f3f3f3f3f3f3f3f3f3f3f3f1253f3f3f3f3f3f3f"/>
              <w:tabs>
                <w:tab w:val="left" w:pos="900"/>
              </w:tabs>
              <w:spacing w:line="228" w:lineRule="auto"/>
              <w:ind w:firstLine="176"/>
              <w:rPr>
                <w:rFonts w:eastAsiaTheme="minorHAnsi"/>
                <w:color w:val="auto"/>
                <w:kern w:val="0"/>
                <w:sz w:val="23"/>
                <w:szCs w:val="23"/>
                <w:lang w:val="uk-UA" w:eastAsia="en-US"/>
              </w:rPr>
            </w:pPr>
            <w:r w:rsidRPr="002639BF">
              <w:rPr>
                <w:rFonts w:eastAsiaTheme="minorHAnsi"/>
                <w:color w:val="auto"/>
                <w:kern w:val="0"/>
                <w:sz w:val="23"/>
                <w:szCs w:val="23"/>
                <w:lang w:val="uk-UA" w:eastAsia="en-US"/>
              </w:rPr>
              <w:t xml:space="preserve">У 2025 році вартість одного місяця отримання послуг </w:t>
            </w:r>
            <w:r w:rsidRPr="002639BF">
              <w:rPr>
                <w:sz w:val="23"/>
                <w:szCs w:val="23"/>
                <w:lang w:val="uk-UA"/>
              </w:rPr>
              <w:t>з супроводження, технічної підтримки та адаптації програмного забезпечення ІКС «Міжнародний автоматичний обмін інформацією»</w:t>
            </w:r>
            <w:r w:rsidRPr="002639BF">
              <w:rPr>
                <w:rFonts w:eastAsiaTheme="minorHAnsi"/>
                <w:color w:val="auto"/>
                <w:kern w:val="0"/>
                <w:sz w:val="23"/>
                <w:szCs w:val="23"/>
                <w:lang w:val="uk-UA" w:eastAsia="en-US"/>
              </w:rPr>
              <w:t xml:space="preserve"> дорівнювала 143 000,00 грн з ПДВ.</w:t>
            </w:r>
          </w:p>
          <w:p w:rsidR="00555310" w:rsidRPr="002639BF" w:rsidRDefault="00555310" w:rsidP="00555310">
            <w:pPr>
              <w:pStyle w:val="3f3f3f3f3f3f3f3f3f3f3f3f3f3f3f3f3f3f3f3f3f3f3f3f3f3f3f3f3f3f3f3f3f3f3f3f3f3f1253f3f3f3f3f3f3f"/>
              <w:tabs>
                <w:tab w:val="left" w:pos="900"/>
              </w:tabs>
              <w:spacing w:line="228" w:lineRule="auto"/>
              <w:ind w:firstLine="176"/>
              <w:rPr>
                <w:rFonts w:eastAsiaTheme="minorHAnsi"/>
                <w:color w:val="auto"/>
                <w:kern w:val="0"/>
                <w:sz w:val="23"/>
                <w:szCs w:val="23"/>
                <w:lang w:val="uk-UA" w:eastAsia="en-US"/>
              </w:rPr>
            </w:pPr>
            <w:r w:rsidRPr="002639BF">
              <w:rPr>
                <w:color w:val="000000"/>
                <w:sz w:val="23"/>
                <w:szCs w:val="23"/>
                <w:lang w:val="uk-UA" w:eastAsia="uk-UA"/>
              </w:rPr>
              <w:t>У 2026 році очікується 5,5 місяців отримання таких послуг,</w:t>
            </w:r>
            <w:r w:rsidRPr="002639BF">
              <w:rPr>
                <w:rFonts w:eastAsiaTheme="minorHAnsi"/>
                <w:color w:val="auto"/>
                <w:kern w:val="0"/>
                <w:sz w:val="23"/>
                <w:szCs w:val="23"/>
                <w:lang w:val="uk-UA" w:eastAsia="en-US"/>
              </w:rPr>
              <w:t xml:space="preserve"> орієнтовна вартість 1 місяця:</w:t>
            </w:r>
          </w:p>
          <w:p w:rsidR="00555310" w:rsidRPr="002639BF" w:rsidRDefault="00555310" w:rsidP="00523BC7">
            <w:pPr>
              <w:pStyle w:val="3f3f3f3f3f3f3f3f3f3f3f3f3f3f3f3f3f3f3f3f3f3f3f3f3f3f3f3f3f3f3f3f3f3f3f3f3f3f1253f3f3f3f3f3f3f"/>
              <w:tabs>
                <w:tab w:val="left" w:pos="900"/>
              </w:tabs>
              <w:spacing w:line="228" w:lineRule="auto"/>
              <w:ind w:hanging="29"/>
              <w:rPr>
                <w:rFonts w:eastAsiaTheme="minorHAnsi"/>
                <w:color w:val="auto"/>
                <w:kern w:val="0"/>
                <w:sz w:val="23"/>
                <w:szCs w:val="23"/>
                <w:lang w:val="uk-UA" w:eastAsia="en-US"/>
              </w:rPr>
            </w:pPr>
            <w:r w:rsidRPr="002639BF">
              <w:rPr>
                <w:rFonts w:eastAsiaTheme="minorHAnsi"/>
                <w:color w:val="auto"/>
                <w:kern w:val="0"/>
                <w:sz w:val="23"/>
                <w:szCs w:val="23"/>
                <w:lang w:val="uk-UA" w:eastAsia="en-US"/>
              </w:rPr>
              <w:t>143 000,00 грн х 106,357% = 152 090,51 грн з ПДВ;</w:t>
            </w:r>
          </w:p>
          <w:p w:rsidR="00FA3B77" w:rsidRPr="002639BF" w:rsidRDefault="00555310" w:rsidP="00523BC7">
            <w:pPr>
              <w:pStyle w:val="3f3f3f3f3f3f3f3f3f3f3f3f3f3f3f3f3f3f3f3f3f3f3f3f3f3f3f3f3f3f3f3f3f3f3f3f3f3f1253f3f3f3f3f3f3f"/>
              <w:tabs>
                <w:tab w:val="left" w:pos="900"/>
              </w:tabs>
              <w:spacing w:line="228" w:lineRule="auto"/>
              <w:ind w:firstLine="0"/>
              <w:rPr>
                <w:rFonts w:eastAsiaTheme="minorHAnsi"/>
                <w:sz w:val="23"/>
                <w:szCs w:val="23"/>
                <w:lang w:val="uk-UA" w:eastAsia="en-US"/>
              </w:rPr>
            </w:pPr>
            <w:r w:rsidRPr="002639BF">
              <w:rPr>
                <w:rFonts w:eastAsiaTheme="minorHAnsi"/>
                <w:color w:val="auto"/>
                <w:kern w:val="0"/>
                <w:sz w:val="23"/>
                <w:szCs w:val="23"/>
                <w:lang w:val="uk-UA" w:eastAsia="en-US"/>
              </w:rPr>
              <w:t>орієнтовна вартість 5,5 місяців 2026 року</w:t>
            </w:r>
            <w:r w:rsidRPr="002639BF">
              <w:rPr>
                <w:rFonts w:eastAsiaTheme="minorHAnsi"/>
                <w:color w:val="auto"/>
                <w:kern w:val="0"/>
                <w:sz w:val="23"/>
                <w:szCs w:val="23"/>
                <w:lang w:val="ru-RU" w:eastAsia="en-US"/>
              </w:rPr>
              <w:t>:</w:t>
            </w:r>
            <w:r w:rsidR="00523BC7" w:rsidRPr="002639BF">
              <w:rPr>
                <w:rFonts w:eastAsiaTheme="minorHAnsi"/>
                <w:color w:val="auto"/>
                <w:kern w:val="0"/>
                <w:sz w:val="23"/>
                <w:szCs w:val="23"/>
                <w:lang w:val="ru-RU" w:eastAsia="en-US"/>
              </w:rPr>
              <w:t xml:space="preserve"> </w:t>
            </w:r>
            <w:r w:rsidR="00EF139F">
              <w:rPr>
                <w:rFonts w:eastAsiaTheme="minorHAnsi"/>
                <w:color w:val="auto"/>
                <w:kern w:val="0"/>
                <w:sz w:val="23"/>
                <w:szCs w:val="23"/>
                <w:lang w:val="ru-RU" w:eastAsia="en-US"/>
              </w:rPr>
              <w:br/>
            </w:r>
            <w:r w:rsidRPr="002639BF">
              <w:rPr>
                <w:rFonts w:eastAsiaTheme="minorHAnsi"/>
                <w:sz w:val="23"/>
                <w:szCs w:val="23"/>
                <w:lang w:val="uk-UA" w:eastAsia="en-US"/>
              </w:rPr>
              <w:t>152 090,51 грн х 5,5= 836 497,81 грн з ПДВ.</w:t>
            </w:r>
          </w:p>
          <w:p w:rsidR="00523BC7" w:rsidRPr="00FA3B77" w:rsidRDefault="00523BC7" w:rsidP="00523BC7">
            <w:pPr>
              <w:pStyle w:val="3f3f3f3f3f3f3f3f3f3f3f3f3f3f3f3f3f3f3f3f3f3f3f3f3f3f3f3f3f3f3f3f3f3f3f3f3f3f1253f3f3f3f3f3f3f"/>
              <w:tabs>
                <w:tab w:val="left" w:pos="900"/>
              </w:tabs>
              <w:spacing w:line="228" w:lineRule="auto"/>
              <w:ind w:firstLine="0"/>
              <w:rPr>
                <w:rFonts w:eastAsiaTheme="minorHAnsi"/>
                <w:lang w:val="uk-UA" w:eastAsia="en-US"/>
              </w:rPr>
            </w:pPr>
          </w:p>
        </w:tc>
      </w:tr>
    </w:tbl>
    <w:p w:rsidR="002F6DC0" w:rsidRPr="0016134F" w:rsidRDefault="002F6DC0" w:rsidP="00225F26">
      <w:pPr>
        <w:spacing w:after="0" w:line="240" w:lineRule="auto"/>
        <w:jc w:val="both"/>
      </w:pPr>
    </w:p>
    <w:sectPr w:rsidR="002F6DC0" w:rsidRPr="001613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4886"/>
    <w:multiLevelType w:val="hybridMultilevel"/>
    <w:tmpl w:val="41FEFBB6"/>
    <w:lvl w:ilvl="0" w:tplc="C8FAAE90">
      <w:numFmt w:val="bullet"/>
      <w:lvlText w:val="-"/>
      <w:lvlJc w:val="left"/>
      <w:pPr>
        <w:ind w:left="870" w:hanging="51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F41B01"/>
    <w:multiLevelType w:val="hybridMultilevel"/>
    <w:tmpl w:val="F7869494"/>
    <w:lvl w:ilvl="0" w:tplc="D620018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9A62A31"/>
    <w:multiLevelType w:val="hybridMultilevel"/>
    <w:tmpl w:val="C082EE00"/>
    <w:lvl w:ilvl="0" w:tplc="B1B4E4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34241BF"/>
    <w:multiLevelType w:val="hybridMultilevel"/>
    <w:tmpl w:val="A25401C0"/>
    <w:lvl w:ilvl="0" w:tplc="AF76C704">
      <w:start w:val="1"/>
      <w:numFmt w:val="decimal"/>
      <w:lvlText w:val="%1."/>
      <w:lvlJc w:val="left"/>
      <w:pPr>
        <w:ind w:left="720" w:hanging="360"/>
      </w:pPr>
      <w:rPr>
        <w:rFonts w:eastAsiaTheme="minorHAns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74616F26"/>
    <w:multiLevelType w:val="hybridMultilevel"/>
    <w:tmpl w:val="27184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DC0"/>
    <w:rsid w:val="00107B91"/>
    <w:rsid w:val="00121D6C"/>
    <w:rsid w:val="00137B52"/>
    <w:rsid w:val="001602F6"/>
    <w:rsid w:val="0016134F"/>
    <w:rsid w:val="001F2105"/>
    <w:rsid w:val="002159DE"/>
    <w:rsid w:val="00225F26"/>
    <w:rsid w:val="0023346C"/>
    <w:rsid w:val="00256939"/>
    <w:rsid w:val="002639BF"/>
    <w:rsid w:val="00280937"/>
    <w:rsid w:val="002C7F99"/>
    <w:rsid w:val="002F6DC0"/>
    <w:rsid w:val="00321521"/>
    <w:rsid w:val="003627BC"/>
    <w:rsid w:val="00415C59"/>
    <w:rsid w:val="0044327F"/>
    <w:rsid w:val="004C32DD"/>
    <w:rsid w:val="00523BC7"/>
    <w:rsid w:val="00547562"/>
    <w:rsid w:val="00555310"/>
    <w:rsid w:val="00584AE2"/>
    <w:rsid w:val="005E1ABD"/>
    <w:rsid w:val="005F56BD"/>
    <w:rsid w:val="006C14BB"/>
    <w:rsid w:val="006E56BA"/>
    <w:rsid w:val="00711742"/>
    <w:rsid w:val="00715013"/>
    <w:rsid w:val="00715F9D"/>
    <w:rsid w:val="00720AF8"/>
    <w:rsid w:val="007342AD"/>
    <w:rsid w:val="00744E18"/>
    <w:rsid w:val="00751F70"/>
    <w:rsid w:val="007A6B4F"/>
    <w:rsid w:val="008A7280"/>
    <w:rsid w:val="00922BB9"/>
    <w:rsid w:val="00935FAC"/>
    <w:rsid w:val="00972076"/>
    <w:rsid w:val="009956B7"/>
    <w:rsid w:val="009A7846"/>
    <w:rsid w:val="00A265F1"/>
    <w:rsid w:val="00AC6FBD"/>
    <w:rsid w:val="00B1631F"/>
    <w:rsid w:val="00B21EC7"/>
    <w:rsid w:val="00BC506E"/>
    <w:rsid w:val="00C536C1"/>
    <w:rsid w:val="00C75B0C"/>
    <w:rsid w:val="00C93659"/>
    <w:rsid w:val="00D42001"/>
    <w:rsid w:val="00D71BF8"/>
    <w:rsid w:val="00D74292"/>
    <w:rsid w:val="00DA446B"/>
    <w:rsid w:val="00DA530A"/>
    <w:rsid w:val="00E70162"/>
    <w:rsid w:val="00E9306B"/>
    <w:rsid w:val="00EF139F"/>
    <w:rsid w:val="00FA3B77"/>
    <w:rsid w:val="00FA7EAF"/>
    <w:rsid w:val="00FE6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B29B"/>
  <w15:docId w15:val="{27EA30AB-59E6-4389-A5DC-7719042E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6DC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F6DC0"/>
    <w:rPr>
      <w:rFonts w:ascii="Tahoma" w:hAnsi="Tahoma" w:cs="Tahoma"/>
      <w:sz w:val="16"/>
      <w:szCs w:val="16"/>
    </w:rPr>
  </w:style>
  <w:style w:type="paragraph" w:customStyle="1" w:styleId="3f3f3f3f3f3f3f3f3f3f3f3f3f3f3f3f3f3f3f3f3f3f3f3f3f3f3f3f3f3f3f3f3f3f3f3f3f3f1253f3f3f3f3f3f3f">
    <w:name w:val="С3fт3fи3fл3fь3f О3fс3fн3fо3fв3fн3fо3fй3f т3fе3fк3fс3fт3f + П3fо3f ш3fи3fр3fи3fн3fе3f П3fе3fр3fв3fа3fя3f с3fт3fр3fо3fк3fа3f:  125 с3fм3f П3fо3fс3fл3fе3f:  ..."/>
    <w:basedOn w:val="a"/>
    <w:rsid w:val="00547562"/>
    <w:pPr>
      <w:suppressAutoHyphens/>
      <w:spacing w:after="0" w:line="240" w:lineRule="auto"/>
      <w:ind w:firstLine="709"/>
      <w:jc w:val="both"/>
      <w:textAlignment w:val="baseline"/>
    </w:pPr>
    <w:rPr>
      <w:rFonts w:ascii="Times New Roman" w:eastAsia="Times New Roman" w:hAnsi="Times New Roman" w:cs="Times New Roman"/>
      <w:color w:val="00000A"/>
      <w:kern w:val="1"/>
      <w:sz w:val="24"/>
      <w:szCs w:val="24"/>
      <w:lang w:val="en-US" w:eastAsia="zh-CN"/>
    </w:rPr>
  </w:style>
  <w:style w:type="character" w:styleId="a6">
    <w:name w:val="Hyperlink"/>
    <w:basedOn w:val="a0"/>
    <w:uiPriority w:val="99"/>
    <w:semiHidden/>
    <w:unhideWhenUsed/>
    <w:rsid w:val="00E9306B"/>
    <w:rPr>
      <w:color w:val="0000FF" w:themeColor="hyperlink"/>
      <w:u w:val="single"/>
    </w:rPr>
  </w:style>
  <w:style w:type="paragraph" w:customStyle="1" w:styleId="1">
    <w:name w:val="Звичайний1"/>
    <w:rsid w:val="00DA530A"/>
    <w:rPr>
      <w:rFonts w:ascii="Calibri" w:eastAsia="Calibri" w:hAnsi="Calibri" w:cs="Calibri"/>
      <w:lang w:eastAsia="ru-RU"/>
    </w:rPr>
  </w:style>
  <w:style w:type="paragraph" w:styleId="a7">
    <w:name w:val="Normal (Web)"/>
    <w:basedOn w:val="a"/>
    <w:unhideWhenUsed/>
    <w:rsid w:val="007A6B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5F5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6E4B-82BD-40E2-B532-5CB2266F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1911</Words>
  <Characters>1090</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ПАНТАЛА ОЛЕНА ПЕТРІВНА</dc:creator>
  <cp:lastModifiedBy>ПАХОМОВА ТАМАРА МИКОЛАЇВНА</cp:lastModifiedBy>
  <cp:revision>18</cp:revision>
  <cp:lastPrinted>2026-06-29T13:00:00Z</cp:lastPrinted>
  <dcterms:created xsi:type="dcterms:W3CDTF">2025-04-17T13:06:00Z</dcterms:created>
  <dcterms:modified xsi:type="dcterms:W3CDTF">2026-06-29T13:00:00Z</dcterms:modified>
</cp:coreProperties>
</file>