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1D80E" w14:textId="77777777" w:rsidR="00D74292" w:rsidRPr="00022BC0" w:rsidRDefault="00D74292" w:rsidP="00D742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2BC0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</w:t>
      </w:r>
    </w:p>
    <w:p w14:paraId="09DA6888" w14:textId="77777777" w:rsidR="0030606B" w:rsidRDefault="00D74292" w:rsidP="00D742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2BC0">
        <w:rPr>
          <w:rFonts w:ascii="Times New Roman" w:hAnsi="Times New Roman" w:cs="Times New Roman"/>
          <w:b/>
          <w:sz w:val="26"/>
          <w:szCs w:val="26"/>
        </w:rPr>
        <w:t>предмета закупівлі, розміру бюджетного призначення, очікуваної вартості</w:t>
      </w:r>
    </w:p>
    <w:p w14:paraId="1AE8DBE9" w14:textId="77777777" w:rsidR="00D74292" w:rsidRPr="00022BC0" w:rsidRDefault="00D74292" w:rsidP="00D742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2BC0">
        <w:rPr>
          <w:rFonts w:ascii="Times New Roman" w:hAnsi="Times New Roman" w:cs="Times New Roman"/>
          <w:b/>
          <w:sz w:val="26"/>
          <w:szCs w:val="26"/>
        </w:rPr>
        <w:t>предмета закупівлі</w:t>
      </w:r>
    </w:p>
    <w:p w14:paraId="72493D74" w14:textId="77777777" w:rsidR="00D74292" w:rsidRDefault="00D74292" w:rsidP="00D742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03E26">
        <w:rPr>
          <w:rFonts w:ascii="Times New Roman" w:hAnsi="Times New Roman" w:cs="Times New Roman"/>
          <w:sz w:val="26"/>
          <w:szCs w:val="26"/>
        </w:rPr>
        <w:t>(відповідно до пункту 4</w:t>
      </w:r>
      <w:r w:rsidRPr="00032FE4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503E26">
        <w:rPr>
          <w:rFonts w:ascii="Times New Roman" w:hAnsi="Times New Roman" w:cs="Times New Roman"/>
          <w:sz w:val="26"/>
          <w:szCs w:val="26"/>
        </w:rPr>
        <w:t xml:space="preserve"> постанови Кабінету Міністрів України від 11 жовтня </w:t>
      </w:r>
      <w:r w:rsidRPr="00503E26">
        <w:rPr>
          <w:rFonts w:ascii="Times New Roman" w:hAnsi="Times New Roman" w:cs="Times New Roman"/>
          <w:sz w:val="26"/>
          <w:szCs w:val="26"/>
        </w:rPr>
        <w:br/>
        <w:t>2016 року № 710 «Про ефективне використання державних коштів»)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709"/>
        <w:gridCol w:w="2693"/>
        <w:gridCol w:w="6521"/>
      </w:tblGrid>
      <w:tr w:rsidR="002F6DC0" w:rsidRPr="002F6DC0" w14:paraId="1F93E452" w14:textId="77777777" w:rsidTr="0031376D">
        <w:trPr>
          <w:trHeight w:val="1192"/>
        </w:trPr>
        <w:tc>
          <w:tcPr>
            <w:tcW w:w="709" w:type="dxa"/>
          </w:tcPr>
          <w:p w14:paraId="7EC773BD" w14:textId="77777777" w:rsidR="002F6DC0" w:rsidRPr="00E9306B" w:rsidRDefault="002F6DC0" w:rsidP="00AC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44B00961" w14:textId="77777777" w:rsidR="002F6DC0" w:rsidRPr="00BC506E" w:rsidRDefault="002F6DC0" w:rsidP="00FD1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6E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521" w:type="dxa"/>
          </w:tcPr>
          <w:p w14:paraId="3064A17C" w14:textId="450BA343" w:rsidR="00760997" w:rsidRPr="00404E8E" w:rsidRDefault="009D37E8" w:rsidP="009D37E8">
            <w:pPr>
              <w:spacing w:line="228" w:lineRule="auto"/>
              <w:ind w:firstLine="176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Послуги, пов’язані з програмним забезпеченням – </w:t>
            </w:r>
            <w:r w:rsidR="00404E8E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за кодом ДК 021:2015 – 72260000-5 (Послуги </w:t>
            </w:r>
            <w:r w:rsidR="00404E8E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з супроводження, технічної підтримки та адаптації програмного забезпечення ІКС «Автоматизована система роботи з великими масивами даних для проведення аналізу ризиків з трансфертного ціноутворення») </w:t>
            </w:r>
            <w:r w:rsidRPr="00404E8E">
              <w:rPr>
                <w:rFonts w:ascii="Times New Roman" w:eastAsia="Calibri" w:hAnsi="Times New Roman" w:cs="Times New Roman"/>
                <w:sz w:val="25"/>
                <w:szCs w:val="25"/>
              </w:rPr>
              <w:t>(ідентифікатор закупівлі: UA-2026-0</w:t>
            </w:r>
            <w:r w:rsidR="007B3959" w:rsidRPr="007B3959">
              <w:rPr>
                <w:rFonts w:ascii="Times New Roman" w:eastAsia="Calibri" w:hAnsi="Times New Roman" w:cs="Times New Roman"/>
                <w:sz w:val="25"/>
                <w:szCs w:val="25"/>
              </w:rPr>
              <w:t>7</w:t>
            </w:r>
            <w:r w:rsidRPr="00404E8E">
              <w:rPr>
                <w:rFonts w:ascii="Times New Roman" w:eastAsia="Calibri" w:hAnsi="Times New Roman" w:cs="Times New Roman"/>
                <w:sz w:val="25"/>
                <w:szCs w:val="25"/>
              </w:rPr>
              <w:t>-</w:t>
            </w:r>
            <w:r w:rsidR="007B3959" w:rsidRPr="007B3959">
              <w:rPr>
                <w:rFonts w:ascii="Times New Roman" w:eastAsia="Calibri" w:hAnsi="Times New Roman" w:cs="Times New Roman"/>
                <w:sz w:val="25"/>
                <w:szCs w:val="25"/>
              </w:rPr>
              <w:t>0</w:t>
            </w:r>
            <w:r w:rsidR="007B3959" w:rsidRPr="008C031C">
              <w:rPr>
                <w:rFonts w:ascii="Times New Roman" w:eastAsia="Calibri" w:hAnsi="Times New Roman" w:cs="Times New Roman"/>
                <w:sz w:val="25"/>
                <w:szCs w:val="25"/>
              </w:rPr>
              <w:t>6</w:t>
            </w:r>
            <w:r w:rsidRPr="00404E8E">
              <w:rPr>
                <w:rFonts w:ascii="Times New Roman" w:eastAsia="Calibri" w:hAnsi="Times New Roman" w:cs="Times New Roman"/>
                <w:sz w:val="25"/>
                <w:szCs w:val="25"/>
              </w:rPr>
              <w:t>-00</w:t>
            </w:r>
            <w:r w:rsidR="007B3959" w:rsidRPr="007B3959">
              <w:rPr>
                <w:rFonts w:ascii="Times New Roman" w:eastAsia="Calibri" w:hAnsi="Times New Roman" w:cs="Times New Roman"/>
                <w:sz w:val="25"/>
                <w:szCs w:val="25"/>
              </w:rPr>
              <w:t>3668</w:t>
            </w:r>
            <w:r w:rsidRPr="00404E8E">
              <w:rPr>
                <w:rFonts w:ascii="Times New Roman" w:eastAsia="Calibri" w:hAnsi="Times New Roman" w:cs="Times New Roman"/>
                <w:sz w:val="25"/>
                <w:szCs w:val="25"/>
              </w:rPr>
              <w:t>-a)</w:t>
            </w:r>
          </w:p>
        </w:tc>
      </w:tr>
      <w:tr w:rsidR="002F6DC0" w:rsidRPr="002F6DC0" w14:paraId="7B5DFC9A" w14:textId="77777777" w:rsidTr="0031376D">
        <w:trPr>
          <w:trHeight w:val="6794"/>
        </w:trPr>
        <w:tc>
          <w:tcPr>
            <w:tcW w:w="709" w:type="dxa"/>
          </w:tcPr>
          <w:p w14:paraId="07AAE234" w14:textId="77777777" w:rsidR="002F6DC0" w:rsidRPr="00E9306B" w:rsidRDefault="002F6DC0" w:rsidP="00AC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1B49226" w14:textId="77777777" w:rsidR="002F6DC0" w:rsidRPr="00BC506E" w:rsidRDefault="002F6DC0" w:rsidP="00FD1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6E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1" w:type="dxa"/>
          </w:tcPr>
          <w:p w14:paraId="47578A8E" w14:textId="31997691" w:rsidR="00547562" w:rsidRPr="00404E8E" w:rsidRDefault="009D37E8" w:rsidP="00E31960">
            <w:pPr>
              <w:spacing w:line="228" w:lineRule="auto"/>
              <w:ind w:firstLine="176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Дана закупівля здійснюється з метою забезпечення автоматизації процедур податкового контролю 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за встановленням відповідності умов контрольованих операцій принципу «витягнутої руки», створення додаткових можливостей для виявлення тенденцій щодо податкових правопорушень у сфері трансфертного ціноутворення та оперативного їх вирішення. </w:t>
            </w:r>
            <w:r w:rsidR="00547562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Надання послуг з супроводження, технічної підтримки та адаптації програмного забезпечення </w:t>
            </w:r>
            <w:r w:rsidR="00CB7C14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ІКС «Автоматизована система роботи з великими масивами даних для проведення аналізу ризиків з трансфертного ціноутворення» </w:t>
            </w:r>
            <w:r w:rsidR="00547562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(далі − послуги) передбачає </w:t>
            </w:r>
            <w:r w:rsidR="008C031C">
              <w:rPr>
                <w:rFonts w:ascii="Times New Roman" w:hAnsi="Times New Roman" w:cs="Times New Roman"/>
                <w:sz w:val="25"/>
                <w:szCs w:val="25"/>
              </w:rPr>
              <w:t>надання</w:t>
            </w:r>
            <w:r w:rsidR="00547562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комплексу </w:t>
            </w:r>
            <w:r w:rsidR="008C031C">
              <w:rPr>
                <w:rFonts w:ascii="Times New Roman" w:hAnsi="Times New Roman" w:cs="Times New Roman"/>
                <w:sz w:val="25"/>
                <w:szCs w:val="25"/>
              </w:rPr>
              <w:t>послуг</w:t>
            </w:r>
            <w:r w:rsidR="00547562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за напрямами:</w:t>
            </w:r>
          </w:p>
          <w:p w14:paraId="046B3FC2" w14:textId="77777777" w:rsidR="00836304" w:rsidRPr="00404E8E" w:rsidRDefault="00E31960" w:rsidP="00E31960">
            <w:pPr>
              <w:tabs>
                <w:tab w:val="left" w:pos="459"/>
              </w:tabs>
              <w:spacing w:line="228" w:lineRule="auto"/>
              <w:ind w:firstLine="176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4E8E">
              <w:rPr>
                <w:rFonts w:ascii="Times New Roman" w:hAnsi="Times New Roman" w:cs="Times New Roman"/>
                <w:sz w:val="25"/>
                <w:szCs w:val="25"/>
              </w:rPr>
              <w:noBreakHyphen/>
              <w:t> </w:t>
            </w:r>
            <w:r w:rsidR="00836304" w:rsidRPr="00404E8E">
              <w:rPr>
                <w:rFonts w:ascii="Times New Roman" w:hAnsi="Times New Roman" w:cs="Times New Roman"/>
                <w:sz w:val="25"/>
                <w:szCs w:val="25"/>
              </w:rPr>
              <w:t>послуги з адаптації</w:t>
            </w:r>
            <w:r w:rsidR="0092022B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(модифікації) </w:t>
            </w:r>
            <w:r w:rsidR="00836304" w:rsidRPr="00404E8E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="00836304" w:rsidRPr="00404E8E">
              <w:rPr>
                <w:rFonts w:ascii="Times New Roman" w:hAnsi="Times New Roman" w:cs="Times New Roman"/>
                <w:sz w:val="25"/>
                <w:szCs w:val="25"/>
              </w:rPr>
              <w:t>послуги щодо настроювання програмного продукту в умовах експлуатації, що змінилися, або в новому середовищі виконання, а також щодо коригування програмного продукту для реалізації нових задач;</w:t>
            </w:r>
          </w:p>
          <w:p w14:paraId="2179A49C" w14:textId="77777777" w:rsidR="00836304" w:rsidRPr="00404E8E" w:rsidRDefault="00E31960" w:rsidP="00E31960">
            <w:pPr>
              <w:spacing w:line="228" w:lineRule="auto"/>
              <w:ind w:firstLine="176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4E8E">
              <w:rPr>
                <w:rFonts w:ascii="Times New Roman" w:hAnsi="Times New Roman" w:cs="Times New Roman"/>
                <w:sz w:val="25"/>
                <w:szCs w:val="25"/>
              </w:rPr>
              <w:noBreakHyphen/>
              <w:t> </w:t>
            </w:r>
            <w:r w:rsidR="00836304" w:rsidRPr="00404E8E">
              <w:rPr>
                <w:rFonts w:ascii="Times New Roman" w:hAnsi="Times New Roman" w:cs="Times New Roman"/>
                <w:sz w:val="25"/>
                <w:szCs w:val="25"/>
              </w:rPr>
              <w:t>послуги з супроводження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="00836304" w:rsidRPr="00404E8E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="00836304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послуги з перевірки програмного забезпечення, пошуку і виправлення помилок при експлуатації системи, коригування (зміни програмного продукту для усунення виявлених помилок), 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налаштування програмного забезпечення </w:t>
            </w:r>
            <w:r w:rsidR="00836304" w:rsidRPr="00404E8E">
              <w:rPr>
                <w:rFonts w:ascii="Times New Roman" w:hAnsi="Times New Roman" w:cs="Times New Roman"/>
                <w:sz w:val="25"/>
                <w:szCs w:val="25"/>
              </w:rPr>
              <w:t>(для підвищення продуктивності або рівня супроводу);</w:t>
            </w:r>
          </w:p>
          <w:p w14:paraId="52ACB1D0" w14:textId="149FF3B6" w:rsidR="00836304" w:rsidRPr="00404E8E" w:rsidRDefault="00E31960" w:rsidP="00E31960">
            <w:pPr>
              <w:spacing w:line="228" w:lineRule="auto"/>
              <w:ind w:firstLine="176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4E8E">
              <w:rPr>
                <w:rFonts w:ascii="Times New Roman" w:hAnsi="Times New Roman" w:cs="Times New Roman"/>
                <w:sz w:val="25"/>
                <w:szCs w:val="25"/>
              </w:rPr>
              <w:noBreakHyphen/>
              <w:t> технічна підтримка 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noBreakHyphen/>
              <w:t> </w:t>
            </w:r>
            <w:r w:rsidR="00836304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комплекс організаційних </w:t>
            </w:r>
            <w:r w:rsidR="00EB7B81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="00836304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і технічних заходів, спрямованих на адміністрування </w:t>
            </w:r>
            <w:r w:rsidR="00EB7B81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="00836304" w:rsidRPr="00404E8E">
              <w:rPr>
                <w:rFonts w:ascii="Times New Roman" w:hAnsi="Times New Roman" w:cs="Times New Roman"/>
                <w:sz w:val="25"/>
                <w:szCs w:val="25"/>
              </w:rPr>
              <w:t>та забезпечення функціонування засобу інформатизації.</w:t>
            </w:r>
          </w:p>
          <w:p w14:paraId="462E5ACB" w14:textId="57555725" w:rsidR="002F6DC0" w:rsidRPr="00E9306B" w:rsidRDefault="009D37E8" w:rsidP="00D11236">
            <w:pPr>
              <w:spacing w:line="228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E60D8F" w:rsidRPr="00404E8E">
              <w:rPr>
                <w:rFonts w:ascii="Times New Roman" w:hAnsi="Times New Roman" w:cs="Times New Roman"/>
                <w:sz w:val="25"/>
                <w:szCs w:val="25"/>
              </w:rPr>
              <w:t>За результатами о</w:t>
            </w:r>
            <w:r w:rsidR="00E9306B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тримання послуг </w:t>
            </w:r>
            <w:r w:rsidR="00E60D8F" w:rsidRPr="00404E8E">
              <w:rPr>
                <w:rFonts w:ascii="Times New Roman" w:hAnsi="Times New Roman" w:cs="Times New Roman"/>
                <w:sz w:val="25"/>
                <w:szCs w:val="25"/>
              </w:rPr>
              <w:t>буде забезпечено</w:t>
            </w:r>
            <w:r w:rsidR="000C628C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5A3FF4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безперебійність функціонування </w:t>
            </w:r>
            <w:r w:rsidR="00CB7C14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ІКС «Автоматизована система роботи з великими масивами даних </w:t>
            </w:r>
            <w:r w:rsidR="00EB7B81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="00CB7C14" w:rsidRPr="00404E8E">
              <w:rPr>
                <w:rFonts w:ascii="Times New Roman" w:hAnsi="Times New Roman" w:cs="Times New Roman"/>
                <w:sz w:val="25"/>
                <w:szCs w:val="25"/>
              </w:rPr>
              <w:t>для проведення аналізу ризиків з трансфертного ціноутворення»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0C6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6DC0" w:rsidRPr="002F6DC0" w14:paraId="4AE69F4B" w14:textId="77777777" w:rsidTr="0031376D">
        <w:trPr>
          <w:trHeight w:val="2865"/>
        </w:trPr>
        <w:tc>
          <w:tcPr>
            <w:tcW w:w="709" w:type="dxa"/>
          </w:tcPr>
          <w:p w14:paraId="5FB09E7F" w14:textId="77777777" w:rsidR="002F6DC0" w:rsidRPr="00E9306B" w:rsidRDefault="002F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5BD6666" w14:textId="77777777" w:rsidR="002F6DC0" w:rsidRPr="00BC506E" w:rsidRDefault="002F6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6E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521" w:type="dxa"/>
          </w:tcPr>
          <w:p w14:paraId="1E0E1EFD" w14:textId="77777777" w:rsidR="00B91487" w:rsidRPr="00404E8E" w:rsidRDefault="00E832D3" w:rsidP="00E31960">
            <w:pPr>
              <w:pStyle w:val="3f3f3f3f3f3f3f3f3f3f3f3f3f3f3f3f3f3f3f3f3f3f3f3f3f3f3f3f3f3f3f3f3f3f3f3f3f3f1253f3f3f3f3f3f3f"/>
              <w:tabs>
                <w:tab w:val="left" w:pos="900"/>
              </w:tabs>
              <w:spacing w:line="228" w:lineRule="auto"/>
              <w:ind w:firstLine="176"/>
              <w:rPr>
                <w:rFonts w:eastAsiaTheme="minorHAnsi"/>
                <w:color w:val="auto"/>
                <w:kern w:val="0"/>
                <w:sz w:val="25"/>
                <w:szCs w:val="25"/>
                <w:lang w:val="uk-UA" w:eastAsia="en-US"/>
              </w:rPr>
            </w:pPr>
            <w:r w:rsidRPr="00404E8E">
              <w:rPr>
                <w:rFonts w:eastAsiaTheme="minorHAnsi"/>
                <w:color w:val="auto"/>
                <w:kern w:val="0"/>
                <w:sz w:val="25"/>
                <w:szCs w:val="25"/>
                <w:lang w:val="uk-UA" w:eastAsia="en-US"/>
              </w:rPr>
              <w:t xml:space="preserve">Очікувана вартість послуг </w:t>
            </w:r>
            <w:r w:rsidR="00B91487" w:rsidRPr="00404E8E">
              <w:rPr>
                <w:sz w:val="25"/>
                <w:szCs w:val="25"/>
                <w:lang w:val="uk-UA"/>
              </w:rPr>
              <w:t>з супроводження, технічної підтримки та адаптації програмного забезпечення ІКС </w:t>
            </w:r>
            <w:r w:rsidR="00DE168C" w:rsidRPr="00404E8E">
              <w:rPr>
                <w:rFonts w:eastAsiaTheme="minorHAnsi"/>
                <w:sz w:val="25"/>
                <w:szCs w:val="25"/>
                <w:lang w:val="uk-UA" w:eastAsia="en-US"/>
              </w:rPr>
              <w:t>«Автоматизована система роботи з великими масивами даних для проведення аналізу ризиків з трансфертного ціноутворення»</w:t>
            </w:r>
            <w:r w:rsidR="00B91487" w:rsidRPr="00404E8E">
              <w:rPr>
                <w:sz w:val="25"/>
                <w:szCs w:val="25"/>
                <w:lang w:val="uk-UA"/>
              </w:rPr>
              <w:t xml:space="preserve"> </w:t>
            </w:r>
            <w:r w:rsidRPr="00404E8E">
              <w:rPr>
                <w:rFonts w:eastAsiaTheme="minorHAnsi"/>
                <w:color w:val="auto"/>
                <w:kern w:val="0"/>
                <w:sz w:val="25"/>
                <w:szCs w:val="25"/>
                <w:lang w:val="uk-UA" w:eastAsia="en-US"/>
              </w:rPr>
              <w:t>у 202</w:t>
            </w:r>
            <w:r w:rsidR="00DA7CB5" w:rsidRPr="00404E8E">
              <w:rPr>
                <w:rFonts w:eastAsiaTheme="minorHAnsi"/>
                <w:color w:val="auto"/>
                <w:kern w:val="0"/>
                <w:sz w:val="25"/>
                <w:szCs w:val="25"/>
                <w:lang w:val="uk-UA" w:eastAsia="en-US"/>
              </w:rPr>
              <w:t>6</w:t>
            </w:r>
            <w:r w:rsidRPr="00404E8E">
              <w:rPr>
                <w:rFonts w:eastAsiaTheme="minorHAnsi"/>
                <w:color w:val="auto"/>
                <w:kern w:val="0"/>
                <w:sz w:val="25"/>
                <w:szCs w:val="25"/>
                <w:lang w:val="uk-UA" w:eastAsia="en-US"/>
              </w:rPr>
              <w:t xml:space="preserve"> році – </w:t>
            </w:r>
            <w:r w:rsidR="009B0562" w:rsidRPr="00404E8E">
              <w:rPr>
                <w:rFonts w:eastAsiaTheme="minorHAnsi"/>
                <w:color w:val="auto"/>
                <w:kern w:val="0"/>
                <w:sz w:val="25"/>
                <w:szCs w:val="25"/>
                <w:lang w:val="uk-UA" w:eastAsia="en-US"/>
              </w:rPr>
              <w:t xml:space="preserve">1 112 520,00 </w:t>
            </w:r>
            <w:r w:rsidR="00210861" w:rsidRPr="00404E8E">
              <w:rPr>
                <w:rFonts w:eastAsiaTheme="minorHAnsi"/>
                <w:color w:val="auto"/>
                <w:kern w:val="0"/>
                <w:sz w:val="25"/>
                <w:szCs w:val="25"/>
                <w:lang w:val="uk-UA" w:eastAsia="en-US"/>
              </w:rPr>
              <w:t xml:space="preserve">грн </w:t>
            </w:r>
            <w:r w:rsidRPr="00404E8E">
              <w:rPr>
                <w:rFonts w:eastAsiaTheme="minorHAnsi"/>
                <w:color w:val="auto"/>
                <w:kern w:val="0"/>
                <w:sz w:val="25"/>
                <w:szCs w:val="25"/>
                <w:lang w:val="uk-UA" w:eastAsia="en-US"/>
              </w:rPr>
              <w:t>з</w:t>
            </w:r>
            <w:r w:rsidR="00B91487" w:rsidRPr="00404E8E">
              <w:rPr>
                <w:rFonts w:eastAsiaTheme="minorHAnsi"/>
                <w:color w:val="auto"/>
                <w:kern w:val="0"/>
                <w:sz w:val="25"/>
                <w:szCs w:val="25"/>
                <w:lang w:val="uk-UA" w:eastAsia="en-US"/>
              </w:rPr>
              <w:t xml:space="preserve"> </w:t>
            </w:r>
            <w:r w:rsidRPr="00404E8E">
              <w:rPr>
                <w:rFonts w:eastAsiaTheme="minorHAnsi"/>
                <w:color w:val="auto"/>
                <w:kern w:val="0"/>
                <w:sz w:val="25"/>
                <w:szCs w:val="25"/>
                <w:lang w:val="uk-UA" w:eastAsia="en-US"/>
              </w:rPr>
              <w:t>ПДВ</w:t>
            </w:r>
            <w:r w:rsidR="009B0562" w:rsidRPr="00404E8E">
              <w:rPr>
                <w:rFonts w:eastAsiaTheme="minorHAnsi"/>
                <w:color w:val="auto"/>
                <w:kern w:val="0"/>
                <w:sz w:val="25"/>
                <w:szCs w:val="25"/>
                <w:lang w:val="uk-UA" w:eastAsia="en-US"/>
              </w:rPr>
              <w:t>.</w:t>
            </w:r>
          </w:p>
          <w:p w14:paraId="1EC791C6" w14:textId="07010FDD" w:rsidR="00DD1066" w:rsidRPr="00404E8E" w:rsidRDefault="00DD1066" w:rsidP="00E31960">
            <w:pPr>
              <w:pStyle w:val="3f3f3f3f3f3f3f3f3f3f3f3f3f3f3f3f3f3f3f3f3f3f3f3f3f3f3f3f3f3f3f3f3f3f3f3f3f3f1253f3f3f3f3f3f3f"/>
              <w:tabs>
                <w:tab w:val="left" w:pos="900"/>
              </w:tabs>
              <w:spacing w:line="228" w:lineRule="auto"/>
              <w:ind w:firstLine="176"/>
              <w:rPr>
                <w:rFonts w:eastAsiaTheme="minorHAnsi"/>
                <w:color w:val="auto"/>
                <w:kern w:val="0"/>
                <w:sz w:val="25"/>
                <w:szCs w:val="25"/>
                <w:lang w:val="uk-UA" w:eastAsia="en-US"/>
              </w:rPr>
            </w:pPr>
            <w:r w:rsidRPr="00404E8E">
              <w:rPr>
                <w:sz w:val="25"/>
                <w:szCs w:val="25"/>
                <w:lang w:val="uk-UA"/>
              </w:rPr>
              <w:t>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</w:t>
            </w:r>
            <w:r w:rsidR="0061653C">
              <w:rPr>
                <w:sz w:val="25"/>
                <w:szCs w:val="25"/>
                <w:lang w:val="uk-UA"/>
              </w:rPr>
              <w:t>,</w:t>
            </w:r>
            <w:r w:rsidRPr="00404E8E">
              <w:rPr>
                <w:sz w:val="25"/>
                <w:szCs w:val="25"/>
                <w:lang w:val="uk-UA"/>
              </w:rPr>
              <w:t xml:space="preserve"> </w:t>
            </w:r>
            <w:r w:rsidR="009D37E8" w:rsidRPr="00404E8E">
              <w:rPr>
                <w:sz w:val="25"/>
                <w:szCs w:val="25"/>
                <w:lang w:val="uk-UA"/>
              </w:rPr>
              <w:br/>
            </w:r>
            <w:r w:rsidRPr="00404E8E">
              <w:rPr>
                <w:sz w:val="25"/>
                <w:szCs w:val="25"/>
                <w:lang w:val="uk-UA"/>
              </w:rPr>
              <w:t xml:space="preserve">та у зв’язку з обмеженою конкуренцією на ринку таких специфічних послуг, неможливістю отримання достатньої кількості інформації щодо актуальних ринкових цін, було </w:t>
            </w:r>
            <w:r w:rsidRPr="00404E8E">
              <w:rPr>
                <w:sz w:val="25"/>
                <w:szCs w:val="25"/>
                <w:lang w:val="uk-UA"/>
              </w:rPr>
              <w:lastRenderedPageBreak/>
              <w:t xml:space="preserve">застосовано метод розрахунку очікуваної вартості послуг </w:t>
            </w:r>
            <w:r w:rsidR="009D37E8" w:rsidRPr="00404E8E">
              <w:rPr>
                <w:sz w:val="25"/>
                <w:szCs w:val="25"/>
                <w:lang w:val="uk-UA"/>
              </w:rPr>
              <w:br/>
            </w:r>
            <w:r w:rsidRPr="00404E8E">
              <w:rPr>
                <w:sz w:val="25"/>
                <w:szCs w:val="25"/>
                <w:lang w:val="uk-UA"/>
              </w:rPr>
              <w:t xml:space="preserve">на підставі закупівельних цін попередніх закупівель ДПС </w:t>
            </w:r>
            <w:r w:rsidR="009D37E8" w:rsidRPr="00404E8E">
              <w:rPr>
                <w:sz w:val="25"/>
                <w:szCs w:val="25"/>
                <w:lang w:val="uk-UA"/>
              </w:rPr>
              <w:br/>
            </w:r>
            <w:r w:rsidRPr="00404E8E">
              <w:rPr>
                <w:sz w:val="25"/>
                <w:szCs w:val="25"/>
                <w:lang w:val="uk-UA"/>
              </w:rPr>
              <w:t>у 2025 році.</w:t>
            </w:r>
          </w:p>
          <w:p w14:paraId="693025CE" w14:textId="2ECB26E9" w:rsidR="00220F78" w:rsidRPr="00404E8E" w:rsidRDefault="00B51E44" w:rsidP="00220F78">
            <w:pPr>
              <w:ind w:firstLine="32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Очікувану вартість послуг з супроводження, технічної підтримки та адаптації програмного забезпечення ІКС </w:t>
            </w:r>
            <w:r w:rsidR="00B41E6F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«Автоматизована система роботи з великими масивами даних для проведення аналізу ризиків </w:t>
            </w:r>
            <w:r w:rsidR="004F240D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="00B41E6F" w:rsidRPr="00404E8E">
              <w:rPr>
                <w:rFonts w:ascii="Times New Roman" w:hAnsi="Times New Roman" w:cs="Times New Roman"/>
                <w:sz w:val="25"/>
                <w:szCs w:val="25"/>
              </w:rPr>
              <w:t>з трансфертного ціноутворення»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розраховано </w:t>
            </w:r>
            <w:r w:rsidR="00220F78" w:rsidRPr="00404E8E">
              <w:rPr>
                <w:rFonts w:ascii="Times New Roman" w:hAnsi="Times New Roman" w:cs="Times New Roman"/>
                <w:sz w:val="25"/>
                <w:szCs w:val="25"/>
              </w:rPr>
              <w:t>виходячи з 20 % від ціни договору від 29.05.2023 № 2023-4-3-153 щодо розробки об</w:t>
            </w:r>
            <w:r w:rsidR="00541F50" w:rsidRPr="00541F50">
              <w:rPr>
                <w:rFonts w:ascii="Times New Roman" w:hAnsi="Times New Roman" w:cs="Times New Roman"/>
                <w:sz w:val="25"/>
                <w:szCs w:val="25"/>
              </w:rPr>
              <w:t>’</w:t>
            </w:r>
            <w:r w:rsidR="00220F78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єкта інтелектуальної власності </w:t>
            </w:r>
            <w:r w:rsidR="00541F50" w:rsidRPr="00404E8E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bookmarkStart w:id="0" w:name="_GoBack"/>
            <w:bookmarkEnd w:id="0"/>
            <w:r w:rsidR="00220F78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програмного забезпечення інформаційно-комунікаційної системи </w:t>
            </w:r>
            <w:r w:rsidR="00A91104" w:rsidRPr="00404E8E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="00220F78" w:rsidRPr="00404E8E">
              <w:rPr>
                <w:rFonts w:ascii="Times New Roman" w:hAnsi="Times New Roman" w:cs="Times New Roman"/>
                <w:sz w:val="25"/>
                <w:szCs w:val="25"/>
              </w:rPr>
              <w:t>Автоматизована система роботи з великими масивами даних для проведення аналізу ризиків з трансфертного ціноутворення</w:t>
            </w:r>
            <w:r w:rsidR="00A91104" w:rsidRPr="00404E8E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="00220F78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– 280 000,00 євро без ПДВ, гарантійне супроводження за яким завершується у липні 2026 року. </w:t>
            </w:r>
          </w:p>
          <w:p w14:paraId="7727379C" w14:textId="4BCBC793" w:rsidR="00220F78" w:rsidRPr="00404E8E" w:rsidRDefault="00220F78" w:rsidP="00220F78">
            <w:pPr>
              <w:ind w:firstLine="32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280 000,00 євро х 20% = 56 000,00 євро</w:t>
            </w:r>
            <w:r w:rsidR="007D01FB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без ПДВ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(на </w:t>
            </w:r>
            <w:r w:rsidR="001A0AA2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12 місяців). </w:t>
            </w:r>
          </w:p>
          <w:p w14:paraId="368D4B77" w14:textId="618D87FF" w:rsidR="00220F78" w:rsidRPr="00404E8E" w:rsidRDefault="00220F78" w:rsidP="00220F78">
            <w:pPr>
              <w:ind w:firstLine="32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56 000,00 євро : 12 = 4 667,00 євро</w:t>
            </w:r>
            <w:r w:rsidR="007D01FB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без ПДВ 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(на 1 місяць). </w:t>
            </w:r>
          </w:p>
          <w:p w14:paraId="6594EE5E" w14:textId="0FB0122A" w:rsidR="00B226D3" w:rsidRPr="00404E8E" w:rsidRDefault="00220F78" w:rsidP="00220F78">
            <w:pPr>
              <w:ind w:firstLine="32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Офіційний курс </w:t>
            </w:r>
            <w:r w:rsidR="0027726C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гривні до євро </w:t>
            </w:r>
            <w:r w:rsidR="00B226D3" w:rsidRPr="00404E8E">
              <w:rPr>
                <w:rFonts w:ascii="Times New Roman" w:hAnsi="Times New Roman" w:cs="Times New Roman"/>
                <w:sz w:val="25"/>
                <w:szCs w:val="25"/>
              </w:rPr>
              <w:t>(Національн</w:t>
            </w:r>
            <w:r w:rsidR="0027726C" w:rsidRPr="00404E8E">
              <w:rPr>
                <w:rFonts w:ascii="Times New Roman" w:hAnsi="Times New Roman" w:cs="Times New Roman"/>
                <w:sz w:val="25"/>
                <w:szCs w:val="25"/>
              </w:rPr>
              <w:t>ий</w:t>
            </w:r>
            <w:r w:rsidR="00B226D3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банк України)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станом на </w:t>
            </w:r>
            <w:r w:rsidR="00B226D3" w:rsidRPr="00404E8E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27726C" w:rsidRPr="00404E8E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.0</w:t>
            </w:r>
            <w:r w:rsidR="00B226D3" w:rsidRPr="00404E8E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B226D3" w:rsidRPr="00404E8E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B226D3" w:rsidRPr="00404E8E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B226D3" w:rsidRPr="00404E8E">
              <w:rPr>
                <w:rFonts w:ascii="Times New Roman" w:hAnsi="Times New Roman" w:cs="Times New Roman"/>
                <w:sz w:val="25"/>
                <w:szCs w:val="25"/>
              </w:rPr>
              <w:t>51,9</w:t>
            </w:r>
            <w:r w:rsidR="0027726C" w:rsidRPr="00404E8E">
              <w:rPr>
                <w:rFonts w:ascii="Times New Roman" w:hAnsi="Times New Roman" w:cs="Times New Roman"/>
                <w:sz w:val="25"/>
                <w:szCs w:val="25"/>
              </w:rPr>
              <w:t>306</w:t>
            </w:r>
            <w:r w:rsidR="00B226D3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грн за 1 євро</w:t>
            </w:r>
            <w:r w:rsidR="007D01FB" w:rsidRPr="00404E8E"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  <w:p w14:paraId="1D8979B2" w14:textId="765591EA" w:rsidR="00220F78" w:rsidRPr="00404E8E" w:rsidRDefault="00220F78" w:rsidP="00220F78">
            <w:pPr>
              <w:ind w:firstLine="32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1A540F" w:rsidRPr="00404E8E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667,00 євро х </w:t>
            </w:r>
            <w:r w:rsidR="001A540F" w:rsidRPr="00404E8E">
              <w:rPr>
                <w:rFonts w:ascii="Times New Roman" w:hAnsi="Times New Roman" w:cs="Times New Roman"/>
                <w:sz w:val="25"/>
                <w:szCs w:val="25"/>
              </w:rPr>
              <w:t>51,9</w:t>
            </w:r>
            <w:r w:rsidR="0027726C" w:rsidRPr="00404E8E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= </w:t>
            </w:r>
            <w:r w:rsidR="001A540F" w:rsidRPr="00404E8E">
              <w:rPr>
                <w:rFonts w:ascii="Times New Roman" w:hAnsi="Times New Roman" w:cs="Times New Roman"/>
                <w:sz w:val="25"/>
                <w:szCs w:val="25"/>
              </w:rPr>
              <w:t>242 </w:t>
            </w:r>
            <w:r w:rsidR="00354844" w:rsidRPr="00404E8E">
              <w:rPr>
                <w:rFonts w:ascii="Times New Roman" w:hAnsi="Times New Roman" w:cs="Times New Roman"/>
                <w:sz w:val="25"/>
                <w:szCs w:val="25"/>
              </w:rPr>
              <w:t>357</w:t>
            </w:r>
            <w:r w:rsidR="001A540F" w:rsidRPr="00404E8E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354844" w:rsidRPr="00404E8E">
              <w:rPr>
                <w:rFonts w:ascii="Times New Roman" w:hAnsi="Times New Roman" w:cs="Times New Roman"/>
                <w:sz w:val="25"/>
                <w:szCs w:val="25"/>
              </w:rPr>
              <w:t>31</w:t>
            </w:r>
            <w:r w:rsidR="001A540F" w:rsidRPr="00404E8E">
              <w:rPr>
                <w:rFonts w:ascii="Times New Roman" w:hAnsi="Times New Roman" w:cs="Times New Roman"/>
                <w:sz w:val="25"/>
                <w:szCs w:val="25"/>
              </w:rPr>
              <w:t> грн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D01FB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без ПДВ 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 w:rsidR="00DD1066" w:rsidRPr="00404E8E">
              <w:rPr>
                <w:rFonts w:ascii="Times New Roman" w:hAnsi="Times New Roman" w:cs="Times New Roman"/>
                <w:sz w:val="25"/>
                <w:szCs w:val="25"/>
              </w:rPr>
              <w:t>н</w:t>
            </w:r>
            <w:r w:rsidR="00354844" w:rsidRPr="00404E8E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1A0AA2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1 місяць).</w:t>
            </w:r>
          </w:p>
          <w:p w14:paraId="3E0E6A92" w14:textId="1E2517F0" w:rsidR="00220F78" w:rsidRPr="00404E8E" w:rsidRDefault="00354844" w:rsidP="00220F78">
            <w:pPr>
              <w:ind w:firstLine="32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Запланована к</w:t>
            </w:r>
            <w:r w:rsidR="00220F78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ількість місяців отримання послуг </w:t>
            </w:r>
            <w:r w:rsidR="00A91104" w:rsidRPr="00404E8E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="00220F78" w:rsidRPr="00404E8E">
              <w:rPr>
                <w:rFonts w:ascii="Times New Roman" w:hAnsi="Times New Roman" w:cs="Times New Roman"/>
                <w:sz w:val="25"/>
                <w:szCs w:val="25"/>
              </w:rPr>
              <w:t>у 2026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="00220F78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році </w:t>
            </w:r>
            <w:r w:rsidR="00524D64" w:rsidRPr="00404E8E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="00220F78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5</w:t>
            </w:r>
            <w:r w:rsidR="00524D64" w:rsidRPr="00404E8E">
              <w:rPr>
                <w:rFonts w:ascii="Times New Roman" w:hAnsi="Times New Roman" w:cs="Times New Roman"/>
                <w:sz w:val="25"/>
                <w:szCs w:val="25"/>
              </w:rPr>
              <w:t>, тоді:</w:t>
            </w:r>
          </w:p>
          <w:p w14:paraId="7F9062DD" w14:textId="77777777" w:rsidR="007D01FB" w:rsidRPr="00404E8E" w:rsidRDefault="00524D64" w:rsidP="00220F78">
            <w:pPr>
              <w:ind w:firstLine="32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242 </w:t>
            </w:r>
            <w:r w:rsidR="006B12A2" w:rsidRPr="00404E8E">
              <w:rPr>
                <w:rFonts w:ascii="Times New Roman" w:hAnsi="Times New Roman" w:cs="Times New Roman"/>
                <w:sz w:val="25"/>
                <w:szCs w:val="25"/>
              </w:rPr>
              <w:t>357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6B12A2" w:rsidRPr="00404E8E">
              <w:rPr>
                <w:rFonts w:ascii="Times New Roman" w:hAnsi="Times New Roman" w:cs="Times New Roman"/>
                <w:sz w:val="25"/>
                <w:szCs w:val="25"/>
              </w:rPr>
              <w:t>31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 грн х 5</w:t>
            </w:r>
            <w:r w:rsidR="00220F78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= </w:t>
            </w:r>
            <w:r w:rsidR="0086784C" w:rsidRPr="00404E8E">
              <w:rPr>
                <w:rFonts w:ascii="Times New Roman" w:hAnsi="Times New Roman" w:cs="Times New Roman"/>
                <w:sz w:val="25"/>
                <w:szCs w:val="25"/>
              </w:rPr>
              <w:t>1 2</w:t>
            </w:r>
            <w:r w:rsidR="006B12A2" w:rsidRPr="00404E8E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  <w:r w:rsidR="0086784C" w:rsidRPr="00404E8E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="006B12A2" w:rsidRPr="00404E8E">
              <w:rPr>
                <w:rFonts w:ascii="Times New Roman" w:hAnsi="Times New Roman" w:cs="Times New Roman"/>
                <w:sz w:val="25"/>
                <w:szCs w:val="25"/>
              </w:rPr>
              <w:t>786</w:t>
            </w:r>
            <w:r w:rsidR="0086784C" w:rsidRPr="00404E8E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6B12A2" w:rsidRPr="00404E8E">
              <w:rPr>
                <w:rFonts w:ascii="Times New Roman" w:hAnsi="Times New Roman" w:cs="Times New Roman"/>
                <w:sz w:val="25"/>
                <w:szCs w:val="25"/>
              </w:rPr>
              <w:t>55</w:t>
            </w:r>
            <w:r w:rsidR="0086784C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грн</w:t>
            </w:r>
            <w:r w:rsidR="007D01FB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без ПДВ</w:t>
            </w:r>
            <w:r w:rsidR="0086784C" w:rsidRPr="00404E8E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14:paraId="2EAD0BF5" w14:textId="77777777" w:rsidR="007D01FB" w:rsidRPr="00404E8E" w:rsidRDefault="007D01FB" w:rsidP="00220F78">
            <w:pPr>
              <w:ind w:firstLine="32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Сума з ПДВ:</w:t>
            </w:r>
          </w:p>
          <w:p w14:paraId="7012EB1A" w14:textId="564E8A86" w:rsidR="007D01FB" w:rsidRPr="00404E8E" w:rsidRDefault="007D01FB" w:rsidP="00220F78">
            <w:pPr>
              <w:ind w:firstLine="32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1 211 786,55 грн</w:t>
            </w:r>
            <w:r w:rsidR="00A91104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="00A91104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242 357,31 грн</w:t>
            </w:r>
            <w:r w:rsidR="00A91104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=</w:t>
            </w:r>
            <w:r w:rsidR="00A91104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1 454 143,86 грн</w:t>
            </w:r>
          </w:p>
          <w:p w14:paraId="4A1B32C3" w14:textId="46514B38" w:rsidR="00B41E6F" w:rsidRPr="00404E8E" w:rsidRDefault="0086784C" w:rsidP="00220F78">
            <w:pPr>
              <w:ind w:firstLine="32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коригуємо на суму, затверджену </w:t>
            </w:r>
            <w:r w:rsidR="007D01FB" w:rsidRPr="00404E8E"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Кошторисі на 2026 рік:</w:t>
            </w:r>
          </w:p>
          <w:p w14:paraId="107746DF" w14:textId="37BF81E7" w:rsidR="00FA3B77" w:rsidRPr="00404E8E" w:rsidRDefault="0086784C" w:rsidP="00DD1066">
            <w:pPr>
              <w:ind w:firstLine="322"/>
              <w:jc w:val="both"/>
              <w:rPr>
                <w:sz w:val="25"/>
                <w:szCs w:val="25"/>
              </w:rPr>
            </w:pPr>
            <w:r w:rsidRPr="00404E8E">
              <w:rPr>
                <w:rFonts w:ascii="Times New Roman" w:hAnsi="Times New Roman" w:cs="Times New Roman"/>
                <w:sz w:val="25"/>
                <w:szCs w:val="25"/>
              </w:rPr>
              <w:t>1 112 520,00 грн</w:t>
            </w:r>
            <w:r w:rsidR="00DD1066" w:rsidRPr="00404E8E">
              <w:rPr>
                <w:rFonts w:ascii="Times New Roman" w:hAnsi="Times New Roman" w:cs="Times New Roman"/>
                <w:sz w:val="25"/>
                <w:szCs w:val="25"/>
              </w:rPr>
              <w:t xml:space="preserve"> з ПДВ</w:t>
            </w:r>
            <w:r w:rsidR="007D01FB" w:rsidRPr="00404E8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14:paraId="0C79E8A0" w14:textId="3FB078B1" w:rsidR="00C37BC6" w:rsidRDefault="00C37BC6" w:rsidP="00443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DDF693" w14:textId="77777777" w:rsidR="00210861" w:rsidRDefault="00210861" w:rsidP="00443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0861" w:rsidSect="000817BD">
      <w:headerReference w:type="default" r:id="rId7"/>
      <w:pgSz w:w="11906" w:h="16838"/>
      <w:pgMar w:top="709" w:right="424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DE35D" w14:textId="77777777" w:rsidR="00227031" w:rsidRDefault="00227031" w:rsidP="000817BD">
      <w:pPr>
        <w:spacing w:after="0" w:line="240" w:lineRule="auto"/>
      </w:pPr>
      <w:r>
        <w:separator/>
      </w:r>
    </w:p>
  </w:endnote>
  <w:endnote w:type="continuationSeparator" w:id="0">
    <w:p w14:paraId="562F6C12" w14:textId="77777777" w:rsidR="00227031" w:rsidRDefault="00227031" w:rsidP="0008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5B739" w14:textId="77777777" w:rsidR="00227031" w:rsidRDefault="00227031" w:rsidP="000817BD">
      <w:pPr>
        <w:spacing w:after="0" w:line="240" w:lineRule="auto"/>
      </w:pPr>
      <w:r>
        <w:separator/>
      </w:r>
    </w:p>
  </w:footnote>
  <w:footnote w:type="continuationSeparator" w:id="0">
    <w:p w14:paraId="6D1CE64A" w14:textId="77777777" w:rsidR="00227031" w:rsidRDefault="00227031" w:rsidP="0008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0099147"/>
      <w:docPartObj>
        <w:docPartGallery w:val="Page Numbers (Top of Page)"/>
        <w:docPartUnique/>
      </w:docPartObj>
    </w:sdtPr>
    <w:sdtEndPr/>
    <w:sdtContent>
      <w:p w14:paraId="02ABC9F4" w14:textId="77777777" w:rsidR="000817BD" w:rsidRDefault="000817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1FB">
          <w:rPr>
            <w:noProof/>
          </w:rPr>
          <w:t>2</w:t>
        </w:r>
        <w:r>
          <w:fldChar w:fldCharType="end"/>
        </w:r>
      </w:p>
    </w:sdtContent>
  </w:sdt>
  <w:p w14:paraId="136F5303" w14:textId="77777777" w:rsidR="000817BD" w:rsidRDefault="000817B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C0"/>
    <w:rsid w:val="00014EFE"/>
    <w:rsid w:val="000465AE"/>
    <w:rsid w:val="000817BD"/>
    <w:rsid w:val="000A63B9"/>
    <w:rsid w:val="000C628C"/>
    <w:rsid w:val="000C681D"/>
    <w:rsid w:val="0016134F"/>
    <w:rsid w:val="00167B6E"/>
    <w:rsid w:val="00186DEB"/>
    <w:rsid w:val="0019497C"/>
    <w:rsid w:val="00196091"/>
    <w:rsid w:val="001A0091"/>
    <w:rsid w:val="001A0AA2"/>
    <w:rsid w:val="001A540F"/>
    <w:rsid w:val="001B272C"/>
    <w:rsid w:val="001C29C6"/>
    <w:rsid w:val="00210861"/>
    <w:rsid w:val="002159DE"/>
    <w:rsid w:val="00220F78"/>
    <w:rsid w:val="00227031"/>
    <w:rsid w:val="0027726C"/>
    <w:rsid w:val="00280937"/>
    <w:rsid w:val="00284F4B"/>
    <w:rsid w:val="002A15A7"/>
    <w:rsid w:val="002A2A48"/>
    <w:rsid w:val="002F0BC7"/>
    <w:rsid w:val="002F6DC0"/>
    <w:rsid w:val="0030606B"/>
    <w:rsid w:val="0031376D"/>
    <w:rsid w:val="003327EA"/>
    <w:rsid w:val="00342821"/>
    <w:rsid w:val="00354844"/>
    <w:rsid w:val="00354F9A"/>
    <w:rsid w:val="003627BC"/>
    <w:rsid w:val="0038314F"/>
    <w:rsid w:val="00394AA9"/>
    <w:rsid w:val="003B34F1"/>
    <w:rsid w:val="003B75C8"/>
    <w:rsid w:val="00404E8E"/>
    <w:rsid w:val="004058E2"/>
    <w:rsid w:val="00415C59"/>
    <w:rsid w:val="0044327F"/>
    <w:rsid w:val="00446A25"/>
    <w:rsid w:val="0048159B"/>
    <w:rsid w:val="004B43F3"/>
    <w:rsid w:val="004C2F20"/>
    <w:rsid w:val="004C32DD"/>
    <w:rsid w:val="004D2F33"/>
    <w:rsid w:val="004F240D"/>
    <w:rsid w:val="00514DE8"/>
    <w:rsid w:val="00524D64"/>
    <w:rsid w:val="0052504D"/>
    <w:rsid w:val="00537C43"/>
    <w:rsid w:val="00541F50"/>
    <w:rsid w:val="00547562"/>
    <w:rsid w:val="00577C7F"/>
    <w:rsid w:val="005A3FF4"/>
    <w:rsid w:val="005B407F"/>
    <w:rsid w:val="005E74DB"/>
    <w:rsid w:val="005F692A"/>
    <w:rsid w:val="0061653C"/>
    <w:rsid w:val="0062103F"/>
    <w:rsid w:val="00625CE1"/>
    <w:rsid w:val="00686D44"/>
    <w:rsid w:val="006B12A2"/>
    <w:rsid w:val="006C14BB"/>
    <w:rsid w:val="006D75A1"/>
    <w:rsid w:val="006E640B"/>
    <w:rsid w:val="00720AF8"/>
    <w:rsid w:val="00721242"/>
    <w:rsid w:val="007342AD"/>
    <w:rsid w:val="00744E18"/>
    <w:rsid w:val="00760997"/>
    <w:rsid w:val="00781BD7"/>
    <w:rsid w:val="00795827"/>
    <w:rsid w:val="007A6B4F"/>
    <w:rsid w:val="007B3959"/>
    <w:rsid w:val="007D01FB"/>
    <w:rsid w:val="007E1ABE"/>
    <w:rsid w:val="00802F16"/>
    <w:rsid w:val="00836304"/>
    <w:rsid w:val="008563BE"/>
    <w:rsid w:val="0086784C"/>
    <w:rsid w:val="008772BF"/>
    <w:rsid w:val="00895ED8"/>
    <w:rsid w:val="008A24CE"/>
    <w:rsid w:val="008A7280"/>
    <w:rsid w:val="008A7598"/>
    <w:rsid w:val="008C031C"/>
    <w:rsid w:val="0092022B"/>
    <w:rsid w:val="00935FAC"/>
    <w:rsid w:val="00937F73"/>
    <w:rsid w:val="009956B7"/>
    <w:rsid w:val="009B0562"/>
    <w:rsid w:val="009D37E8"/>
    <w:rsid w:val="00A06B0B"/>
    <w:rsid w:val="00A265F1"/>
    <w:rsid w:val="00A46088"/>
    <w:rsid w:val="00A60144"/>
    <w:rsid w:val="00A91104"/>
    <w:rsid w:val="00A9754F"/>
    <w:rsid w:val="00AC2D8D"/>
    <w:rsid w:val="00B1631F"/>
    <w:rsid w:val="00B21EC7"/>
    <w:rsid w:val="00B226D3"/>
    <w:rsid w:val="00B41E6F"/>
    <w:rsid w:val="00B51E44"/>
    <w:rsid w:val="00B91487"/>
    <w:rsid w:val="00B9371A"/>
    <w:rsid w:val="00BA4D82"/>
    <w:rsid w:val="00BC506E"/>
    <w:rsid w:val="00BE194F"/>
    <w:rsid w:val="00C25B33"/>
    <w:rsid w:val="00C37BC6"/>
    <w:rsid w:val="00C421FF"/>
    <w:rsid w:val="00C5226D"/>
    <w:rsid w:val="00C54B33"/>
    <w:rsid w:val="00C75B0C"/>
    <w:rsid w:val="00CA032C"/>
    <w:rsid w:val="00CB5EF2"/>
    <w:rsid w:val="00CB7C14"/>
    <w:rsid w:val="00CC24FB"/>
    <w:rsid w:val="00CD3EB8"/>
    <w:rsid w:val="00CF6F8C"/>
    <w:rsid w:val="00D040A0"/>
    <w:rsid w:val="00D11236"/>
    <w:rsid w:val="00D42001"/>
    <w:rsid w:val="00D71BF8"/>
    <w:rsid w:val="00D7283E"/>
    <w:rsid w:val="00D74292"/>
    <w:rsid w:val="00D95225"/>
    <w:rsid w:val="00DA530A"/>
    <w:rsid w:val="00DA7CB5"/>
    <w:rsid w:val="00DD1066"/>
    <w:rsid w:val="00DD648D"/>
    <w:rsid w:val="00DE168C"/>
    <w:rsid w:val="00E31960"/>
    <w:rsid w:val="00E51F7B"/>
    <w:rsid w:val="00E60D8F"/>
    <w:rsid w:val="00E775D2"/>
    <w:rsid w:val="00E81F68"/>
    <w:rsid w:val="00E832D3"/>
    <w:rsid w:val="00E8555F"/>
    <w:rsid w:val="00E9306B"/>
    <w:rsid w:val="00EB6E74"/>
    <w:rsid w:val="00EB7B81"/>
    <w:rsid w:val="00EF7DDF"/>
    <w:rsid w:val="00F22A62"/>
    <w:rsid w:val="00F3136A"/>
    <w:rsid w:val="00F85943"/>
    <w:rsid w:val="00FA058F"/>
    <w:rsid w:val="00FA3B77"/>
    <w:rsid w:val="00FA7EAF"/>
    <w:rsid w:val="00FD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1B54"/>
  <w15:docId w15:val="{303056E5-FB01-495F-BED2-E49DEE3C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6DC0"/>
    <w:rPr>
      <w:rFonts w:ascii="Tahoma" w:hAnsi="Tahoma" w:cs="Tahoma"/>
      <w:sz w:val="16"/>
      <w:szCs w:val="16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547562"/>
    <w:pPr>
      <w:suppressAutoHyphens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n-US" w:eastAsia="zh-CN"/>
    </w:rPr>
  </w:style>
  <w:style w:type="character" w:styleId="a6">
    <w:name w:val="Hyperlink"/>
    <w:basedOn w:val="a0"/>
    <w:uiPriority w:val="99"/>
    <w:semiHidden/>
    <w:unhideWhenUsed/>
    <w:rsid w:val="00E9306B"/>
    <w:rPr>
      <w:color w:val="0000FF" w:themeColor="hyperlink"/>
      <w:u w:val="single"/>
    </w:rPr>
  </w:style>
  <w:style w:type="paragraph" w:customStyle="1" w:styleId="1">
    <w:name w:val="Звичайний1"/>
    <w:rsid w:val="00DA530A"/>
    <w:rPr>
      <w:rFonts w:ascii="Calibri" w:eastAsia="Calibri" w:hAnsi="Calibri" w:cs="Calibri"/>
      <w:lang w:eastAsia="ru-RU"/>
    </w:rPr>
  </w:style>
  <w:style w:type="paragraph" w:styleId="a7">
    <w:name w:val="Normal (Web)"/>
    <w:basedOn w:val="a"/>
    <w:unhideWhenUsed/>
    <w:rsid w:val="007A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0817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817BD"/>
  </w:style>
  <w:style w:type="paragraph" w:styleId="aa">
    <w:name w:val="footer"/>
    <w:basedOn w:val="a"/>
    <w:link w:val="ab"/>
    <w:uiPriority w:val="99"/>
    <w:unhideWhenUsed/>
    <w:rsid w:val="000817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817BD"/>
  </w:style>
  <w:style w:type="paragraph" w:customStyle="1" w:styleId="3f3f3f3f3f3f3f3f3f3f3f1">
    <w:name w:val="А3fб3fз3fа3fц3f с3fп3fи3fс3fк3fа3f1"/>
    <w:basedOn w:val="a"/>
    <w:qFormat/>
    <w:rsid w:val="00DA7CB5"/>
    <w:pPr>
      <w:suppressAutoHyphens/>
      <w:spacing w:after="160" w:line="252" w:lineRule="auto"/>
      <w:ind w:left="720"/>
    </w:pPr>
    <w:rPr>
      <w:rFonts w:ascii="Calibri" w:eastAsia="Times New Roman" w:hAnsi="Calibri" w:cs="Calibri"/>
      <w:color w:val="00000A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2715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ПАНТАЛА ОЛЕНА ПЕТРІВНА</dc:creator>
  <cp:lastModifiedBy>КАМІНСЬКИЙ АНДРІЙ АНДРІЙОВИЧ</cp:lastModifiedBy>
  <cp:revision>12</cp:revision>
  <cp:lastPrinted>2024-07-16T07:24:00Z</cp:lastPrinted>
  <dcterms:created xsi:type="dcterms:W3CDTF">2026-07-07T11:36:00Z</dcterms:created>
  <dcterms:modified xsi:type="dcterms:W3CDTF">2026-07-07T12:09:00Z</dcterms:modified>
</cp:coreProperties>
</file>