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8B" w:rsidRDefault="0072358B" w:rsidP="0072358B">
      <w:pPr>
        <w:pStyle w:val="7"/>
        <w:tabs>
          <w:tab w:val="right" w:pos="4854"/>
        </w:tabs>
        <w:bidi/>
        <w:ind w:right="0"/>
      </w:pPr>
      <w:r>
        <w:t>Аналіз  впливу регуляторного акта</w:t>
      </w:r>
    </w:p>
    <w:p w:rsidR="0072358B" w:rsidRDefault="0072358B" w:rsidP="0072358B">
      <w:pPr>
        <w:jc w:val="center"/>
        <w:rPr>
          <w:b/>
          <w:sz w:val="28"/>
          <w:szCs w:val="28"/>
          <w:rtl/>
        </w:rPr>
      </w:pPr>
      <w:r>
        <w:rPr>
          <w:b/>
          <w:sz w:val="28"/>
          <w:szCs w:val="28"/>
        </w:rPr>
        <w:t xml:space="preserve">до проекту наказу Міністерства фінансів України «Про затвердження форми </w:t>
      </w:r>
      <w:r w:rsidR="00496B07">
        <w:rPr>
          <w:b/>
          <w:sz w:val="28"/>
          <w:szCs w:val="28"/>
        </w:rPr>
        <w:t>Податкової декларації з податку на прибуток</w:t>
      </w:r>
      <w:r w:rsidR="008A098D">
        <w:rPr>
          <w:b/>
          <w:sz w:val="28"/>
          <w:szCs w:val="28"/>
        </w:rPr>
        <w:t xml:space="preserve"> підприємств</w:t>
      </w:r>
      <w:r>
        <w:rPr>
          <w:b/>
          <w:sz w:val="28"/>
          <w:szCs w:val="28"/>
        </w:rPr>
        <w:t>»</w:t>
      </w:r>
    </w:p>
    <w:p w:rsidR="0072358B" w:rsidRDefault="0072358B" w:rsidP="0072358B">
      <w:pPr>
        <w:jc w:val="center"/>
        <w:rPr>
          <w:b/>
          <w:sz w:val="28"/>
          <w:szCs w:val="28"/>
        </w:rPr>
      </w:pPr>
    </w:p>
    <w:p w:rsidR="0072358B" w:rsidRDefault="0072358B" w:rsidP="0072358B">
      <w:pPr>
        <w:pStyle w:val="a3"/>
        <w:ind w:firstLine="708"/>
        <w:rPr>
          <w:b/>
          <w:bCs/>
          <w:i w:val="0"/>
          <w:iCs w:val="0"/>
        </w:rPr>
      </w:pPr>
      <w:r>
        <w:rPr>
          <w:b/>
          <w:bCs/>
          <w:i w:val="0"/>
          <w:iCs w:val="0"/>
        </w:rPr>
        <w:t>1. Проблема, яку передбачається розв’язати шляхом державного регулювання</w:t>
      </w:r>
    </w:p>
    <w:p w:rsidR="0072358B" w:rsidRDefault="0072358B" w:rsidP="0072358B">
      <w:pPr>
        <w:spacing w:after="120"/>
        <w:ind w:firstLine="708"/>
        <w:jc w:val="both"/>
        <w:rPr>
          <w:sz w:val="28"/>
          <w:szCs w:val="28"/>
        </w:rPr>
      </w:pPr>
    </w:p>
    <w:p w:rsidR="00597BB0" w:rsidRDefault="0072358B" w:rsidP="00597BB0">
      <w:pPr>
        <w:tabs>
          <w:tab w:val="left" w:pos="0"/>
        </w:tabs>
        <w:spacing w:line="240" w:lineRule="atLeast"/>
        <w:ind w:firstLine="709"/>
        <w:jc w:val="both"/>
      </w:pPr>
      <w:r w:rsidRPr="002A058E">
        <w:rPr>
          <w:color w:val="000000" w:themeColor="text1"/>
          <w:sz w:val="28"/>
          <w:szCs w:val="28"/>
        </w:rPr>
        <w:t xml:space="preserve">Проект наказу Міністерства фінансів України «Про затвердження форми </w:t>
      </w:r>
      <w:r w:rsidR="00483A35" w:rsidRPr="002A058E">
        <w:rPr>
          <w:color w:val="000000" w:themeColor="text1"/>
          <w:sz w:val="28"/>
          <w:szCs w:val="28"/>
        </w:rPr>
        <w:t>Податкової декларації з податку на прибуток</w:t>
      </w:r>
      <w:r w:rsidR="004F2F4A">
        <w:rPr>
          <w:color w:val="000000" w:themeColor="text1"/>
          <w:sz w:val="28"/>
          <w:szCs w:val="28"/>
        </w:rPr>
        <w:t xml:space="preserve"> підприємств</w:t>
      </w:r>
      <w:r w:rsidRPr="002A058E">
        <w:rPr>
          <w:color w:val="000000" w:themeColor="text1"/>
          <w:sz w:val="28"/>
          <w:szCs w:val="28"/>
        </w:rPr>
        <w:t xml:space="preserve">» (далі – проект наказу) розроблено на виконання </w:t>
      </w:r>
      <w:r w:rsidR="0089757A" w:rsidRPr="002A058E">
        <w:rPr>
          <w:color w:val="000000" w:themeColor="text1"/>
          <w:sz w:val="28"/>
          <w:szCs w:val="28"/>
        </w:rPr>
        <w:t>Закону України від 28</w:t>
      </w:r>
      <w:r w:rsidR="00E1382B">
        <w:rPr>
          <w:color w:val="000000" w:themeColor="text1"/>
          <w:sz w:val="28"/>
          <w:szCs w:val="28"/>
        </w:rPr>
        <w:t xml:space="preserve"> грудня </w:t>
      </w:r>
      <w:r w:rsidR="0089757A" w:rsidRPr="002A058E">
        <w:rPr>
          <w:color w:val="000000" w:themeColor="text1"/>
          <w:sz w:val="28"/>
          <w:szCs w:val="28"/>
        </w:rPr>
        <w:t>2014</w:t>
      </w:r>
      <w:r w:rsidR="00E1382B">
        <w:rPr>
          <w:color w:val="000000" w:themeColor="text1"/>
          <w:sz w:val="28"/>
          <w:szCs w:val="28"/>
        </w:rPr>
        <w:t xml:space="preserve"> року </w:t>
      </w:r>
      <w:r w:rsidR="0089757A" w:rsidRPr="002A058E">
        <w:rPr>
          <w:color w:val="000000" w:themeColor="text1"/>
          <w:sz w:val="28"/>
          <w:szCs w:val="28"/>
        </w:rPr>
        <w:t>№ 71 «Про внесення змін до Податкового кодексу України та деяких законів України щодо податкової реформи»</w:t>
      </w:r>
      <w:r w:rsidR="00075285">
        <w:rPr>
          <w:color w:val="000000" w:themeColor="text1"/>
          <w:sz w:val="28"/>
          <w:szCs w:val="28"/>
        </w:rPr>
        <w:t xml:space="preserve"> (далі – Закон)</w:t>
      </w:r>
      <w:r w:rsidRPr="002A058E">
        <w:rPr>
          <w:color w:val="000000" w:themeColor="text1"/>
          <w:sz w:val="28"/>
          <w:szCs w:val="28"/>
        </w:rPr>
        <w:t>, яким</w:t>
      </w:r>
      <w:r w:rsidR="002A058E" w:rsidRPr="002A058E">
        <w:rPr>
          <w:color w:val="000000" w:themeColor="text1"/>
          <w:sz w:val="28"/>
          <w:szCs w:val="28"/>
        </w:rPr>
        <w:t xml:space="preserve"> </w:t>
      </w:r>
      <w:r w:rsidR="00CA4E57" w:rsidRPr="000D7677">
        <w:rPr>
          <w:sz w:val="28"/>
          <w:szCs w:val="28"/>
        </w:rPr>
        <w:t>істотно змінені правила оподаткування податку на прибуток підприємств, передбачені розділом ІІІ Податкового кодексу України (далі – Кодекс)</w:t>
      </w:r>
      <w:r w:rsidR="007E1998">
        <w:rPr>
          <w:sz w:val="28"/>
          <w:szCs w:val="28"/>
        </w:rPr>
        <w:t>, згідно з як</w:t>
      </w:r>
      <w:r w:rsidR="00CA4E57">
        <w:rPr>
          <w:sz w:val="28"/>
          <w:szCs w:val="28"/>
        </w:rPr>
        <w:t>им</w:t>
      </w:r>
      <w:r w:rsidR="00597BB0" w:rsidRPr="00597BB0">
        <w:rPr>
          <w:sz w:val="28"/>
          <w:szCs w:val="28"/>
        </w:rPr>
        <w:t xml:space="preserve"> об’єкт оподаткування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збільшують або зменшують фінансовий результат до оподаткування.</w:t>
      </w:r>
    </w:p>
    <w:p w:rsidR="00285C79" w:rsidRPr="00CF55D5" w:rsidRDefault="00DF6C41" w:rsidP="00285C79">
      <w:pPr>
        <w:ind w:firstLine="708"/>
        <w:jc w:val="both"/>
        <w:rPr>
          <w:color w:val="000000" w:themeColor="text1"/>
          <w:sz w:val="28"/>
          <w:szCs w:val="28"/>
        </w:rPr>
      </w:pPr>
      <w:r>
        <w:rPr>
          <w:sz w:val="28"/>
          <w:szCs w:val="28"/>
        </w:rPr>
        <w:t>О</w:t>
      </w:r>
      <w:r w:rsidR="00EF39C2">
        <w:rPr>
          <w:sz w:val="28"/>
          <w:szCs w:val="28"/>
        </w:rPr>
        <w:t>новл</w:t>
      </w:r>
      <w:r w:rsidR="00131DB2">
        <w:rPr>
          <w:sz w:val="28"/>
          <w:szCs w:val="28"/>
        </w:rPr>
        <w:t>ена</w:t>
      </w:r>
      <w:r w:rsidR="00EF39C2">
        <w:rPr>
          <w:sz w:val="28"/>
          <w:szCs w:val="28"/>
        </w:rPr>
        <w:t xml:space="preserve"> </w:t>
      </w:r>
      <w:r w:rsidR="007E1998" w:rsidRPr="00D73D7C">
        <w:rPr>
          <w:color w:val="000000" w:themeColor="text1"/>
          <w:sz w:val="28"/>
          <w:szCs w:val="28"/>
        </w:rPr>
        <w:t>форм</w:t>
      </w:r>
      <w:r w:rsidR="00C424A6" w:rsidRPr="00D73D7C">
        <w:rPr>
          <w:color w:val="000000" w:themeColor="text1"/>
          <w:sz w:val="28"/>
          <w:szCs w:val="28"/>
        </w:rPr>
        <w:t>а</w:t>
      </w:r>
      <w:r w:rsidR="007E1998" w:rsidRPr="00D73D7C">
        <w:rPr>
          <w:color w:val="000000" w:themeColor="text1"/>
          <w:sz w:val="28"/>
          <w:szCs w:val="28"/>
        </w:rPr>
        <w:t xml:space="preserve"> податкової </w:t>
      </w:r>
      <w:r w:rsidR="00C424A6" w:rsidRPr="00D73D7C">
        <w:rPr>
          <w:color w:val="000000" w:themeColor="text1"/>
          <w:sz w:val="28"/>
          <w:szCs w:val="28"/>
        </w:rPr>
        <w:t>декларації з податку на прибуток</w:t>
      </w:r>
      <w:r>
        <w:rPr>
          <w:color w:val="000000" w:themeColor="text1"/>
          <w:sz w:val="28"/>
          <w:szCs w:val="28"/>
        </w:rPr>
        <w:t xml:space="preserve"> </w:t>
      </w:r>
      <w:r w:rsidR="0088082F">
        <w:rPr>
          <w:color w:val="000000" w:themeColor="text1"/>
          <w:sz w:val="28"/>
          <w:szCs w:val="28"/>
        </w:rPr>
        <w:t xml:space="preserve">підприємств </w:t>
      </w:r>
      <w:r w:rsidR="00882D31">
        <w:rPr>
          <w:color w:val="000000" w:themeColor="text1"/>
          <w:sz w:val="28"/>
          <w:szCs w:val="28"/>
        </w:rPr>
        <w:t>подаватиметься</w:t>
      </w:r>
      <w:r w:rsidR="00300AF9" w:rsidRPr="00D73D7C">
        <w:rPr>
          <w:color w:val="000000" w:themeColor="text1"/>
          <w:sz w:val="28"/>
          <w:szCs w:val="28"/>
        </w:rPr>
        <w:t>,</w:t>
      </w:r>
      <w:r>
        <w:rPr>
          <w:color w:val="000000" w:themeColor="text1"/>
          <w:sz w:val="28"/>
          <w:szCs w:val="28"/>
        </w:rPr>
        <w:t xml:space="preserve"> зокрема, </w:t>
      </w:r>
      <w:r w:rsidR="00300AF9" w:rsidRPr="00D73D7C">
        <w:rPr>
          <w:color w:val="000000" w:themeColor="text1"/>
          <w:sz w:val="28"/>
          <w:szCs w:val="28"/>
        </w:rPr>
        <w:t xml:space="preserve"> </w:t>
      </w:r>
      <w:r w:rsidR="00285C79" w:rsidRPr="00CF55D5">
        <w:rPr>
          <w:sz w:val="28"/>
          <w:szCs w:val="28"/>
        </w:rPr>
        <w:t>банк</w:t>
      </w:r>
      <w:r w:rsidR="00285C79">
        <w:rPr>
          <w:sz w:val="28"/>
          <w:szCs w:val="28"/>
        </w:rPr>
        <w:t>ами</w:t>
      </w:r>
      <w:r w:rsidR="00882D31">
        <w:rPr>
          <w:sz w:val="28"/>
          <w:szCs w:val="28"/>
        </w:rPr>
        <w:t>,</w:t>
      </w:r>
      <w:r>
        <w:rPr>
          <w:sz w:val="28"/>
          <w:szCs w:val="28"/>
        </w:rPr>
        <w:t xml:space="preserve"> </w:t>
      </w:r>
      <w:r w:rsidR="00406690">
        <w:rPr>
          <w:sz w:val="28"/>
          <w:szCs w:val="28"/>
        </w:rPr>
        <w:t xml:space="preserve"> </w:t>
      </w:r>
      <w:r w:rsidR="00285C79" w:rsidRPr="00CF55D5">
        <w:rPr>
          <w:sz w:val="28"/>
          <w:szCs w:val="28"/>
        </w:rPr>
        <w:t>страхов</w:t>
      </w:r>
      <w:r w:rsidR="00285C79">
        <w:rPr>
          <w:sz w:val="28"/>
          <w:szCs w:val="28"/>
        </w:rPr>
        <w:t>ими</w:t>
      </w:r>
      <w:r w:rsidR="00285C79" w:rsidRPr="00CF55D5">
        <w:rPr>
          <w:sz w:val="28"/>
          <w:szCs w:val="28"/>
        </w:rPr>
        <w:t xml:space="preserve"> компані</w:t>
      </w:r>
      <w:r w:rsidR="00285C79">
        <w:rPr>
          <w:sz w:val="28"/>
          <w:szCs w:val="28"/>
        </w:rPr>
        <w:t>ями</w:t>
      </w:r>
      <w:r w:rsidR="00882D31">
        <w:rPr>
          <w:sz w:val="28"/>
          <w:szCs w:val="28"/>
        </w:rPr>
        <w:t xml:space="preserve"> та </w:t>
      </w:r>
      <w:r w:rsidR="00882D31">
        <w:rPr>
          <w:color w:val="000000" w:themeColor="text1"/>
          <w:sz w:val="28"/>
          <w:szCs w:val="28"/>
        </w:rPr>
        <w:t xml:space="preserve">сприятиме  </w:t>
      </w:r>
      <w:r w:rsidR="00882D31" w:rsidRPr="00D73D7C">
        <w:rPr>
          <w:color w:val="000000" w:themeColor="text1"/>
          <w:sz w:val="28"/>
          <w:szCs w:val="28"/>
        </w:rPr>
        <w:t>зменш</w:t>
      </w:r>
      <w:r w:rsidR="00882D31">
        <w:rPr>
          <w:color w:val="000000" w:themeColor="text1"/>
          <w:sz w:val="28"/>
          <w:szCs w:val="28"/>
        </w:rPr>
        <w:t>енню</w:t>
      </w:r>
      <w:r w:rsidR="00882D31" w:rsidRPr="00D73D7C">
        <w:rPr>
          <w:color w:val="000000" w:themeColor="text1"/>
          <w:sz w:val="28"/>
          <w:szCs w:val="28"/>
        </w:rPr>
        <w:t xml:space="preserve"> витрат </w:t>
      </w:r>
      <w:r w:rsidR="00275DAA">
        <w:rPr>
          <w:color w:val="000000" w:themeColor="text1"/>
          <w:sz w:val="28"/>
          <w:szCs w:val="28"/>
        </w:rPr>
        <w:t>часу</w:t>
      </w:r>
      <w:r w:rsidR="00882D31" w:rsidRPr="00D73D7C">
        <w:rPr>
          <w:color w:val="000000" w:themeColor="text1"/>
          <w:sz w:val="28"/>
          <w:szCs w:val="28"/>
        </w:rPr>
        <w:t xml:space="preserve"> платниками податків на </w:t>
      </w:r>
      <w:r w:rsidR="00882D31">
        <w:rPr>
          <w:color w:val="000000" w:themeColor="text1"/>
          <w:sz w:val="28"/>
          <w:szCs w:val="28"/>
        </w:rPr>
        <w:t xml:space="preserve">її </w:t>
      </w:r>
      <w:r w:rsidR="00882D31" w:rsidRPr="00D73D7C">
        <w:rPr>
          <w:color w:val="000000" w:themeColor="text1"/>
          <w:sz w:val="28"/>
          <w:szCs w:val="28"/>
        </w:rPr>
        <w:t>формування</w:t>
      </w:r>
      <w:r w:rsidR="00285C79">
        <w:rPr>
          <w:sz w:val="28"/>
          <w:szCs w:val="28"/>
        </w:rPr>
        <w:t>.</w:t>
      </w:r>
    </w:p>
    <w:p w:rsidR="00882D31" w:rsidRDefault="00D73D7C" w:rsidP="00D73D7C">
      <w:pPr>
        <w:ind w:firstLine="720"/>
        <w:jc w:val="both"/>
        <w:rPr>
          <w:sz w:val="28"/>
          <w:szCs w:val="28"/>
        </w:rPr>
      </w:pPr>
      <w:r>
        <w:rPr>
          <w:bCs/>
          <w:iCs/>
          <w:color w:val="000000" w:themeColor="text1"/>
          <w:sz w:val="28"/>
          <w:szCs w:val="28"/>
        </w:rPr>
        <w:t xml:space="preserve">Водночас </w:t>
      </w:r>
      <w:r w:rsidR="00484A5E">
        <w:rPr>
          <w:bCs/>
          <w:iCs/>
          <w:color w:val="000000" w:themeColor="text1"/>
          <w:sz w:val="28"/>
          <w:szCs w:val="28"/>
        </w:rPr>
        <w:t xml:space="preserve">із прийняттям проекту наказу </w:t>
      </w:r>
      <w:r>
        <w:rPr>
          <w:bCs/>
          <w:iCs/>
          <w:color w:val="000000" w:themeColor="text1"/>
          <w:sz w:val="28"/>
          <w:szCs w:val="28"/>
        </w:rPr>
        <w:t xml:space="preserve">втратять </w:t>
      </w:r>
      <w:r w:rsidRPr="00675EA6">
        <w:rPr>
          <w:sz w:val="28"/>
          <w:szCs w:val="28"/>
        </w:rPr>
        <w:t>чинність</w:t>
      </w:r>
      <w:r w:rsidR="00075285" w:rsidRPr="00075285">
        <w:rPr>
          <w:sz w:val="28"/>
          <w:szCs w:val="28"/>
        </w:rPr>
        <w:t xml:space="preserve"> </w:t>
      </w:r>
      <w:r w:rsidR="0043142F">
        <w:rPr>
          <w:sz w:val="28"/>
          <w:szCs w:val="28"/>
        </w:rPr>
        <w:t>такі</w:t>
      </w:r>
      <w:r w:rsidR="00E77B1F">
        <w:rPr>
          <w:sz w:val="28"/>
          <w:szCs w:val="28"/>
        </w:rPr>
        <w:t xml:space="preserve"> </w:t>
      </w:r>
      <w:r w:rsidR="00075285" w:rsidRPr="00675EA6">
        <w:rPr>
          <w:sz w:val="28"/>
          <w:szCs w:val="28"/>
        </w:rPr>
        <w:t>накази</w:t>
      </w:r>
      <w:r w:rsidR="00882D31">
        <w:rPr>
          <w:sz w:val="28"/>
          <w:szCs w:val="28"/>
        </w:rPr>
        <w:t>:</w:t>
      </w:r>
    </w:p>
    <w:p w:rsidR="00D73D7C" w:rsidRDefault="00D73D7C" w:rsidP="00D73D7C">
      <w:pPr>
        <w:ind w:firstLine="720"/>
        <w:jc w:val="both"/>
        <w:rPr>
          <w:sz w:val="28"/>
          <w:szCs w:val="28"/>
        </w:rPr>
      </w:pPr>
      <w:r w:rsidRPr="00675EA6">
        <w:rPr>
          <w:sz w:val="28"/>
          <w:szCs w:val="28"/>
        </w:rPr>
        <w:t>Мін</w:t>
      </w:r>
      <w:r>
        <w:rPr>
          <w:sz w:val="28"/>
          <w:szCs w:val="28"/>
        </w:rPr>
        <w:t>доходів:</w:t>
      </w:r>
      <w:r w:rsidRPr="00675EA6">
        <w:rPr>
          <w:sz w:val="28"/>
          <w:szCs w:val="28"/>
        </w:rPr>
        <w:t xml:space="preserve"> </w:t>
      </w:r>
    </w:p>
    <w:p w:rsidR="00D73D7C" w:rsidRPr="00BB1EC0" w:rsidRDefault="00D73D7C" w:rsidP="00D73D7C">
      <w:pPr>
        <w:ind w:firstLine="709"/>
        <w:jc w:val="both"/>
        <w:rPr>
          <w:sz w:val="28"/>
          <w:szCs w:val="28"/>
        </w:rPr>
      </w:pPr>
      <w:r w:rsidRPr="00BB1EC0">
        <w:rPr>
          <w:sz w:val="28"/>
          <w:szCs w:val="28"/>
        </w:rPr>
        <w:t>від 16</w:t>
      </w:r>
      <w:r>
        <w:rPr>
          <w:sz w:val="28"/>
          <w:szCs w:val="28"/>
        </w:rPr>
        <w:t>.12.2</w:t>
      </w:r>
      <w:r w:rsidRPr="00BB1EC0">
        <w:rPr>
          <w:sz w:val="28"/>
          <w:szCs w:val="28"/>
        </w:rPr>
        <w:t>013 №</w:t>
      </w:r>
      <w:r>
        <w:rPr>
          <w:sz w:val="28"/>
          <w:szCs w:val="28"/>
        </w:rPr>
        <w:t xml:space="preserve"> </w:t>
      </w:r>
      <w:r w:rsidRPr="00BB1EC0">
        <w:rPr>
          <w:sz w:val="28"/>
          <w:szCs w:val="28"/>
        </w:rPr>
        <w:t>810 «Про затвердження форми Податкової декларації про результати спільної діяльності на території України без створення юридичної особи та Порядку ведення обліку результатів спільної діяльності на території України без створення юридичної особи»;</w:t>
      </w:r>
    </w:p>
    <w:p w:rsidR="00D73D7C" w:rsidRPr="00BB1EC0" w:rsidRDefault="00D73D7C" w:rsidP="00D73D7C">
      <w:pPr>
        <w:tabs>
          <w:tab w:val="left" w:pos="34"/>
          <w:tab w:val="left" w:pos="459"/>
        </w:tabs>
        <w:ind w:firstLine="709"/>
        <w:jc w:val="both"/>
        <w:rPr>
          <w:sz w:val="28"/>
          <w:szCs w:val="28"/>
        </w:rPr>
      </w:pPr>
      <w:r w:rsidRPr="00BB1EC0">
        <w:rPr>
          <w:sz w:val="28"/>
          <w:szCs w:val="28"/>
        </w:rPr>
        <w:t>від 30</w:t>
      </w:r>
      <w:r>
        <w:rPr>
          <w:sz w:val="28"/>
          <w:szCs w:val="28"/>
        </w:rPr>
        <w:t>.12.</w:t>
      </w:r>
      <w:r w:rsidRPr="00BB1EC0">
        <w:rPr>
          <w:sz w:val="28"/>
          <w:szCs w:val="28"/>
        </w:rPr>
        <w:t>2013</w:t>
      </w:r>
      <w:r>
        <w:rPr>
          <w:sz w:val="28"/>
          <w:szCs w:val="28"/>
        </w:rPr>
        <w:t xml:space="preserve"> </w:t>
      </w:r>
      <w:r w:rsidRPr="00BB1EC0">
        <w:rPr>
          <w:sz w:val="28"/>
          <w:szCs w:val="28"/>
        </w:rPr>
        <w:t xml:space="preserve"> №</w:t>
      </w:r>
      <w:r>
        <w:rPr>
          <w:sz w:val="28"/>
          <w:szCs w:val="28"/>
        </w:rPr>
        <w:t xml:space="preserve"> </w:t>
      </w:r>
      <w:r w:rsidRPr="00BB1EC0">
        <w:rPr>
          <w:sz w:val="28"/>
          <w:szCs w:val="28"/>
        </w:rPr>
        <w:t>872 «Про затвердження форми Податкової декларації з податку на прибуток підприємства</w:t>
      </w:r>
      <w:r w:rsidR="00AC2AC3">
        <w:rPr>
          <w:sz w:val="28"/>
          <w:szCs w:val="28"/>
        </w:rPr>
        <w:t>»</w:t>
      </w:r>
      <w:r w:rsidRPr="00BB1EC0">
        <w:rPr>
          <w:sz w:val="28"/>
          <w:szCs w:val="28"/>
        </w:rPr>
        <w:t>;</w:t>
      </w:r>
    </w:p>
    <w:p w:rsidR="00D73D7C" w:rsidRPr="00BB1EC0" w:rsidRDefault="00D73D7C" w:rsidP="00D73D7C">
      <w:pPr>
        <w:tabs>
          <w:tab w:val="left" w:pos="34"/>
          <w:tab w:val="left" w:pos="459"/>
        </w:tabs>
        <w:ind w:firstLine="709"/>
        <w:jc w:val="both"/>
        <w:rPr>
          <w:sz w:val="28"/>
          <w:szCs w:val="28"/>
        </w:rPr>
      </w:pPr>
      <w:r w:rsidRPr="00BB1EC0">
        <w:rPr>
          <w:sz w:val="28"/>
          <w:szCs w:val="28"/>
        </w:rPr>
        <w:t>від 27</w:t>
      </w:r>
      <w:r>
        <w:rPr>
          <w:sz w:val="28"/>
          <w:szCs w:val="28"/>
        </w:rPr>
        <w:t>.01.</w:t>
      </w:r>
      <w:r w:rsidRPr="00BB1EC0">
        <w:rPr>
          <w:sz w:val="28"/>
          <w:szCs w:val="28"/>
        </w:rPr>
        <w:t>2014</w:t>
      </w:r>
      <w:r>
        <w:rPr>
          <w:sz w:val="28"/>
          <w:szCs w:val="28"/>
        </w:rPr>
        <w:t xml:space="preserve"> </w:t>
      </w:r>
      <w:r w:rsidRPr="00BB1EC0">
        <w:rPr>
          <w:sz w:val="28"/>
          <w:szCs w:val="28"/>
        </w:rPr>
        <w:t>№</w:t>
      </w:r>
      <w:r>
        <w:rPr>
          <w:sz w:val="28"/>
          <w:szCs w:val="28"/>
        </w:rPr>
        <w:t xml:space="preserve"> </w:t>
      </w:r>
      <w:r w:rsidRPr="00BB1EC0">
        <w:rPr>
          <w:sz w:val="28"/>
          <w:szCs w:val="28"/>
        </w:rPr>
        <w:t>84 «Про затвердження форми Податкової декларації з податку на доходи (прибуток) страховика</w:t>
      </w:r>
      <w:r w:rsidR="00AF6F4A">
        <w:rPr>
          <w:sz w:val="28"/>
          <w:szCs w:val="28"/>
        </w:rPr>
        <w:t>»</w:t>
      </w:r>
      <w:r w:rsidRPr="00BB1EC0">
        <w:rPr>
          <w:sz w:val="28"/>
          <w:szCs w:val="28"/>
        </w:rPr>
        <w:t>;</w:t>
      </w:r>
    </w:p>
    <w:p w:rsidR="00D73D7C" w:rsidRDefault="00D73D7C" w:rsidP="00D73D7C">
      <w:pPr>
        <w:tabs>
          <w:tab w:val="left" w:pos="34"/>
          <w:tab w:val="left" w:pos="459"/>
        </w:tabs>
        <w:ind w:firstLine="709"/>
        <w:jc w:val="both"/>
        <w:rPr>
          <w:sz w:val="28"/>
          <w:szCs w:val="28"/>
        </w:rPr>
      </w:pPr>
      <w:r w:rsidRPr="00BB1EC0">
        <w:rPr>
          <w:sz w:val="28"/>
          <w:szCs w:val="28"/>
        </w:rPr>
        <w:t>від 16</w:t>
      </w:r>
      <w:r>
        <w:rPr>
          <w:sz w:val="28"/>
          <w:szCs w:val="28"/>
        </w:rPr>
        <w:t>.02.</w:t>
      </w:r>
      <w:r w:rsidRPr="00BB1EC0">
        <w:rPr>
          <w:sz w:val="28"/>
          <w:szCs w:val="28"/>
        </w:rPr>
        <w:t>2014</w:t>
      </w:r>
      <w:r>
        <w:rPr>
          <w:sz w:val="28"/>
          <w:szCs w:val="28"/>
        </w:rPr>
        <w:t xml:space="preserve"> </w:t>
      </w:r>
      <w:r w:rsidRPr="00BB1EC0">
        <w:rPr>
          <w:sz w:val="28"/>
          <w:szCs w:val="28"/>
        </w:rPr>
        <w:t>№</w:t>
      </w:r>
      <w:r>
        <w:rPr>
          <w:sz w:val="28"/>
          <w:szCs w:val="28"/>
        </w:rPr>
        <w:t xml:space="preserve"> </w:t>
      </w:r>
      <w:r w:rsidRPr="00BB1EC0">
        <w:rPr>
          <w:sz w:val="28"/>
          <w:szCs w:val="28"/>
        </w:rPr>
        <w:t>121 «Про затвердження форми Податкової декларації з податку на прибуток банку</w:t>
      </w:r>
      <w:r w:rsidR="00AC2AC3">
        <w:rPr>
          <w:sz w:val="28"/>
          <w:szCs w:val="28"/>
        </w:rPr>
        <w:t>»</w:t>
      </w:r>
      <w:r w:rsidR="00882D31">
        <w:rPr>
          <w:sz w:val="28"/>
          <w:szCs w:val="28"/>
        </w:rPr>
        <w:t>;</w:t>
      </w:r>
    </w:p>
    <w:p w:rsidR="00132935" w:rsidRDefault="00882D31" w:rsidP="0043142F">
      <w:pPr>
        <w:tabs>
          <w:tab w:val="left" w:pos="34"/>
          <w:tab w:val="left" w:pos="459"/>
        </w:tabs>
        <w:ind w:firstLine="709"/>
        <w:jc w:val="both"/>
        <w:rPr>
          <w:sz w:val="28"/>
          <w:szCs w:val="28"/>
        </w:rPr>
      </w:pPr>
      <w:r>
        <w:rPr>
          <w:sz w:val="28"/>
          <w:szCs w:val="28"/>
        </w:rPr>
        <w:t>Мінфіну</w:t>
      </w:r>
      <w:r w:rsidR="00132935">
        <w:rPr>
          <w:sz w:val="28"/>
          <w:szCs w:val="28"/>
        </w:rPr>
        <w:t>:</w:t>
      </w:r>
    </w:p>
    <w:p w:rsidR="00882D31" w:rsidRPr="00A22E81" w:rsidRDefault="00882D31" w:rsidP="0043142F">
      <w:pPr>
        <w:tabs>
          <w:tab w:val="left" w:pos="34"/>
          <w:tab w:val="left" w:pos="459"/>
        </w:tabs>
        <w:ind w:firstLine="709"/>
        <w:jc w:val="both"/>
        <w:rPr>
          <w:sz w:val="28"/>
          <w:szCs w:val="28"/>
        </w:rPr>
      </w:pPr>
      <w:r>
        <w:rPr>
          <w:sz w:val="28"/>
          <w:szCs w:val="28"/>
        </w:rPr>
        <w:t>від  29.01.2013 № 39</w:t>
      </w:r>
      <w:r w:rsidRPr="00A22E81">
        <w:rPr>
          <w:b/>
          <w:sz w:val="34"/>
        </w:rPr>
        <w:t xml:space="preserve"> </w:t>
      </w:r>
      <w:r w:rsidRPr="00132935">
        <w:rPr>
          <w:sz w:val="28"/>
          <w:szCs w:val="28"/>
        </w:rPr>
        <w:t>«П</w:t>
      </w:r>
      <w:r w:rsidRPr="00A22E81">
        <w:rPr>
          <w:sz w:val="28"/>
          <w:szCs w:val="28"/>
        </w:rPr>
        <w:t>ро затвердження форми Розрахунку податкових зобов'язань щодо сплати консолідованого податку на прибуток та форми Повідомлення платника податку про прийняття рішення щодо сплати консолідованого податку на прибуток</w:t>
      </w:r>
      <w:r>
        <w:rPr>
          <w:sz w:val="28"/>
          <w:szCs w:val="28"/>
        </w:rPr>
        <w:t>».</w:t>
      </w:r>
    </w:p>
    <w:p w:rsidR="00990957" w:rsidRPr="003942F9" w:rsidRDefault="00990957" w:rsidP="0072358B">
      <w:pPr>
        <w:ind w:firstLine="720"/>
        <w:jc w:val="both"/>
        <w:rPr>
          <w:b/>
          <w:bCs/>
          <w:iCs/>
          <w:sz w:val="28"/>
          <w:szCs w:val="28"/>
          <w:lang w:val="ru-RU"/>
        </w:rPr>
      </w:pPr>
    </w:p>
    <w:p w:rsidR="00990957" w:rsidRPr="003942F9" w:rsidRDefault="00990957" w:rsidP="0072358B">
      <w:pPr>
        <w:ind w:firstLine="720"/>
        <w:jc w:val="both"/>
        <w:rPr>
          <w:b/>
          <w:bCs/>
          <w:iCs/>
          <w:sz w:val="28"/>
          <w:szCs w:val="28"/>
          <w:lang w:val="ru-RU"/>
        </w:rPr>
      </w:pPr>
    </w:p>
    <w:p w:rsidR="00990957" w:rsidRPr="003942F9" w:rsidRDefault="00990957" w:rsidP="0072358B">
      <w:pPr>
        <w:ind w:firstLine="720"/>
        <w:jc w:val="both"/>
        <w:rPr>
          <w:b/>
          <w:bCs/>
          <w:iCs/>
          <w:sz w:val="28"/>
          <w:szCs w:val="28"/>
          <w:lang w:val="ru-RU"/>
        </w:rPr>
      </w:pPr>
    </w:p>
    <w:p w:rsidR="0072358B" w:rsidRDefault="0072358B" w:rsidP="0072358B">
      <w:pPr>
        <w:ind w:firstLine="720"/>
        <w:jc w:val="both"/>
        <w:rPr>
          <w:b/>
          <w:bCs/>
          <w:iCs/>
          <w:sz w:val="28"/>
          <w:szCs w:val="28"/>
        </w:rPr>
      </w:pPr>
      <w:r>
        <w:rPr>
          <w:b/>
          <w:bCs/>
          <w:iCs/>
          <w:sz w:val="28"/>
          <w:szCs w:val="28"/>
        </w:rPr>
        <w:lastRenderedPageBreak/>
        <w:t>2. Цілі державного регулювання</w:t>
      </w:r>
    </w:p>
    <w:p w:rsidR="0072358B" w:rsidRDefault="0072358B" w:rsidP="0072358B">
      <w:pPr>
        <w:ind w:firstLine="720"/>
        <w:jc w:val="both"/>
        <w:rPr>
          <w:sz w:val="28"/>
          <w:szCs w:val="28"/>
        </w:rPr>
      </w:pPr>
    </w:p>
    <w:p w:rsidR="00CD5D7E" w:rsidRDefault="0072358B" w:rsidP="00C552E9">
      <w:pPr>
        <w:pStyle w:val="a3"/>
        <w:ind w:firstLine="567"/>
        <w:rPr>
          <w:i w:val="0"/>
          <w:iCs w:val="0"/>
        </w:rPr>
      </w:pPr>
      <w:r>
        <w:rPr>
          <w:i w:val="0"/>
          <w:iCs w:val="0"/>
        </w:rPr>
        <w:t xml:space="preserve">  Основною метою підготовки проекту наказу є </w:t>
      </w:r>
      <w:r w:rsidR="00120D70">
        <w:rPr>
          <w:i w:val="0"/>
          <w:iCs w:val="0"/>
        </w:rPr>
        <w:t xml:space="preserve">затвердження </w:t>
      </w:r>
      <w:r w:rsidR="00C552E9">
        <w:rPr>
          <w:i w:val="0"/>
          <w:iCs w:val="0"/>
        </w:rPr>
        <w:t>Податкової декларації з податку на прибуток</w:t>
      </w:r>
      <w:r w:rsidR="00075285">
        <w:rPr>
          <w:i w:val="0"/>
          <w:iCs w:val="0"/>
        </w:rPr>
        <w:t xml:space="preserve"> </w:t>
      </w:r>
      <w:r w:rsidR="0088082F">
        <w:rPr>
          <w:i w:val="0"/>
          <w:iCs w:val="0"/>
        </w:rPr>
        <w:t>підприємств</w:t>
      </w:r>
      <w:r w:rsidR="00C552E9">
        <w:rPr>
          <w:i w:val="0"/>
          <w:iCs w:val="0"/>
        </w:rPr>
        <w:t xml:space="preserve">. </w:t>
      </w:r>
    </w:p>
    <w:p w:rsidR="00C552E9" w:rsidRDefault="00C552E9" w:rsidP="00C552E9">
      <w:pPr>
        <w:pStyle w:val="a3"/>
        <w:ind w:firstLine="567"/>
        <w:rPr>
          <w:b/>
          <w:bCs/>
          <w:iCs w:val="0"/>
        </w:rPr>
      </w:pPr>
    </w:p>
    <w:p w:rsidR="0072358B" w:rsidRDefault="0072358B" w:rsidP="0072358B">
      <w:pPr>
        <w:ind w:firstLine="720"/>
        <w:jc w:val="both"/>
        <w:rPr>
          <w:b/>
          <w:bCs/>
          <w:iCs/>
          <w:sz w:val="28"/>
          <w:szCs w:val="28"/>
        </w:rPr>
      </w:pPr>
      <w:r>
        <w:rPr>
          <w:b/>
          <w:bCs/>
          <w:iCs/>
          <w:sz w:val="28"/>
          <w:szCs w:val="28"/>
        </w:rPr>
        <w:t>3. Визначення альтернативних способів досягнення зазначених цілей та аргументи щодо переваги обраного способу</w:t>
      </w:r>
    </w:p>
    <w:p w:rsidR="0072358B" w:rsidRDefault="0072358B" w:rsidP="0072358B">
      <w:pPr>
        <w:jc w:val="both"/>
        <w:rPr>
          <w:b/>
          <w:bCs/>
          <w:iCs/>
          <w:sz w:val="28"/>
          <w:szCs w:val="28"/>
        </w:rPr>
      </w:pPr>
      <w:r>
        <w:rPr>
          <w:b/>
          <w:bCs/>
          <w:iCs/>
          <w:sz w:val="28"/>
          <w:szCs w:val="28"/>
        </w:rPr>
        <w:tab/>
      </w:r>
    </w:p>
    <w:p w:rsidR="00131099" w:rsidRPr="00D72D03" w:rsidRDefault="00131099" w:rsidP="00131099">
      <w:pPr>
        <w:ind w:firstLine="720"/>
        <w:jc w:val="both"/>
        <w:rPr>
          <w:sz w:val="28"/>
          <w:szCs w:val="28"/>
        </w:rPr>
      </w:pPr>
      <w:r w:rsidRPr="00AA6263">
        <w:rPr>
          <w:sz w:val="28"/>
          <w:szCs w:val="28"/>
        </w:rPr>
        <w:t xml:space="preserve">Досягнути основної мети регуляторного акта можливо тільки </w:t>
      </w:r>
      <w:r>
        <w:rPr>
          <w:sz w:val="28"/>
          <w:szCs w:val="28"/>
        </w:rPr>
        <w:t xml:space="preserve">шляхом </w:t>
      </w:r>
      <w:r w:rsidRPr="00BD75D5">
        <w:rPr>
          <w:iCs/>
          <w:sz w:val="28"/>
          <w:szCs w:val="28"/>
        </w:rPr>
        <w:t xml:space="preserve">затвердження </w:t>
      </w:r>
      <w:r>
        <w:rPr>
          <w:iCs/>
          <w:sz w:val="28"/>
          <w:szCs w:val="28"/>
        </w:rPr>
        <w:t xml:space="preserve">нової форми </w:t>
      </w:r>
      <w:r w:rsidR="003D1FE2">
        <w:rPr>
          <w:iCs/>
          <w:sz w:val="28"/>
          <w:szCs w:val="28"/>
        </w:rPr>
        <w:t>податкової звітності</w:t>
      </w:r>
      <w:r w:rsidRPr="00BD75D5">
        <w:rPr>
          <w:sz w:val="28"/>
          <w:szCs w:val="28"/>
        </w:rPr>
        <w:t xml:space="preserve">, </w:t>
      </w:r>
      <w:r w:rsidR="003D1FE2">
        <w:rPr>
          <w:sz w:val="28"/>
          <w:szCs w:val="28"/>
        </w:rPr>
        <w:t>яка</w:t>
      </w:r>
      <w:r>
        <w:rPr>
          <w:sz w:val="28"/>
          <w:szCs w:val="28"/>
        </w:rPr>
        <w:t xml:space="preserve"> відповідатиме вимогам </w:t>
      </w:r>
      <w:r w:rsidR="00832820">
        <w:rPr>
          <w:sz w:val="28"/>
          <w:szCs w:val="28"/>
        </w:rPr>
        <w:t xml:space="preserve">розділу ІІІ </w:t>
      </w:r>
      <w:r w:rsidRPr="0019410A">
        <w:rPr>
          <w:sz w:val="28"/>
          <w:szCs w:val="28"/>
        </w:rPr>
        <w:t>Кодексу</w:t>
      </w:r>
      <w:r w:rsidRPr="00D72D03">
        <w:rPr>
          <w:sz w:val="28"/>
          <w:szCs w:val="28"/>
        </w:rPr>
        <w:t>.</w:t>
      </w:r>
    </w:p>
    <w:p w:rsidR="00832820" w:rsidRPr="00AA6263" w:rsidRDefault="00832820" w:rsidP="00832820">
      <w:pPr>
        <w:ind w:firstLine="720"/>
        <w:jc w:val="both"/>
        <w:rPr>
          <w:sz w:val="28"/>
          <w:szCs w:val="28"/>
        </w:rPr>
      </w:pPr>
      <w:r>
        <w:rPr>
          <w:sz w:val="28"/>
          <w:szCs w:val="28"/>
        </w:rPr>
        <w:t xml:space="preserve"> </w:t>
      </w:r>
      <w:r w:rsidRPr="00AA6263">
        <w:rPr>
          <w:sz w:val="28"/>
          <w:szCs w:val="28"/>
        </w:rPr>
        <w:t>Отже, інших альтернативних способів досягнення основної мети, ніж прийнятт</w:t>
      </w:r>
      <w:r>
        <w:rPr>
          <w:sz w:val="28"/>
          <w:szCs w:val="28"/>
        </w:rPr>
        <w:t>я зазначеного регуляторного акта,</w:t>
      </w:r>
      <w:r w:rsidRPr="00AA6263">
        <w:rPr>
          <w:sz w:val="28"/>
          <w:szCs w:val="28"/>
        </w:rPr>
        <w:t xml:space="preserve"> не існує.</w:t>
      </w:r>
    </w:p>
    <w:p w:rsidR="0072358B" w:rsidRDefault="0072358B" w:rsidP="0072358B">
      <w:pPr>
        <w:jc w:val="both"/>
        <w:rPr>
          <w:b/>
          <w:bCs/>
          <w:iCs/>
          <w:sz w:val="28"/>
          <w:szCs w:val="28"/>
        </w:rPr>
      </w:pPr>
    </w:p>
    <w:p w:rsidR="0072358B" w:rsidRDefault="0072358B" w:rsidP="0072358B">
      <w:pPr>
        <w:ind w:firstLine="708"/>
        <w:jc w:val="both"/>
        <w:rPr>
          <w:b/>
          <w:bCs/>
          <w:iCs/>
          <w:sz w:val="28"/>
          <w:szCs w:val="28"/>
        </w:rPr>
      </w:pPr>
      <w:r>
        <w:rPr>
          <w:b/>
          <w:bCs/>
          <w:iCs/>
          <w:sz w:val="28"/>
          <w:szCs w:val="28"/>
        </w:rPr>
        <w:t>4. Механізм, який застосовується для розв’язання проблеми, і відповідні заходи</w:t>
      </w:r>
    </w:p>
    <w:p w:rsidR="0072358B" w:rsidRDefault="0072358B" w:rsidP="0072358B">
      <w:pPr>
        <w:ind w:firstLine="708"/>
        <w:jc w:val="both"/>
        <w:rPr>
          <w:sz w:val="28"/>
          <w:szCs w:val="28"/>
        </w:rPr>
      </w:pPr>
    </w:p>
    <w:p w:rsidR="00077013" w:rsidRDefault="0072358B" w:rsidP="0072358B">
      <w:pPr>
        <w:ind w:firstLine="709"/>
        <w:jc w:val="both"/>
        <w:rPr>
          <w:sz w:val="28"/>
          <w:szCs w:val="28"/>
        </w:rPr>
      </w:pPr>
      <w:r>
        <w:rPr>
          <w:sz w:val="28"/>
          <w:szCs w:val="28"/>
        </w:rPr>
        <w:t xml:space="preserve">Досягнення цілей державного регулювання відбувається шляхом </w:t>
      </w:r>
      <w:r w:rsidR="00772EC9">
        <w:rPr>
          <w:sz w:val="28"/>
          <w:szCs w:val="28"/>
        </w:rPr>
        <w:t xml:space="preserve">прийняття проекту наказу, яким </w:t>
      </w:r>
      <w:r w:rsidR="00730F4C">
        <w:rPr>
          <w:sz w:val="28"/>
          <w:szCs w:val="28"/>
        </w:rPr>
        <w:t>затвердж</w:t>
      </w:r>
      <w:r w:rsidR="00772EC9">
        <w:rPr>
          <w:sz w:val="28"/>
          <w:szCs w:val="28"/>
        </w:rPr>
        <w:t>уватиметься</w:t>
      </w:r>
      <w:r w:rsidR="00730F4C">
        <w:rPr>
          <w:sz w:val="28"/>
          <w:szCs w:val="28"/>
        </w:rPr>
        <w:t xml:space="preserve"> Податков</w:t>
      </w:r>
      <w:r w:rsidR="00772EC9">
        <w:rPr>
          <w:sz w:val="28"/>
          <w:szCs w:val="28"/>
        </w:rPr>
        <w:t>а</w:t>
      </w:r>
      <w:r w:rsidR="00730F4C">
        <w:rPr>
          <w:sz w:val="28"/>
          <w:szCs w:val="28"/>
        </w:rPr>
        <w:t xml:space="preserve"> деклараці</w:t>
      </w:r>
      <w:r w:rsidR="00772EC9">
        <w:rPr>
          <w:sz w:val="28"/>
          <w:szCs w:val="28"/>
        </w:rPr>
        <w:t>я</w:t>
      </w:r>
      <w:r w:rsidR="00730F4C">
        <w:rPr>
          <w:sz w:val="28"/>
          <w:szCs w:val="28"/>
        </w:rPr>
        <w:t xml:space="preserve"> з податку на прибуток підприємств</w:t>
      </w:r>
      <w:r w:rsidR="00077013">
        <w:rPr>
          <w:sz w:val="28"/>
          <w:szCs w:val="28"/>
        </w:rPr>
        <w:t>.</w:t>
      </w:r>
    </w:p>
    <w:p w:rsidR="00077013" w:rsidRPr="000D7677" w:rsidRDefault="00077013" w:rsidP="00077013">
      <w:pPr>
        <w:ind w:firstLine="708"/>
        <w:jc w:val="both"/>
        <w:rPr>
          <w:sz w:val="28"/>
          <w:szCs w:val="28"/>
        </w:rPr>
      </w:pPr>
      <w:r>
        <w:rPr>
          <w:sz w:val="28"/>
          <w:szCs w:val="28"/>
        </w:rPr>
        <w:t xml:space="preserve">Податкова декларація з податку на прибуток підприємств </w:t>
      </w:r>
      <w:r w:rsidRPr="000D7677">
        <w:rPr>
          <w:sz w:val="28"/>
          <w:szCs w:val="28"/>
        </w:rPr>
        <w:t>передбачає:</w:t>
      </w:r>
    </w:p>
    <w:p w:rsidR="00077013" w:rsidRPr="000D7677" w:rsidRDefault="00077013" w:rsidP="00077013">
      <w:pPr>
        <w:ind w:firstLine="709"/>
        <w:jc w:val="both"/>
        <w:rPr>
          <w:sz w:val="28"/>
          <w:szCs w:val="28"/>
        </w:rPr>
      </w:pPr>
      <w:r w:rsidRPr="000D7677">
        <w:rPr>
          <w:sz w:val="28"/>
          <w:szCs w:val="28"/>
        </w:rPr>
        <w:t>уніфікацію форм податкової звітності з податку на прибуток підприємств – замість п’яти окремих декларацій  – одна;</w:t>
      </w:r>
    </w:p>
    <w:p w:rsidR="00077013" w:rsidRPr="000D7677" w:rsidRDefault="00077013" w:rsidP="00077013">
      <w:pPr>
        <w:ind w:firstLine="709"/>
        <w:jc w:val="both"/>
        <w:rPr>
          <w:sz w:val="28"/>
          <w:szCs w:val="28"/>
        </w:rPr>
      </w:pPr>
      <w:r w:rsidRPr="000D7677">
        <w:rPr>
          <w:sz w:val="28"/>
          <w:szCs w:val="28"/>
        </w:rPr>
        <w:t>скорочення кількості додатків до декларації – із 14 до 9;</w:t>
      </w:r>
    </w:p>
    <w:p w:rsidR="00077013" w:rsidRPr="000D7677" w:rsidRDefault="00077013" w:rsidP="00077013">
      <w:pPr>
        <w:ind w:firstLine="709"/>
        <w:jc w:val="both"/>
        <w:rPr>
          <w:sz w:val="28"/>
          <w:szCs w:val="28"/>
        </w:rPr>
      </w:pPr>
      <w:r w:rsidRPr="000D7677">
        <w:rPr>
          <w:sz w:val="28"/>
          <w:szCs w:val="28"/>
        </w:rPr>
        <w:t xml:space="preserve">просту та логічну структуру декларації, що </w:t>
      </w:r>
      <w:r w:rsidR="00132935">
        <w:rPr>
          <w:sz w:val="28"/>
          <w:szCs w:val="28"/>
        </w:rPr>
        <w:t>дасть змогу</w:t>
      </w:r>
      <w:r w:rsidRPr="000D7677">
        <w:rPr>
          <w:sz w:val="28"/>
          <w:szCs w:val="28"/>
        </w:rPr>
        <w:t xml:space="preserve"> платнику визначати свої податкові зобов’язання з мінімальними витратами часу;</w:t>
      </w:r>
    </w:p>
    <w:p w:rsidR="00077013" w:rsidRPr="000D7677" w:rsidRDefault="00077013" w:rsidP="00077013">
      <w:pPr>
        <w:ind w:firstLine="709"/>
        <w:jc w:val="both"/>
        <w:rPr>
          <w:sz w:val="28"/>
          <w:szCs w:val="28"/>
        </w:rPr>
      </w:pPr>
      <w:r w:rsidRPr="000D7677">
        <w:rPr>
          <w:sz w:val="28"/>
          <w:szCs w:val="28"/>
        </w:rPr>
        <w:t>наявність додатку РІ (різниці), в якому згруповані всі різниці, на які збільшується (зменшується) фінансовий результат,  передбачені  Кодексом з посиланням на відповідні норми;</w:t>
      </w:r>
    </w:p>
    <w:p w:rsidR="00077013" w:rsidRPr="000D7677" w:rsidRDefault="00077013" w:rsidP="00077013">
      <w:pPr>
        <w:ind w:firstLine="709"/>
        <w:jc w:val="both"/>
        <w:rPr>
          <w:sz w:val="28"/>
          <w:szCs w:val="28"/>
        </w:rPr>
      </w:pPr>
      <w:r w:rsidRPr="000D7677">
        <w:rPr>
          <w:sz w:val="28"/>
          <w:szCs w:val="28"/>
        </w:rPr>
        <w:t>можливість надання платниками інформації про контрольовані операції в рамках трансфертного ціноутворення за скороченою формою.</w:t>
      </w:r>
    </w:p>
    <w:p w:rsidR="0072358B" w:rsidRDefault="0072358B" w:rsidP="0072358B">
      <w:pPr>
        <w:ind w:firstLine="709"/>
        <w:jc w:val="both"/>
        <w:rPr>
          <w:sz w:val="28"/>
          <w:szCs w:val="28"/>
        </w:rPr>
      </w:pPr>
    </w:p>
    <w:p w:rsidR="0072358B" w:rsidRPr="0072358B" w:rsidRDefault="0072358B" w:rsidP="0072358B">
      <w:pPr>
        <w:tabs>
          <w:tab w:val="left" w:pos="540"/>
        </w:tabs>
        <w:ind w:firstLine="720"/>
        <w:jc w:val="both"/>
        <w:rPr>
          <w:b/>
          <w:bCs/>
          <w:iCs/>
          <w:sz w:val="28"/>
          <w:szCs w:val="28"/>
          <w:lang w:val="ru-RU"/>
        </w:rPr>
      </w:pPr>
      <w:r>
        <w:rPr>
          <w:b/>
          <w:bCs/>
          <w:iCs/>
          <w:sz w:val="28"/>
          <w:szCs w:val="28"/>
        </w:rPr>
        <w:t>5. Обґрунтування можливостей досягнення визначених цілей у разі прийняття регуляторного акта</w:t>
      </w:r>
    </w:p>
    <w:p w:rsidR="0072358B" w:rsidRPr="0072358B" w:rsidRDefault="0072358B" w:rsidP="0072358B">
      <w:pPr>
        <w:tabs>
          <w:tab w:val="left" w:pos="540"/>
        </w:tabs>
        <w:ind w:firstLine="720"/>
        <w:jc w:val="both"/>
        <w:rPr>
          <w:b/>
          <w:bCs/>
          <w:iCs/>
          <w:sz w:val="28"/>
          <w:szCs w:val="28"/>
          <w:lang w:val="ru-RU"/>
        </w:rPr>
      </w:pPr>
    </w:p>
    <w:p w:rsidR="0072358B" w:rsidRDefault="00037A6B" w:rsidP="00037A6B">
      <w:pPr>
        <w:ind w:firstLine="709"/>
        <w:jc w:val="both"/>
        <w:rPr>
          <w:sz w:val="28"/>
          <w:szCs w:val="28"/>
        </w:rPr>
      </w:pPr>
      <w:r w:rsidRPr="00156011">
        <w:rPr>
          <w:sz w:val="28"/>
          <w:szCs w:val="28"/>
        </w:rPr>
        <w:t xml:space="preserve">Прийняття наказу забезпечить </w:t>
      </w:r>
      <w:r>
        <w:rPr>
          <w:sz w:val="28"/>
          <w:szCs w:val="28"/>
        </w:rPr>
        <w:t xml:space="preserve">виконання положень Закону та </w:t>
      </w:r>
      <w:r w:rsidRPr="00073797">
        <w:rPr>
          <w:sz w:val="28"/>
          <w:szCs w:val="28"/>
        </w:rPr>
        <w:t xml:space="preserve">сприятиме </w:t>
      </w:r>
      <w:r w:rsidRPr="00D73D7C">
        <w:rPr>
          <w:color w:val="000000" w:themeColor="text1"/>
          <w:sz w:val="28"/>
          <w:szCs w:val="28"/>
        </w:rPr>
        <w:t>зменш</w:t>
      </w:r>
      <w:r>
        <w:rPr>
          <w:color w:val="000000" w:themeColor="text1"/>
          <w:sz w:val="28"/>
          <w:szCs w:val="28"/>
        </w:rPr>
        <w:t>енню</w:t>
      </w:r>
      <w:r w:rsidRPr="00D73D7C">
        <w:rPr>
          <w:color w:val="000000" w:themeColor="text1"/>
          <w:sz w:val="28"/>
          <w:szCs w:val="28"/>
        </w:rPr>
        <w:t xml:space="preserve"> витрат </w:t>
      </w:r>
      <w:r w:rsidR="00275DAA">
        <w:rPr>
          <w:color w:val="000000" w:themeColor="text1"/>
          <w:sz w:val="28"/>
          <w:szCs w:val="28"/>
        </w:rPr>
        <w:t>часу</w:t>
      </w:r>
      <w:r w:rsidRPr="00D73D7C">
        <w:rPr>
          <w:color w:val="000000" w:themeColor="text1"/>
          <w:sz w:val="28"/>
          <w:szCs w:val="28"/>
        </w:rPr>
        <w:t xml:space="preserve"> платник</w:t>
      </w:r>
      <w:r>
        <w:rPr>
          <w:color w:val="000000" w:themeColor="text1"/>
          <w:sz w:val="28"/>
          <w:szCs w:val="28"/>
        </w:rPr>
        <w:t>ів</w:t>
      </w:r>
      <w:r w:rsidRPr="00D73D7C">
        <w:rPr>
          <w:color w:val="000000" w:themeColor="text1"/>
          <w:sz w:val="28"/>
          <w:szCs w:val="28"/>
        </w:rPr>
        <w:t xml:space="preserve"> податк</w:t>
      </w:r>
      <w:r>
        <w:rPr>
          <w:color w:val="000000" w:themeColor="text1"/>
          <w:sz w:val="28"/>
          <w:szCs w:val="28"/>
        </w:rPr>
        <w:t>у</w:t>
      </w:r>
      <w:r w:rsidRPr="00D73D7C">
        <w:rPr>
          <w:color w:val="000000" w:themeColor="text1"/>
          <w:sz w:val="28"/>
          <w:szCs w:val="28"/>
        </w:rPr>
        <w:t xml:space="preserve"> на формування</w:t>
      </w:r>
      <w:r>
        <w:rPr>
          <w:color w:val="000000" w:themeColor="text1"/>
          <w:sz w:val="28"/>
          <w:szCs w:val="28"/>
        </w:rPr>
        <w:t xml:space="preserve"> податкової звітності</w:t>
      </w:r>
      <w:r w:rsidR="00AC2AC3">
        <w:rPr>
          <w:color w:val="000000" w:themeColor="text1"/>
          <w:sz w:val="28"/>
          <w:szCs w:val="28"/>
        </w:rPr>
        <w:t xml:space="preserve"> з податку на прибуток</w:t>
      </w:r>
      <w:r w:rsidRPr="00D73D7C">
        <w:rPr>
          <w:color w:val="000000" w:themeColor="text1"/>
          <w:sz w:val="28"/>
          <w:szCs w:val="28"/>
        </w:rPr>
        <w:t>.</w:t>
      </w:r>
      <w:r>
        <w:rPr>
          <w:color w:val="000000" w:themeColor="text1"/>
          <w:sz w:val="28"/>
          <w:szCs w:val="28"/>
        </w:rPr>
        <w:t xml:space="preserve"> </w:t>
      </w:r>
    </w:p>
    <w:p w:rsidR="00EE5C20" w:rsidRDefault="00EE5C20" w:rsidP="0072358B">
      <w:pPr>
        <w:ind w:firstLine="708"/>
        <w:jc w:val="both"/>
        <w:rPr>
          <w:b/>
          <w:bCs/>
          <w:iCs/>
          <w:sz w:val="28"/>
          <w:szCs w:val="28"/>
        </w:rPr>
      </w:pPr>
    </w:p>
    <w:p w:rsidR="00560A98" w:rsidRDefault="00560A98" w:rsidP="0072358B">
      <w:pPr>
        <w:ind w:firstLine="708"/>
        <w:jc w:val="both"/>
        <w:rPr>
          <w:b/>
          <w:bCs/>
          <w:iCs/>
          <w:sz w:val="28"/>
          <w:szCs w:val="28"/>
        </w:rPr>
      </w:pPr>
    </w:p>
    <w:p w:rsidR="00560A98" w:rsidRDefault="00560A98" w:rsidP="0072358B">
      <w:pPr>
        <w:ind w:firstLine="708"/>
        <w:jc w:val="both"/>
        <w:rPr>
          <w:b/>
          <w:bCs/>
          <w:iCs/>
          <w:sz w:val="28"/>
          <w:szCs w:val="28"/>
        </w:rPr>
      </w:pPr>
    </w:p>
    <w:p w:rsidR="00560A98" w:rsidRDefault="00560A98" w:rsidP="0072358B">
      <w:pPr>
        <w:ind w:firstLine="708"/>
        <w:jc w:val="both"/>
        <w:rPr>
          <w:b/>
          <w:bCs/>
          <w:iCs/>
          <w:sz w:val="28"/>
          <w:szCs w:val="28"/>
        </w:rPr>
      </w:pPr>
    </w:p>
    <w:p w:rsidR="00560A98" w:rsidRDefault="00560A98" w:rsidP="0072358B">
      <w:pPr>
        <w:ind w:firstLine="708"/>
        <w:jc w:val="both"/>
        <w:rPr>
          <w:b/>
          <w:bCs/>
          <w:iCs/>
          <w:sz w:val="28"/>
          <w:szCs w:val="28"/>
        </w:rPr>
      </w:pPr>
    </w:p>
    <w:p w:rsidR="0072358B" w:rsidRDefault="0072358B" w:rsidP="0072358B">
      <w:pPr>
        <w:ind w:firstLine="708"/>
        <w:jc w:val="both"/>
        <w:rPr>
          <w:b/>
          <w:bCs/>
          <w:iCs/>
          <w:sz w:val="28"/>
          <w:szCs w:val="28"/>
        </w:rPr>
      </w:pPr>
      <w:r>
        <w:rPr>
          <w:b/>
          <w:bCs/>
          <w:iCs/>
          <w:sz w:val="28"/>
          <w:szCs w:val="28"/>
        </w:rPr>
        <w:lastRenderedPageBreak/>
        <w:t>6. Очікувані результати прийняття акта</w:t>
      </w:r>
    </w:p>
    <w:p w:rsidR="0072358B" w:rsidRDefault="0072358B" w:rsidP="0072358B">
      <w:pPr>
        <w:jc w:val="both"/>
        <w:rPr>
          <w:b/>
          <w:bCs/>
          <w:i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693"/>
        <w:gridCol w:w="3303"/>
      </w:tblGrid>
      <w:tr w:rsidR="00B02AC2" w:rsidTr="0072358B">
        <w:tc>
          <w:tcPr>
            <w:tcW w:w="3652" w:type="dxa"/>
            <w:tcBorders>
              <w:top w:val="single" w:sz="4" w:space="0" w:color="auto"/>
              <w:left w:val="single" w:sz="4" w:space="0" w:color="auto"/>
              <w:bottom w:val="single" w:sz="4" w:space="0" w:color="auto"/>
              <w:right w:val="single" w:sz="4" w:space="0" w:color="auto"/>
            </w:tcBorders>
            <w:hideMark/>
          </w:tcPr>
          <w:p w:rsidR="0072358B" w:rsidRPr="008443AE" w:rsidRDefault="0072358B">
            <w:pPr>
              <w:jc w:val="center"/>
              <w:rPr>
                <w:sz w:val="26"/>
                <w:szCs w:val="26"/>
              </w:rPr>
            </w:pPr>
            <w:r w:rsidRPr="008443AE">
              <w:rPr>
                <w:sz w:val="26"/>
                <w:szCs w:val="26"/>
              </w:rPr>
              <w:t>Сфера впливу</w:t>
            </w:r>
          </w:p>
        </w:tc>
        <w:tc>
          <w:tcPr>
            <w:tcW w:w="2693" w:type="dxa"/>
            <w:tcBorders>
              <w:top w:val="single" w:sz="4" w:space="0" w:color="auto"/>
              <w:left w:val="single" w:sz="4" w:space="0" w:color="auto"/>
              <w:bottom w:val="single" w:sz="4" w:space="0" w:color="auto"/>
              <w:right w:val="single" w:sz="4" w:space="0" w:color="auto"/>
            </w:tcBorders>
            <w:hideMark/>
          </w:tcPr>
          <w:p w:rsidR="0072358B" w:rsidRPr="008443AE" w:rsidRDefault="0072358B">
            <w:pPr>
              <w:jc w:val="center"/>
              <w:rPr>
                <w:sz w:val="26"/>
                <w:szCs w:val="26"/>
              </w:rPr>
            </w:pPr>
            <w:r w:rsidRPr="008443AE">
              <w:rPr>
                <w:sz w:val="26"/>
                <w:szCs w:val="26"/>
              </w:rPr>
              <w:t>Вигоди</w:t>
            </w:r>
          </w:p>
        </w:tc>
        <w:tc>
          <w:tcPr>
            <w:tcW w:w="3303" w:type="dxa"/>
            <w:tcBorders>
              <w:top w:val="single" w:sz="4" w:space="0" w:color="auto"/>
              <w:left w:val="single" w:sz="4" w:space="0" w:color="auto"/>
              <w:bottom w:val="single" w:sz="4" w:space="0" w:color="auto"/>
              <w:right w:val="single" w:sz="4" w:space="0" w:color="auto"/>
            </w:tcBorders>
            <w:hideMark/>
          </w:tcPr>
          <w:p w:rsidR="0072358B" w:rsidRPr="008443AE" w:rsidRDefault="0072358B">
            <w:pPr>
              <w:jc w:val="center"/>
              <w:rPr>
                <w:sz w:val="26"/>
                <w:szCs w:val="26"/>
              </w:rPr>
            </w:pPr>
            <w:r w:rsidRPr="008443AE">
              <w:rPr>
                <w:sz w:val="26"/>
                <w:szCs w:val="26"/>
              </w:rPr>
              <w:t>Витрати</w:t>
            </w:r>
          </w:p>
        </w:tc>
      </w:tr>
      <w:tr w:rsidR="00B02AC2" w:rsidTr="00CB1EA6">
        <w:trPr>
          <w:trHeight w:val="806"/>
        </w:trPr>
        <w:tc>
          <w:tcPr>
            <w:tcW w:w="3652" w:type="dxa"/>
            <w:tcBorders>
              <w:top w:val="single" w:sz="4" w:space="0" w:color="auto"/>
              <w:left w:val="single" w:sz="4" w:space="0" w:color="auto"/>
              <w:bottom w:val="single" w:sz="4" w:space="0" w:color="auto"/>
              <w:right w:val="single" w:sz="4" w:space="0" w:color="auto"/>
            </w:tcBorders>
            <w:hideMark/>
          </w:tcPr>
          <w:p w:rsidR="0072358B" w:rsidRPr="008443AE" w:rsidRDefault="0072358B">
            <w:pPr>
              <w:jc w:val="center"/>
              <w:rPr>
                <w:sz w:val="26"/>
                <w:szCs w:val="26"/>
              </w:rPr>
            </w:pPr>
            <w:r w:rsidRPr="008443AE">
              <w:rPr>
                <w:sz w:val="26"/>
                <w:szCs w:val="26"/>
              </w:rPr>
              <w:t>Інтереси держави</w:t>
            </w:r>
          </w:p>
        </w:tc>
        <w:tc>
          <w:tcPr>
            <w:tcW w:w="2693" w:type="dxa"/>
            <w:tcBorders>
              <w:top w:val="single" w:sz="4" w:space="0" w:color="auto"/>
              <w:left w:val="single" w:sz="4" w:space="0" w:color="auto"/>
              <w:bottom w:val="single" w:sz="4" w:space="0" w:color="auto"/>
              <w:right w:val="single" w:sz="4" w:space="0" w:color="auto"/>
            </w:tcBorders>
            <w:hideMark/>
          </w:tcPr>
          <w:p w:rsidR="0072358B" w:rsidRPr="008443AE" w:rsidRDefault="00E34BF1" w:rsidP="005F537C">
            <w:pPr>
              <w:jc w:val="center"/>
              <w:rPr>
                <w:sz w:val="26"/>
                <w:szCs w:val="26"/>
              </w:rPr>
            </w:pPr>
            <w:r w:rsidRPr="008443AE">
              <w:rPr>
                <w:sz w:val="26"/>
                <w:szCs w:val="26"/>
              </w:rPr>
              <w:t>П</w:t>
            </w:r>
            <w:r w:rsidR="00544DC2" w:rsidRPr="008443AE">
              <w:rPr>
                <w:sz w:val="26"/>
                <w:szCs w:val="26"/>
              </w:rPr>
              <w:t xml:space="preserve">риведення </w:t>
            </w:r>
            <w:r w:rsidR="00EC116B" w:rsidRPr="008443AE">
              <w:rPr>
                <w:sz w:val="26"/>
                <w:szCs w:val="26"/>
              </w:rPr>
              <w:t xml:space="preserve">форми податкової </w:t>
            </w:r>
            <w:r w:rsidR="00C61974" w:rsidRPr="008443AE">
              <w:rPr>
                <w:sz w:val="26"/>
                <w:szCs w:val="26"/>
              </w:rPr>
              <w:t>декларації</w:t>
            </w:r>
            <w:r w:rsidR="00EC116B" w:rsidRPr="008443AE">
              <w:rPr>
                <w:sz w:val="26"/>
                <w:szCs w:val="26"/>
              </w:rPr>
              <w:t xml:space="preserve"> у відповідність </w:t>
            </w:r>
            <w:r w:rsidR="005F537C" w:rsidRPr="008443AE">
              <w:rPr>
                <w:sz w:val="26"/>
                <w:szCs w:val="26"/>
              </w:rPr>
              <w:t>до</w:t>
            </w:r>
            <w:r w:rsidR="00EC116B" w:rsidRPr="008443AE">
              <w:rPr>
                <w:sz w:val="26"/>
                <w:szCs w:val="26"/>
              </w:rPr>
              <w:t xml:space="preserve"> </w:t>
            </w:r>
            <w:r w:rsidR="00C61974" w:rsidRPr="008443AE">
              <w:rPr>
                <w:sz w:val="26"/>
                <w:szCs w:val="26"/>
              </w:rPr>
              <w:t xml:space="preserve">норм </w:t>
            </w:r>
            <w:r w:rsidR="00EC116B" w:rsidRPr="008443AE">
              <w:rPr>
                <w:sz w:val="26"/>
                <w:szCs w:val="26"/>
              </w:rPr>
              <w:t>Кодекс</w:t>
            </w:r>
            <w:r w:rsidR="00C61974" w:rsidRPr="008443AE">
              <w:rPr>
                <w:sz w:val="26"/>
                <w:szCs w:val="26"/>
              </w:rPr>
              <w:t>у</w:t>
            </w:r>
          </w:p>
        </w:tc>
        <w:tc>
          <w:tcPr>
            <w:tcW w:w="3303" w:type="dxa"/>
            <w:tcBorders>
              <w:top w:val="single" w:sz="4" w:space="0" w:color="auto"/>
              <w:left w:val="single" w:sz="4" w:space="0" w:color="auto"/>
              <w:bottom w:val="single" w:sz="4" w:space="0" w:color="auto"/>
              <w:right w:val="single" w:sz="4" w:space="0" w:color="auto"/>
            </w:tcBorders>
            <w:hideMark/>
          </w:tcPr>
          <w:p w:rsidR="0072358B" w:rsidRPr="008443AE" w:rsidRDefault="0072358B">
            <w:pPr>
              <w:jc w:val="center"/>
              <w:rPr>
                <w:sz w:val="26"/>
                <w:szCs w:val="26"/>
              </w:rPr>
            </w:pPr>
            <w:r w:rsidRPr="008443AE">
              <w:rPr>
                <w:sz w:val="26"/>
                <w:szCs w:val="26"/>
              </w:rPr>
              <w:t>Витрати державного та місцевих бюджетів відсутні</w:t>
            </w:r>
          </w:p>
        </w:tc>
      </w:tr>
      <w:tr w:rsidR="00B02AC2" w:rsidTr="0072358B">
        <w:tc>
          <w:tcPr>
            <w:tcW w:w="3652" w:type="dxa"/>
            <w:tcBorders>
              <w:top w:val="single" w:sz="4" w:space="0" w:color="auto"/>
              <w:left w:val="single" w:sz="4" w:space="0" w:color="auto"/>
              <w:bottom w:val="single" w:sz="4" w:space="0" w:color="auto"/>
              <w:right w:val="single" w:sz="4" w:space="0" w:color="auto"/>
            </w:tcBorders>
            <w:hideMark/>
          </w:tcPr>
          <w:p w:rsidR="0072358B" w:rsidRPr="008443AE" w:rsidRDefault="0072358B">
            <w:pPr>
              <w:jc w:val="center"/>
              <w:rPr>
                <w:sz w:val="26"/>
                <w:szCs w:val="26"/>
              </w:rPr>
            </w:pPr>
            <w:r w:rsidRPr="008443AE">
              <w:rPr>
                <w:sz w:val="26"/>
                <w:szCs w:val="26"/>
              </w:rPr>
              <w:t xml:space="preserve">Інтереси суб’єктів господарювання – платників податків, які сплачують податок на прибуток </w:t>
            </w:r>
          </w:p>
        </w:tc>
        <w:tc>
          <w:tcPr>
            <w:tcW w:w="2693" w:type="dxa"/>
            <w:tcBorders>
              <w:top w:val="single" w:sz="4" w:space="0" w:color="auto"/>
              <w:left w:val="single" w:sz="4" w:space="0" w:color="auto"/>
              <w:bottom w:val="single" w:sz="4" w:space="0" w:color="auto"/>
              <w:right w:val="single" w:sz="4" w:space="0" w:color="auto"/>
            </w:tcBorders>
            <w:hideMark/>
          </w:tcPr>
          <w:p w:rsidR="0072358B" w:rsidRPr="008443AE" w:rsidRDefault="0050373E" w:rsidP="00275DAA">
            <w:pPr>
              <w:ind w:firstLine="34"/>
              <w:jc w:val="center"/>
              <w:rPr>
                <w:sz w:val="26"/>
                <w:szCs w:val="26"/>
              </w:rPr>
            </w:pPr>
            <w:r w:rsidRPr="008443AE">
              <w:rPr>
                <w:sz w:val="26"/>
                <w:szCs w:val="26"/>
              </w:rPr>
              <w:t>Подання п</w:t>
            </w:r>
            <w:r w:rsidR="00DB089D" w:rsidRPr="008443AE">
              <w:rPr>
                <w:sz w:val="26"/>
                <w:szCs w:val="26"/>
              </w:rPr>
              <w:t>латниками податку</w:t>
            </w:r>
            <w:r w:rsidR="00AC2AC3" w:rsidRPr="008443AE">
              <w:rPr>
                <w:sz w:val="26"/>
                <w:szCs w:val="26"/>
              </w:rPr>
              <w:t xml:space="preserve"> на прибуток</w:t>
            </w:r>
            <w:r w:rsidR="00DB089D" w:rsidRPr="008443AE">
              <w:rPr>
                <w:sz w:val="26"/>
                <w:szCs w:val="26"/>
              </w:rPr>
              <w:t xml:space="preserve"> замість п’яти окремих податкових декларацій  одн</w:t>
            </w:r>
            <w:r w:rsidRPr="008443AE">
              <w:rPr>
                <w:sz w:val="26"/>
                <w:szCs w:val="26"/>
              </w:rPr>
              <w:t>ієї</w:t>
            </w:r>
            <w:r w:rsidR="00F31C02" w:rsidRPr="008443AE">
              <w:rPr>
                <w:sz w:val="26"/>
                <w:szCs w:val="26"/>
              </w:rPr>
              <w:t xml:space="preserve">, що сприятиме зменшенню витрат </w:t>
            </w:r>
            <w:r w:rsidR="00275DAA" w:rsidRPr="008443AE">
              <w:rPr>
                <w:sz w:val="26"/>
                <w:szCs w:val="26"/>
              </w:rPr>
              <w:t>часу</w:t>
            </w:r>
            <w:r w:rsidR="00F31C02" w:rsidRPr="008443AE">
              <w:rPr>
                <w:sz w:val="26"/>
                <w:szCs w:val="26"/>
              </w:rPr>
              <w:t xml:space="preserve"> на формування податкової звітності</w:t>
            </w:r>
            <w:r w:rsidR="00AC2AC3" w:rsidRPr="008443AE">
              <w:rPr>
                <w:sz w:val="26"/>
                <w:szCs w:val="26"/>
              </w:rPr>
              <w:t xml:space="preserve"> з податку на прибуток</w:t>
            </w:r>
          </w:p>
        </w:tc>
        <w:tc>
          <w:tcPr>
            <w:tcW w:w="3303" w:type="dxa"/>
            <w:tcBorders>
              <w:top w:val="single" w:sz="4" w:space="0" w:color="auto"/>
              <w:left w:val="single" w:sz="4" w:space="0" w:color="auto"/>
              <w:bottom w:val="single" w:sz="4" w:space="0" w:color="auto"/>
              <w:right w:val="single" w:sz="4" w:space="0" w:color="auto"/>
            </w:tcBorders>
            <w:hideMark/>
          </w:tcPr>
          <w:p w:rsidR="007D4E5C" w:rsidRPr="008443AE" w:rsidRDefault="007D4E5C" w:rsidP="007D4E5C">
            <w:pPr>
              <w:jc w:val="center"/>
              <w:rPr>
                <w:sz w:val="26"/>
                <w:szCs w:val="26"/>
              </w:rPr>
            </w:pPr>
            <w:r w:rsidRPr="008443AE">
              <w:rPr>
                <w:sz w:val="26"/>
                <w:szCs w:val="26"/>
              </w:rPr>
              <w:t>Витрати, пов’язані із запровадженням проекту наказу, у платників податку відсутні.</w:t>
            </w:r>
          </w:p>
          <w:p w:rsidR="008443AE" w:rsidRPr="008443AE" w:rsidRDefault="0072358B" w:rsidP="006C4257">
            <w:pPr>
              <w:jc w:val="center"/>
              <w:rPr>
                <w:sz w:val="26"/>
                <w:szCs w:val="26"/>
              </w:rPr>
            </w:pPr>
            <w:r w:rsidRPr="008443AE">
              <w:rPr>
                <w:sz w:val="26"/>
                <w:szCs w:val="26"/>
              </w:rPr>
              <w:t>Витрати</w:t>
            </w:r>
            <w:r w:rsidR="008443AE" w:rsidRPr="008443AE">
              <w:rPr>
                <w:sz w:val="26"/>
                <w:szCs w:val="26"/>
              </w:rPr>
              <w:t xml:space="preserve"> пов’язані із:</w:t>
            </w:r>
          </w:p>
          <w:p w:rsidR="0072358B" w:rsidRPr="008443AE" w:rsidRDefault="006C4257" w:rsidP="008443AE">
            <w:pPr>
              <w:jc w:val="center"/>
              <w:rPr>
                <w:sz w:val="26"/>
                <w:szCs w:val="26"/>
              </w:rPr>
            </w:pPr>
            <w:r w:rsidRPr="008443AE">
              <w:rPr>
                <w:sz w:val="26"/>
                <w:szCs w:val="26"/>
              </w:rPr>
              <w:t>виконанням регуляторного акта</w:t>
            </w:r>
            <w:r w:rsidR="0072358B" w:rsidRPr="008443AE">
              <w:rPr>
                <w:sz w:val="26"/>
                <w:szCs w:val="26"/>
              </w:rPr>
              <w:t xml:space="preserve">, </w:t>
            </w:r>
            <w:r w:rsidR="007D4E5C" w:rsidRPr="008443AE">
              <w:rPr>
                <w:sz w:val="26"/>
                <w:szCs w:val="26"/>
              </w:rPr>
              <w:t>зокрема, на оборотні активи, матеріали (канцтовари)</w:t>
            </w:r>
            <w:r w:rsidR="008443AE" w:rsidRPr="008443AE">
              <w:rPr>
                <w:sz w:val="26"/>
                <w:szCs w:val="26"/>
              </w:rPr>
              <w:t xml:space="preserve">; </w:t>
            </w:r>
            <w:r w:rsidR="007D4E5C" w:rsidRPr="008443AE">
              <w:rPr>
                <w:sz w:val="26"/>
                <w:szCs w:val="26"/>
              </w:rPr>
              <w:t xml:space="preserve"> </w:t>
            </w:r>
            <w:r w:rsidR="008443AE" w:rsidRPr="008443AE">
              <w:rPr>
                <w:sz w:val="26"/>
                <w:szCs w:val="26"/>
              </w:rPr>
              <w:t xml:space="preserve">використанням </w:t>
            </w:r>
            <w:r w:rsidR="007D4E5C" w:rsidRPr="008443AE">
              <w:rPr>
                <w:sz w:val="26"/>
                <w:szCs w:val="26"/>
              </w:rPr>
              <w:t xml:space="preserve">часу на складання податкової декларації з податку на прибуток </w:t>
            </w:r>
          </w:p>
        </w:tc>
      </w:tr>
    </w:tbl>
    <w:p w:rsidR="0072358B" w:rsidRDefault="0072358B" w:rsidP="0072358B">
      <w:pPr>
        <w:jc w:val="both"/>
        <w:rPr>
          <w:b/>
          <w:bCs/>
          <w:iCs/>
          <w:sz w:val="28"/>
          <w:szCs w:val="28"/>
        </w:rPr>
      </w:pPr>
    </w:p>
    <w:p w:rsidR="0072358B" w:rsidRDefault="0072358B" w:rsidP="0072358B">
      <w:pPr>
        <w:pStyle w:val="31"/>
        <w:spacing w:before="60" w:after="60"/>
        <w:ind w:firstLine="567"/>
        <w:jc w:val="both"/>
        <w:rPr>
          <w:b/>
          <w:sz w:val="28"/>
          <w:szCs w:val="28"/>
          <w:lang w:val="uk-UA"/>
        </w:rPr>
      </w:pPr>
      <w:r>
        <w:rPr>
          <w:b/>
          <w:sz w:val="28"/>
          <w:szCs w:val="28"/>
          <w:lang w:val="uk-UA"/>
        </w:rPr>
        <w:t>7. Строки дії акта</w:t>
      </w:r>
    </w:p>
    <w:p w:rsidR="00166B5D" w:rsidRDefault="00166B5D" w:rsidP="0072358B">
      <w:pPr>
        <w:pStyle w:val="a5"/>
        <w:spacing w:before="60" w:after="60"/>
        <w:ind w:firstLine="284"/>
        <w:jc w:val="both"/>
        <w:rPr>
          <w:sz w:val="28"/>
          <w:szCs w:val="28"/>
        </w:rPr>
      </w:pPr>
      <w:r>
        <w:rPr>
          <w:sz w:val="28"/>
          <w:szCs w:val="28"/>
        </w:rPr>
        <w:t xml:space="preserve">Термін дії регуляторного акта </w:t>
      </w:r>
      <w:r w:rsidR="006255DA">
        <w:rPr>
          <w:sz w:val="28"/>
          <w:szCs w:val="28"/>
        </w:rPr>
        <w:t xml:space="preserve">є </w:t>
      </w:r>
      <w:r>
        <w:rPr>
          <w:sz w:val="28"/>
          <w:szCs w:val="28"/>
        </w:rPr>
        <w:t>необмежен</w:t>
      </w:r>
      <w:r w:rsidR="00797B81">
        <w:rPr>
          <w:sz w:val="28"/>
          <w:szCs w:val="28"/>
        </w:rPr>
        <w:t>им</w:t>
      </w:r>
      <w:r>
        <w:rPr>
          <w:sz w:val="28"/>
          <w:szCs w:val="28"/>
        </w:rPr>
        <w:t>.</w:t>
      </w:r>
    </w:p>
    <w:p w:rsidR="0072358B" w:rsidRDefault="0072358B" w:rsidP="0072358B">
      <w:pPr>
        <w:pStyle w:val="31"/>
        <w:spacing w:before="60" w:after="60"/>
        <w:ind w:firstLine="567"/>
        <w:jc w:val="both"/>
        <w:rPr>
          <w:b/>
          <w:sz w:val="28"/>
          <w:szCs w:val="28"/>
          <w:lang w:val="uk-UA"/>
        </w:rPr>
      </w:pPr>
    </w:p>
    <w:p w:rsidR="0072358B" w:rsidRDefault="0072358B" w:rsidP="0072358B">
      <w:pPr>
        <w:pStyle w:val="31"/>
        <w:spacing w:before="60" w:after="60"/>
        <w:ind w:firstLine="567"/>
        <w:jc w:val="both"/>
        <w:rPr>
          <w:b/>
          <w:sz w:val="28"/>
          <w:szCs w:val="28"/>
          <w:lang w:val="uk-UA"/>
        </w:rPr>
      </w:pPr>
      <w:r>
        <w:rPr>
          <w:b/>
          <w:sz w:val="28"/>
          <w:szCs w:val="28"/>
          <w:lang w:val="uk-UA"/>
        </w:rPr>
        <w:t>8. Показники результативності акта</w:t>
      </w:r>
    </w:p>
    <w:p w:rsidR="0072358B" w:rsidRDefault="0072358B" w:rsidP="0072358B">
      <w:pPr>
        <w:widowControl w:val="0"/>
        <w:spacing w:before="120"/>
        <w:ind w:firstLine="567"/>
        <w:jc w:val="both"/>
        <w:rPr>
          <w:sz w:val="28"/>
          <w:szCs w:val="28"/>
        </w:rPr>
      </w:pPr>
      <w:r>
        <w:rPr>
          <w:sz w:val="28"/>
          <w:szCs w:val="28"/>
        </w:rPr>
        <w:t>Прийняття проекту наказу відповідатиме реалізації єдиної політики у сфері справляння податку на прибуток підприємств</w:t>
      </w:r>
      <w:r w:rsidR="0082467F">
        <w:rPr>
          <w:sz w:val="28"/>
          <w:szCs w:val="28"/>
        </w:rPr>
        <w:t xml:space="preserve"> </w:t>
      </w:r>
      <w:r w:rsidR="00F364DB">
        <w:rPr>
          <w:sz w:val="28"/>
          <w:szCs w:val="28"/>
        </w:rPr>
        <w:t>і</w:t>
      </w:r>
      <w:r w:rsidR="0082467F">
        <w:rPr>
          <w:sz w:val="28"/>
          <w:szCs w:val="28"/>
        </w:rPr>
        <w:t xml:space="preserve"> забезпечить повноту та своєчасність надходжень цього податку до бюджету згідно з вимогами, передбаченими розділом ІІІ Кодексу</w:t>
      </w:r>
      <w:r>
        <w:rPr>
          <w:sz w:val="28"/>
          <w:szCs w:val="28"/>
        </w:rPr>
        <w:t>.</w:t>
      </w:r>
    </w:p>
    <w:p w:rsidR="0082467F" w:rsidRPr="006B7E4F" w:rsidRDefault="0082467F" w:rsidP="0082467F">
      <w:pPr>
        <w:ind w:firstLine="567"/>
        <w:jc w:val="both"/>
        <w:rPr>
          <w:sz w:val="28"/>
          <w:szCs w:val="28"/>
        </w:rPr>
      </w:pPr>
      <w:r>
        <w:rPr>
          <w:sz w:val="28"/>
          <w:szCs w:val="28"/>
        </w:rPr>
        <w:t>Станом на 01.01.2015 розмір фактичних надходжень податку на прибуток підприємств до бюджету складає 39 941,8</w:t>
      </w:r>
      <w:r w:rsidRPr="004306C7">
        <w:rPr>
          <w:sz w:val="28"/>
          <w:szCs w:val="28"/>
        </w:rPr>
        <w:t xml:space="preserve"> млн.</w:t>
      </w:r>
      <w:r w:rsidR="005F537C">
        <w:rPr>
          <w:sz w:val="28"/>
          <w:szCs w:val="28"/>
        </w:rPr>
        <w:t xml:space="preserve"> </w:t>
      </w:r>
      <w:r w:rsidRPr="004306C7">
        <w:rPr>
          <w:sz w:val="28"/>
          <w:szCs w:val="28"/>
        </w:rPr>
        <w:t>гр</w:t>
      </w:r>
      <w:r w:rsidR="005F537C">
        <w:rPr>
          <w:sz w:val="28"/>
          <w:szCs w:val="28"/>
        </w:rPr>
        <w:t>ивень</w:t>
      </w:r>
      <w:r w:rsidRPr="004306C7">
        <w:rPr>
          <w:sz w:val="28"/>
          <w:szCs w:val="28"/>
        </w:rPr>
        <w:t>.</w:t>
      </w:r>
    </w:p>
    <w:p w:rsidR="0072358B" w:rsidRDefault="00816D69" w:rsidP="0072358B">
      <w:pPr>
        <w:spacing w:before="120"/>
        <w:ind w:firstLine="567"/>
        <w:jc w:val="both"/>
        <w:rPr>
          <w:bCs/>
          <w:sz w:val="28"/>
          <w:szCs w:val="28"/>
        </w:rPr>
      </w:pPr>
      <w:r>
        <w:rPr>
          <w:sz w:val="28"/>
          <w:szCs w:val="28"/>
        </w:rPr>
        <w:t>Р</w:t>
      </w:r>
      <w:r w:rsidR="0072358B">
        <w:rPr>
          <w:sz w:val="28"/>
          <w:szCs w:val="28"/>
        </w:rPr>
        <w:t xml:space="preserve">івень поінформованості суб’єктів господарювання з основних положень акта </w:t>
      </w:r>
      <w:r w:rsidR="006255DA">
        <w:rPr>
          <w:sz w:val="28"/>
          <w:szCs w:val="28"/>
        </w:rPr>
        <w:t xml:space="preserve">є </w:t>
      </w:r>
      <w:r w:rsidR="0072358B">
        <w:rPr>
          <w:sz w:val="28"/>
          <w:szCs w:val="28"/>
        </w:rPr>
        <w:t>високи</w:t>
      </w:r>
      <w:r w:rsidR="006255DA">
        <w:rPr>
          <w:sz w:val="28"/>
          <w:szCs w:val="28"/>
        </w:rPr>
        <w:t>м, що</w:t>
      </w:r>
      <w:r w:rsidR="0072358B">
        <w:rPr>
          <w:sz w:val="28"/>
          <w:szCs w:val="28"/>
        </w:rPr>
        <w:t xml:space="preserve"> забезпечується опублікуванням регуляторного акта на офіційн</w:t>
      </w:r>
      <w:r w:rsidR="00756385">
        <w:rPr>
          <w:sz w:val="28"/>
          <w:szCs w:val="28"/>
        </w:rPr>
        <w:t>их</w:t>
      </w:r>
      <w:r w:rsidR="0072358B">
        <w:rPr>
          <w:sz w:val="28"/>
          <w:szCs w:val="28"/>
        </w:rPr>
        <w:t xml:space="preserve"> </w:t>
      </w:r>
      <w:r w:rsidR="00A662EF">
        <w:rPr>
          <w:sz w:val="28"/>
          <w:szCs w:val="28"/>
        </w:rPr>
        <w:t>веб-</w:t>
      </w:r>
      <w:r w:rsidR="0072358B">
        <w:rPr>
          <w:sz w:val="28"/>
          <w:szCs w:val="28"/>
        </w:rPr>
        <w:t>портал</w:t>
      </w:r>
      <w:r w:rsidR="00756385">
        <w:rPr>
          <w:sz w:val="28"/>
          <w:szCs w:val="28"/>
        </w:rPr>
        <w:t>ах</w:t>
      </w:r>
      <w:r w:rsidR="0072358B">
        <w:rPr>
          <w:sz w:val="28"/>
          <w:szCs w:val="28"/>
        </w:rPr>
        <w:t xml:space="preserve"> Д</w:t>
      </w:r>
      <w:r w:rsidR="006255DA">
        <w:rPr>
          <w:sz w:val="28"/>
          <w:szCs w:val="28"/>
        </w:rPr>
        <w:t>ФС</w:t>
      </w:r>
      <w:r w:rsidR="00223744">
        <w:rPr>
          <w:sz w:val="28"/>
          <w:szCs w:val="28"/>
        </w:rPr>
        <w:t xml:space="preserve"> та </w:t>
      </w:r>
      <w:r w:rsidR="001D6CD6">
        <w:rPr>
          <w:sz w:val="28"/>
          <w:szCs w:val="28"/>
        </w:rPr>
        <w:t>Мінфіну</w:t>
      </w:r>
      <w:r w:rsidR="006255DA">
        <w:rPr>
          <w:sz w:val="28"/>
          <w:szCs w:val="28"/>
        </w:rPr>
        <w:t xml:space="preserve"> </w:t>
      </w:r>
      <w:r w:rsidR="0072358B">
        <w:rPr>
          <w:sz w:val="28"/>
          <w:szCs w:val="28"/>
        </w:rPr>
        <w:t xml:space="preserve">з метою ознайомлення </w:t>
      </w:r>
      <w:r w:rsidR="003D759A">
        <w:rPr>
          <w:sz w:val="28"/>
          <w:szCs w:val="28"/>
        </w:rPr>
        <w:t xml:space="preserve">суб’єктів господарювання </w:t>
      </w:r>
      <w:r w:rsidR="00996272">
        <w:rPr>
          <w:sz w:val="28"/>
          <w:szCs w:val="28"/>
        </w:rPr>
        <w:t xml:space="preserve">чи громадян </w:t>
      </w:r>
      <w:r w:rsidR="0072358B">
        <w:rPr>
          <w:sz w:val="28"/>
          <w:szCs w:val="28"/>
        </w:rPr>
        <w:t>із запропонованими положеннями</w:t>
      </w:r>
      <w:r w:rsidR="00D36FA6">
        <w:rPr>
          <w:sz w:val="28"/>
          <w:szCs w:val="28"/>
        </w:rPr>
        <w:t>.</w:t>
      </w:r>
      <w:r w:rsidR="0072358B">
        <w:t xml:space="preserve"> </w:t>
      </w:r>
    </w:p>
    <w:p w:rsidR="00816D69" w:rsidRDefault="00816D69" w:rsidP="0072358B">
      <w:pPr>
        <w:shd w:val="clear" w:color="auto" w:fill="FFFFFF"/>
        <w:spacing w:before="120"/>
        <w:ind w:firstLine="567"/>
        <w:jc w:val="both"/>
        <w:rPr>
          <w:sz w:val="28"/>
          <w:szCs w:val="28"/>
          <w:lang w:val="en-US"/>
        </w:rPr>
      </w:pPr>
      <w:r>
        <w:rPr>
          <w:sz w:val="28"/>
          <w:szCs w:val="28"/>
        </w:rPr>
        <w:t>Кількість суб’єктів господарювання, на яких поширюється дія цього акта</w:t>
      </w:r>
      <w:r w:rsidR="00E81A19">
        <w:rPr>
          <w:sz w:val="28"/>
          <w:szCs w:val="28"/>
        </w:rPr>
        <w:t>,</w:t>
      </w:r>
      <w:r>
        <w:rPr>
          <w:sz w:val="28"/>
          <w:szCs w:val="28"/>
        </w:rPr>
        <w:t xml:space="preserve"> складає </w:t>
      </w:r>
      <w:r w:rsidR="0036485C">
        <w:rPr>
          <w:sz w:val="28"/>
          <w:szCs w:val="28"/>
        </w:rPr>
        <w:t xml:space="preserve">близько </w:t>
      </w:r>
      <w:r w:rsidR="004B71C4">
        <w:rPr>
          <w:sz w:val="28"/>
          <w:szCs w:val="28"/>
        </w:rPr>
        <w:t xml:space="preserve">164 730. </w:t>
      </w:r>
    </w:p>
    <w:p w:rsidR="0072358B" w:rsidRDefault="0072358B" w:rsidP="0072358B">
      <w:pPr>
        <w:shd w:val="clear" w:color="auto" w:fill="FFFFFF"/>
        <w:spacing w:before="120"/>
        <w:ind w:firstLine="567"/>
        <w:jc w:val="both"/>
        <w:rPr>
          <w:sz w:val="28"/>
          <w:szCs w:val="28"/>
        </w:rPr>
      </w:pPr>
      <w:r>
        <w:rPr>
          <w:sz w:val="28"/>
          <w:szCs w:val="28"/>
        </w:rPr>
        <w:t xml:space="preserve">Реалізація проекту наказу </w:t>
      </w:r>
      <w:r w:rsidR="005F537C">
        <w:rPr>
          <w:sz w:val="28"/>
          <w:szCs w:val="28"/>
        </w:rPr>
        <w:t>дасть змогу</w:t>
      </w:r>
      <w:r w:rsidR="00616DED" w:rsidRPr="000D7677">
        <w:rPr>
          <w:sz w:val="28"/>
          <w:szCs w:val="28"/>
        </w:rPr>
        <w:t xml:space="preserve"> платнику визначати свої податкові зобов’язання з мінімальними витратами часу</w:t>
      </w:r>
      <w:r w:rsidR="003942F9">
        <w:rPr>
          <w:sz w:val="28"/>
          <w:szCs w:val="28"/>
        </w:rPr>
        <w:t>,</w:t>
      </w:r>
      <w:r>
        <w:rPr>
          <w:sz w:val="28"/>
          <w:szCs w:val="28"/>
        </w:rPr>
        <w:t xml:space="preserve"> матеріальни</w:t>
      </w:r>
      <w:r w:rsidR="003942F9">
        <w:rPr>
          <w:sz w:val="28"/>
          <w:szCs w:val="28"/>
        </w:rPr>
        <w:t>ми</w:t>
      </w:r>
      <w:r>
        <w:rPr>
          <w:sz w:val="28"/>
          <w:szCs w:val="28"/>
        </w:rPr>
        <w:t xml:space="preserve"> та інши</w:t>
      </w:r>
      <w:r w:rsidR="003942F9">
        <w:rPr>
          <w:sz w:val="28"/>
          <w:szCs w:val="28"/>
        </w:rPr>
        <w:t>ми</w:t>
      </w:r>
      <w:r>
        <w:rPr>
          <w:sz w:val="28"/>
          <w:szCs w:val="28"/>
        </w:rPr>
        <w:t xml:space="preserve"> витрат</w:t>
      </w:r>
      <w:r w:rsidR="003942F9">
        <w:rPr>
          <w:sz w:val="28"/>
          <w:szCs w:val="28"/>
        </w:rPr>
        <w:t>ами</w:t>
      </w:r>
      <w:r>
        <w:rPr>
          <w:sz w:val="28"/>
          <w:szCs w:val="28"/>
        </w:rPr>
        <w:t>.</w:t>
      </w:r>
    </w:p>
    <w:p w:rsidR="00616DED" w:rsidRDefault="00616DED" w:rsidP="0072358B">
      <w:pPr>
        <w:ind w:firstLine="708"/>
        <w:jc w:val="both"/>
        <w:rPr>
          <w:b/>
          <w:bCs/>
          <w:iCs/>
          <w:sz w:val="28"/>
          <w:szCs w:val="28"/>
        </w:rPr>
      </w:pPr>
    </w:p>
    <w:p w:rsidR="0072358B" w:rsidRDefault="0072358B" w:rsidP="0072358B">
      <w:pPr>
        <w:ind w:firstLine="708"/>
        <w:jc w:val="both"/>
        <w:rPr>
          <w:iCs/>
          <w:sz w:val="28"/>
          <w:szCs w:val="28"/>
        </w:rPr>
      </w:pPr>
      <w:r>
        <w:rPr>
          <w:b/>
          <w:bCs/>
          <w:iCs/>
          <w:sz w:val="28"/>
          <w:szCs w:val="28"/>
        </w:rPr>
        <w:lastRenderedPageBreak/>
        <w:t xml:space="preserve">9. Заходи, за допомогою яких буде здійснюватись відстеження </w:t>
      </w:r>
      <w:r>
        <w:rPr>
          <w:b/>
          <w:bCs/>
          <w:iCs/>
          <w:sz w:val="28"/>
          <w:szCs w:val="28"/>
          <w:lang w:val="uz-Cyrl-UZ"/>
        </w:rPr>
        <w:t>результативності акта</w:t>
      </w:r>
    </w:p>
    <w:p w:rsidR="0072358B" w:rsidRDefault="0072358B" w:rsidP="0072358B">
      <w:pPr>
        <w:pStyle w:val="31"/>
        <w:spacing w:after="0"/>
        <w:ind w:firstLine="709"/>
        <w:jc w:val="both"/>
        <w:rPr>
          <w:sz w:val="28"/>
          <w:szCs w:val="28"/>
          <w:lang w:val="uk-UA"/>
        </w:rPr>
      </w:pPr>
    </w:p>
    <w:p w:rsidR="002B3BB2" w:rsidRPr="001C31CF" w:rsidRDefault="002B3BB2" w:rsidP="002B3BB2">
      <w:pPr>
        <w:spacing w:before="120"/>
        <w:ind w:firstLine="567"/>
        <w:jc w:val="both"/>
        <w:rPr>
          <w:sz w:val="28"/>
          <w:szCs w:val="28"/>
        </w:rPr>
      </w:pPr>
      <w:r w:rsidRPr="00156011">
        <w:rPr>
          <w:sz w:val="28"/>
          <w:szCs w:val="28"/>
        </w:rPr>
        <w:t xml:space="preserve">Відстеження результативності регуляторного акта здійснюється відповідно до статті 10 Закону </w:t>
      </w:r>
      <w:r w:rsidRPr="001C31CF">
        <w:rPr>
          <w:sz w:val="28"/>
          <w:szCs w:val="28"/>
        </w:rPr>
        <w:t>України «Про засади державної регуляторної політики у сфері господарської діяльності».</w:t>
      </w:r>
    </w:p>
    <w:p w:rsidR="002B3BB2" w:rsidRPr="00156011" w:rsidRDefault="002B3BB2" w:rsidP="002B3BB2">
      <w:pPr>
        <w:spacing w:before="120"/>
        <w:ind w:firstLine="567"/>
        <w:jc w:val="both"/>
        <w:rPr>
          <w:sz w:val="28"/>
          <w:szCs w:val="28"/>
        </w:rPr>
      </w:pPr>
      <w:r w:rsidRPr="00156011">
        <w:rPr>
          <w:sz w:val="28"/>
          <w:szCs w:val="28"/>
        </w:rPr>
        <w:t>Для базового відстеження будуть використані зауваження та пропозиції суб’єктів господарювання, на яких поширюється дія регуляторного акта, та їх аналіз.</w:t>
      </w:r>
    </w:p>
    <w:p w:rsidR="002B3BB2" w:rsidRPr="00156011" w:rsidRDefault="002B3BB2" w:rsidP="002B3BB2">
      <w:pPr>
        <w:spacing w:before="120"/>
        <w:ind w:firstLine="567"/>
        <w:jc w:val="both"/>
        <w:rPr>
          <w:sz w:val="28"/>
          <w:szCs w:val="28"/>
        </w:rPr>
      </w:pPr>
      <w:r w:rsidRPr="00156011">
        <w:rPr>
          <w:sz w:val="28"/>
          <w:szCs w:val="28"/>
        </w:rPr>
        <w:t xml:space="preserve">Повторне відстеження результативності регуляторного акта здійснюватиметься через рік </w:t>
      </w:r>
      <w:r w:rsidR="00F049F1">
        <w:rPr>
          <w:sz w:val="28"/>
          <w:szCs w:val="28"/>
        </w:rPr>
        <w:t>з</w:t>
      </w:r>
      <w:r w:rsidRPr="00156011">
        <w:rPr>
          <w:sz w:val="28"/>
          <w:szCs w:val="28"/>
        </w:rPr>
        <w:t xml:space="preserve"> дня набрання ним чинності.</w:t>
      </w:r>
    </w:p>
    <w:p w:rsidR="002B3BB2" w:rsidRPr="00156011" w:rsidRDefault="002B3BB2" w:rsidP="002B3BB2">
      <w:pPr>
        <w:spacing w:before="120"/>
        <w:ind w:firstLine="567"/>
        <w:jc w:val="both"/>
        <w:rPr>
          <w:sz w:val="28"/>
          <w:szCs w:val="28"/>
        </w:rPr>
      </w:pPr>
      <w:r w:rsidRPr="00156011">
        <w:rPr>
          <w:sz w:val="28"/>
          <w:szCs w:val="28"/>
        </w:rPr>
        <w:t xml:space="preserve">Періодичне відстеження результативності регуляторного акта здійснюватиметься раз на кожні три роки, починаючи з дня закінчення заходів із повторного відстеження результативності цього акта. </w:t>
      </w:r>
    </w:p>
    <w:p w:rsidR="0072358B" w:rsidRPr="00040EA2" w:rsidRDefault="002B3BB2" w:rsidP="0072358B">
      <w:pPr>
        <w:ind w:firstLine="708"/>
        <w:jc w:val="both"/>
        <w:rPr>
          <w:color w:val="000000"/>
          <w:sz w:val="28"/>
          <w:szCs w:val="28"/>
        </w:rPr>
      </w:pPr>
      <w:r>
        <w:rPr>
          <w:color w:val="000000"/>
          <w:sz w:val="28"/>
          <w:szCs w:val="28"/>
        </w:rPr>
        <w:t xml:space="preserve"> </w:t>
      </w:r>
    </w:p>
    <w:p w:rsidR="0072358B" w:rsidRDefault="0072358B" w:rsidP="0072358B">
      <w:pPr>
        <w:pStyle w:val="31"/>
        <w:spacing w:before="60" w:after="60"/>
        <w:ind w:firstLine="567"/>
        <w:jc w:val="both"/>
        <w:rPr>
          <w:sz w:val="28"/>
          <w:szCs w:val="28"/>
          <w:lang w:val="uk-UA"/>
        </w:rPr>
      </w:pPr>
    </w:p>
    <w:p w:rsidR="0072358B" w:rsidRDefault="0072358B" w:rsidP="0072358B">
      <w:pPr>
        <w:pStyle w:val="31"/>
        <w:spacing w:before="60" w:after="60"/>
        <w:ind w:firstLine="567"/>
        <w:jc w:val="both"/>
        <w:rPr>
          <w:sz w:val="28"/>
          <w:szCs w:val="28"/>
          <w:lang w:val="uk-UA"/>
        </w:rPr>
      </w:pPr>
    </w:p>
    <w:p w:rsidR="0072358B" w:rsidRDefault="0072358B" w:rsidP="0072358B">
      <w:pPr>
        <w:ind w:firstLine="708"/>
        <w:jc w:val="both"/>
        <w:rPr>
          <w:sz w:val="28"/>
          <w:szCs w:val="28"/>
        </w:rPr>
      </w:pPr>
    </w:p>
    <w:p w:rsidR="0072358B" w:rsidRDefault="007B3441" w:rsidP="0072358B">
      <w:pPr>
        <w:tabs>
          <w:tab w:val="left" w:pos="4395"/>
          <w:tab w:val="left" w:pos="9360"/>
        </w:tabs>
        <w:ind w:right="-6"/>
        <w:rPr>
          <w:b/>
          <w:sz w:val="28"/>
          <w:szCs w:val="28"/>
        </w:rPr>
      </w:pPr>
      <w:r>
        <w:rPr>
          <w:b/>
          <w:sz w:val="28"/>
          <w:szCs w:val="28"/>
        </w:rPr>
        <w:t>Г</w:t>
      </w:r>
      <w:r w:rsidR="0072358B">
        <w:rPr>
          <w:b/>
          <w:sz w:val="28"/>
          <w:szCs w:val="28"/>
        </w:rPr>
        <w:t>олов</w:t>
      </w:r>
      <w:r w:rsidR="00D36FA6">
        <w:rPr>
          <w:b/>
          <w:sz w:val="28"/>
          <w:szCs w:val="28"/>
        </w:rPr>
        <w:t>а</w:t>
      </w:r>
      <w:r w:rsidR="0072358B">
        <w:rPr>
          <w:b/>
          <w:sz w:val="28"/>
          <w:szCs w:val="28"/>
        </w:rPr>
        <w:t xml:space="preserve"> Державної фіскальної </w:t>
      </w:r>
    </w:p>
    <w:p w:rsidR="0072358B" w:rsidRDefault="0072358B" w:rsidP="0072358B">
      <w:pPr>
        <w:tabs>
          <w:tab w:val="left" w:pos="4395"/>
          <w:tab w:val="left" w:pos="9360"/>
        </w:tabs>
        <w:ind w:right="-6"/>
        <w:rPr>
          <w:b/>
          <w:sz w:val="28"/>
          <w:szCs w:val="28"/>
        </w:rPr>
      </w:pPr>
      <w:r>
        <w:rPr>
          <w:b/>
          <w:sz w:val="28"/>
          <w:szCs w:val="28"/>
        </w:rPr>
        <w:t xml:space="preserve">служби України                                                                                  </w:t>
      </w:r>
      <w:r w:rsidR="00EE5C20">
        <w:rPr>
          <w:b/>
          <w:sz w:val="28"/>
          <w:szCs w:val="28"/>
        </w:rPr>
        <w:t xml:space="preserve">    </w:t>
      </w:r>
      <w:r w:rsidR="00D36FA6">
        <w:rPr>
          <w:b/>
          <w:sz w:val="28"/>
          <w:szCs w:val="28"/>
        </w:rPr>
        <w:t>Р.</w:t>
      </w:r>
      <w:r w:rsidR="007B3441">
        <w:rPr>
          <w:b/>
          <w:sz w:val="28"/>
          <w:szCs w:val="28"/>
        </w:rPr>
        <w:t>М.</w:t>
      </w:r>
      <w:r w:rsidR="00D36FA6">
        <w:rPr>
          <w:b/>
          <w:sz w:val="28"/>
          <w:szCs w:val="28"/>
        </w:rPr>
        <w:t xml:space="preserve"> Насіров</w:t>
      </w:r>
    </w:p>
    <w:p w:rsidR="0072358B" w:rsidRDefault="0072358B" w:rsidP="0072358B">
      <w:pPr>
        <w:ind w:firstLine="708"/>
        <w:jc w:val="both"/>
        <w:rPr>
          <w:sz w:val="28"/>
          <w:szCs w:val="28"/>
        </w:rPr>
      </w:pPr>
    </w:p>
    <w:p w:rsidR="0072358B" w:rsidRDefault="0072358B" w:rsidP="0072358B">
      <w:pPr>
        <w:jc w:val="both"/>
        <w:rPr>
          <w:sz w:val="28"/>
          <w:szCs w:val="28"/>
        </w:rPr>
      </w:pPr>
    </w:p>
    <w:p w:rsidR="0072358B" w:rsidRDefault="0072358B" w:rsidP="0072358B">
      <w:pPr>
        <w:ind w:firstLine="708"/>
        <w:jc w:val="both"/>
        <w:rPr>
          <w:sz w:val="28"/>
          <w:szCs w:val="28"/>
        </w:rPr>
      </w:pPr>
    </w:p>
    <w:p w:rsidR="009C48E8" w:rsidRDefault="00EB0796"/>
    <w:sectPr w:rsidR="009C48E8" w:rsidSect="00EE5C20">
      <w:headerReference w:type="default" r:id="rId7"/>
      <w:pgSz w:w="11906" w:h="16838"/>
      <w:pgMar w:top="1276" w:right="850"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96" w:rsidRDefault="00EB0796" w:rsidP="0032613E">
      <w:r>
        <w:separator/>
      </w:r>
    </w:p>
  </w:endnote>
  <w:endnote w:type="continuationSeparator" w:id="1">
    <w:p w:rsidR="00EB0796" w:rsidRDefault="00EB0796" w:rsidP="00326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96" w:rsidRDefault="00EB0796" w:rsidP="0032613E">
      <w:r>
        <w:separator/>
      </w:r>
    </w:p>
  </w:footnote>
  <w:footnote w:type="continuationSeparator" w:id="1">
    <w:p w:rsidR="00EB0796" w:rsidRDefault="00EB0796" w:rsidP="00326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4818"/>
      <w:docPartObj>
        <w:docPartGallery w:val="Page Numbers (Top of Page)"/>
        <w:docPartUnique/>
      </w:docPartObj>
    </w:sdtPr>
    <w:sdtContent>
      <w:p w:rsidR="0032613E" w:rsidRDefault="00AD59E1">
        <w:pPr>
          <w:pStyle w:val="a7"/>
          <w:jc w:val="center"/>
        </w:pPr>
        <w:fldSimple w:instr=" PAGE   \* MERGEFORMAT ">
          <w:r w:rsidR="008443AE">
            <w:rPr>
              <w:noProof/>
            </w:rPr>
            <w:t>3</w:t>
          </w:r>
        </w:fldSimple>
      </w:p>
    </w:sdtContent>
  </w:sdt>
  <w:p w:rsidR="0032613E" w:rsidRDefault="0032613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72358B"/>
    <w:rsid w:val="00002829"/>
    <w:rsid w:val="000250C9"/>
    <w:rsid w:val="00037A6B"/>
    <w:rsid w:val="00057479"/>
    <w:rsid w:val="00075285"/>
    <w:rsid w:val="00077013"/>
    <w:rsid w:val="000A6056"/>
    <w:rsid w:val="000B4672"/>
    <w:rsid w:val="001010A3"/>
    <w:rsid w:val="0011462B"/>
    <w:rsid w:val="00120D70"/>
    <w:rsid w:val="00131099"/>
    <w:rsid w:val="00131DB2"/>
    <w:rsid w:val="00132935"/>
    <w:rsid w:val="00166B5D"/>
    <w:rsid w:val="00193F0D"/>
    <w:rsid w:val="001A62DD"/>
    <w:rsid w:val="001D6CD6"/>
    <w:rsid w:val="00223744"/>
    <w:rsid w:val="00270306"/>
    <w:rsid w:val="00275DAA"/>
    <w:rsid w:val="00285C79"/>
    <w:rsid w:val="0029289F"/>
    <w:rsid w:val="002A058E"/>
    <w:rsid w:val="002B3BB2"/>
    <w:rsid w:val="002E54EF"/>
    <w:rsid w:val="002F685F"/>
    <w:rsid w:val="00300AF9"/>
    <w:rsid w:val="0032613E"/>
    <w:rsid w:val="00330C79"/>
    <w:rsid w:val="0036485C"/>
    <w:rsid w:val="003662B7"/>
    <w:rsid w:val="003667C9"/>
    <w:rsid w:val="003801D4"/>
    <w:rsid w:val="003942F9"/>
    <w:rsid w:val="003C51A0"/>
    <w:rsid w:val="003D1FE2"/>
    <w:rsid w:val="003D759A"/>
    <w:rsid w:val="003F7F25"/>
    <w:rsid w:val="00406690"/>
    <w:rsid w:val="00413A1A"/>
    <w:rsid w:val="0042006E"/>
    <w:rsid w:val="0043142F"/>
    <w:rsid w:val="00453F15"/>
    <w:rsid w:val="00483A35"/>
    <w:rsid w:val="00484A5E"/>
    <w:rsid w:val="00496B07"/>
    <w:rsid w:val="004B71C4"/>
    <w:rsid w:val="004D71B6"/>
    <w:rsid w:val="004D7E1A"/>
    <w:rsid w:val="004F2F4A"/>
    <w:rsid w:val="0050373E"/>
    <w:rsid w:val="00544DC2"/>
    <w:rsid w:val="00556FD3"/>
    <w:rsid w:val="00560A98"/>
    <w:rsid w:val="005807EA"/>
    <w:rsid w:val="00597BB0"/>
    <w:rsid w:val="005B2F78"/>
    <w:rsid w:val="005C374D"/>
    <w:rsid w:val="005C4523"/>
    <w:rsid w:val="005C79CA"/>
    <w:rsid w:val="005F537C"/>
    <w:rsid w:val="00616DED"/>
    <w:rsid w:val="00622B61"/>
    <w:rsid w:val="006255DA"/>
    <w:rsid w:val="00646B40"/>
    <w:rsid w:val="006642E1"/>
    <w:rsid w:val="0069314F"/>
    <w:rsid w:val="006A0D97"/>
    <w:rsid w:val="006C4257"/>
    <w:rsid w:val="006C441F"/>
    <w:rsid w:val="006C7344"/>
    <w:rsid w:val="006E026A"/>
    <w:rsid w:val="006F4E85"/>
    <w:rsid w:val="0072358B"/>
    <w:rsid w:val="00730F4C"/>
    <w:rsid w:val="00756385"/>
    <w:rsid w:val="00757B1A"/>
    <w:rsid w:val="00772EC9"/>
    <w:rsid w:val="00782DBB"/>
    <w:rsid w:val="0078385F"/>
    <w:rsid w:val="007912F5"/>
    <w:rsid w:val="00797B81"/>
    <w:rsid w:val="007B3441"/>
    <w:rsid w:val="007D4E5C"/>
    <w:rsid w:val="007E1998"/>
    <w:rsid w:val="007F7983"/>
    <w:rsid w:val="00816D69"/>
    <w:rsid w:val="0082467F"/>
    <w:rsid w:val="00832820"/>
    <w:rsid w:val="008443AE"/>
    <w:rsid w:val="00855841"/>
    <w:rsid w:val="008567C3"/>
    <w:rsid w:val="0086533A"/>
    <w:rsid w:val="0086610E"/>
    <w:rsid w:val="0088082F"/>
    <w:rsid w:val="00882D31"/>
    <w:rsid w:val="0089757A"/>
    <w:rsid w:val="008A098D"/>
    <w:rsid w:val="008C2DA6"/>
    <w:rsid w:val="008C3529"/>
    <w:rsid w:val="008C5D1C"/>
    <w:rsid w:val="00913647"/>
    <w:rsid w:val="00971CE5"/>
    <w:rsid w:val="00990957"/>
    <w:rsid w:val="00996272"/>
    <w:rsid w:val="00996297"/>
    <w:rsid w:val="009B3A16"/>
    <w:rsid w:val="009B4EF0"/>
    <w:rsid w:val="009C571C"/>
    <w:rsid w:val="00A11CE6"/>
    <w:rsid w:val="00A13737"/>
    <w:rsid w:val="00A24685"/>
    <w:rsid w:val="00A30AB1"/>
    <w:rsid w:val="00A34522"/>
    <w:rsid w:val="00A45006"/>
    <w:rsid w:val="00A662EF"/>
    <w:rsid w:val="00A937F6"/>
    <w:rsid w:val="00AC03A7"/>
    <w:rsid w:val="00AC2AC3"/>
    <w:rsid w:val="00AD3035"/>
    <w:rsid w:val="00AD59E1"/>
    <w:rsid w:val="00AF6F4A"/>
    <w:rsid w:val="00B02AC2"/>
    <w:rsid w:val="00B100C2"/>
    <w:rsid w:val="00B27531"/>
    <w:rsid w:val="00B57590"/>
    <w:rsid w:val="00B67EC6"/>
    <w:rsid w:val="00BA05A6"/>
    <w:rsid w:val="00BA062C"/>
    <w:rsid w:val="00BF2A39"/>
    <w:rsid w:val="00BF32A8"/>
    <w:rsid w:val="00C020EF"/>
    <w:rsid w:val="00C03E28"/>
    <w:rsid w:val="00C424A6"/>
    <w:rsid w:val="00C552E9"/>
    <w:rsid w:val="00C61974"/>
    <w:rsid w:val="00C76B20"/>
    <w:rsid w:val="00CA4E57"/>
    <w:rsid w:val="00CB1EA6"/>
    <w:rsid w:val="00CB565E"/>
    <w:rsid w:val="00CD13B3"/>
    <w:rsid w:val="00CD5D7E"/>
    <w:rsid w:val="00CF55D5"/>
    <w:rsid w:val="00D07830"/>
    <w:rsid w:val="00D344E2"/>
    <w:rsid w:val="00D36FA6"/>
    <w:rsid w:val="00D55BD4"/>
    <w:rsid w:val="00D56723"/>
    <w:rsid w:val="00D56E7B"/>
    <w:rsid w:val="00D73D7C"/>
    <w:rsid w:val="00DB089D"/>
    <w:rsid w:val="00DB377B"/>
    <w:rsid w:val="00DD39B9"/>
    <w:rsid w:val="00DF6C41"/>
    <w:rsid w:val="00E131C5"/>
    <w:rsid w:val="00E1382B"/>
    <w:rsid w:val="00E25109"/>
    <w:rsid w:val="00E34BF1"/>
    <w:rsid w:val="00E37045"/>
    <w:rsid w:val="00E43398"/>
    <w:rsid w:val="00E77B1F"/>
    <w:rsid w:val="00E81A19"/>
    <w:rsid w:val="00EB0796"/>
    <w:rsid w:val="00EC116B"/>
    <w:rsid w:val="00EE5C20"/>
    <w:rsid w:val="00EF39C2"/>
    <w:rsid w:val="00F049F1"/>
    <w:rsid w:val="00F25FA4"/>
    <w:rsid w:val="00F31C02"/>
    <w:rsid w:val="00F364DB"/>
    <w:rsid w:val="00F36E8A"/>
    <w:rsid w:val="00FC5848"/>
    <w:rsid w:val="00FC59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8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0250C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72358B"/>
    <w:pPr>
      <w:keepNext/>
      <w:ind w:right="-483"/>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72358B"/>
    <w:rPr>
      <w:rFonts w:ascii="Times New Roman" w:eastAsia="Times New Roman" w:hAnsi="Times New Roman" w:cs="Times New Roman"/>
      <w:b/>
      <w:bCs/>
      <w:sz w:val="28"/>
      <w:szCs w:val="28"/>
      <w:lang w:eastAsia="ru-RU"/>
    </w:rPr>
  </w:style>
  <w:style w:type="paragraph" w:styleId="a3">
    <w:name w:val="Body Text"/>
    <w:basedOn w:val="a"/>
    <w:link w:val="a4"/>
    <w:unhideWhenUsed/>
    <w:rsid w:val="0072358B"/>
    <w:pPr>
      <w:jc w:val="both"/>
    </w:pPr>
    <w:rPr>
      <w:i/>
      <w:iCs/>
      <w:sz w:val="28"/>
      <w:szCs w:val="28"/>
    </w:rPr>
  </w:style>
  <w:style w:type="character" w:customStyle="1" w:styleId="a4">
    <w:name w:val="Основной текст Знак"/>
    <w:basedOn w:val="a0"/>
    <w:link w:val="a3"/>
    <w:rsid w:val="0072358B"/>
    <w:rPr>
      <w:rFonts w:ascii="Times New Roman" w:eastAsia="Times New Roman" w:hAnsi="Times New Roman" w:cs="Times New Roman"/>
      <w:i/>
      <w:iCs/>
      <w:sz w:val="28"/>
      <w:szCs w:val="28"/>
      <w:lang w:eastAsia="ru-RU"/>
    </w:rPr>
  </w:style>
  <w:style w:type="paragraph" w:styleId="a5">
    <w:name w:val="Body Text Indent"/>
    <w:basedOn w:val="a"/>
    <w:link w:val="a6"/>
    <w:uiPriority w:val="99"/>
    <w:semiHidden/>
    <w:unhideWhenUsed/>
    <w:rsid w:val="0072358B"/>
    <w:pPr>
      <w:spacing w:after="120"/>
      <w:ind w:left="283"/>
    </w:pPr>
  </w:style>
  <w:style w:type="character" w:customStyle="1" w:styleId="a6">
    <w:name w:val="Основной текст с отступом Знак"/>
    <w:basedOn w:val="a0"/>
    <w:link w:val="a5"/>
    <w:uiPriority w:val="99"/>
    <w:semiHidden/>
    <w:rsid w:val="0072358B"/>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72358B"/>
    <w:pPr>
      <w:spacing w:after="120"/>
    </w:pPr>
    <w:rPr>
      <w:sz w:val="16"/>
      <w:szCs w:val="16"/>
      <w:lang w:val="ru-RU"/>
    </w:rPr>
  </w:style>
  <w:style w:type="character" w:customStyle="1" w:styleId="32">
    <w:name w:val="Основной текст 3 Знак"/>
    <w:basedOn w:val="a0"/>
    <w:link w:val="31"/>
    <w:semiHidden/>
    <w:rsid w:val="0072358B"/>
    <w:rPr>
      <w:rFonts w:ascii="Times New Roman" w:eastAsia="Times New Roman" w:hAnsi="Times New Roman" w:cs="Times New Roman"/>
      <w:sz w:val="16"/>
      <w:szCs w:val="16"/>
      <w:lang w:val="ru-RU" w:eastAsia="ru-RU"/>
    </w:rPr>
  </w:style>
  <w:style w:type="character" w:customStyle="1" w:styleId="spelle">
    <w:name w:val="spelle"/>
    <w:basedOn w:val="a0"/>
    <w:rsid w:val="0072358B"/>
  </w:style>
  <w:style w:type="paragraph" w:styleId="a7">
    <w:name w:val="header"/>
    <w:basedOn w:val="a"/>
    <w:link w:val="a8"/>
    <w:uiPriority w:val="99"/>
    <w:unhideWhenUsed/>
    <w:rsid w:val="0032613E"/>
    <w:pPr>
      <w:tabs>
        <w:tab w:val="center" w:pos="4819"/>
        <w:tab w:val="right" w:pos="9639"/>
      </w:tabs>
    </w:pPr>
  </w:style>
  <w:style w:type="character" w:customStyle="1" w:styleId="a8">
    <w:name w:val="Верхний колонтитул Знак"/>
    <w:basedOn w:val="a0"/>
    <w:link w:val="a7"/>
    <w:uiPriority w:val="99"/>
    <w:rsid w:val="0032613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32613E"/>
    <w:pPr>
      <w:tabs>
        <w:tab w:val="center" w:pos="4819"/>
        <w:tab w:val="right" w:pos="9639"/>
      </w:tabs>
    </w:pPr>
  </w:style>
  <w:style w:type="character" w:customStyle="1" w:styleId="aa">
    <w:name w:val="Нижний колонтитул Знак"/>
    <w:basedOn w:val="a0"/>
    <w:link w:val="a9"/>
    <w:uiPriority w:val="99"/>
    <w:semiHidden/>
    <w:rsid w:val="0032613E"/>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250C9"/>
    <w:rPr>
      <w:rFonts w:asciiTheme="majorHAnsi" w:eastAsiaTheme="majorEastAsia" w:hAnsiTheme="majorHAnsi" w:cstheme="majorBidi"/>
      <w:b/>
      <w:bCs/>
      <w:color w:val="4F81BD" w:themeColor="accent1"/>
      <w:sz w:val="20"/>
      <w:szCs w:val="20"/>
      <w:lang w:eastAsia="ru-RU"/>
    </w:rPr>
  </w:style>
  <w:style w:type="paragraph" w:customStyle="1" w:styleId="StyleZakonu">
    <w:name w:val="StyleZakonu"/>
    <w:basedOn w:val="a"/>
    <w:link w:val="StyleZakonu0"/>
    <w:rsid w:val="005C79CA"/>
    <w:pPr>
      <w:spacing w:after="60" w:line="220" w:lineRule="exact"/>
      <w:ind w:firstLine="284"/>
      <w:jc w:val="both"/>
    </w:pPr>
  </w:style>
  <w:style w:type="character" w:customStyle="1" w:styleId="StyleZakonu0">
    <w:name w:val="StyleZakonu Знак"/>
    <w:link w:val="StyleZakonu"/>
    <w:locked/>
    <w:rsid w:val="005C79CA"/>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3667C9"/>
    <w:pPr>
      <w:spacing w:after="120" w:line="480" w:lineRule="auto"/>
    </w:pPr>
  </w:style>
  <w:style w:type="character" w:customStyle="1" w:styleId="20">
    <w:name w:val="Основной текст 2 Знак"/>
    <w:basedOn w:val="a0"/>
    <w:link w:val="2"/>
    <w:uiPriority w:val="99"/>
    <w:semiHidden/>
    <w:rsid w:val="003667C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7544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0857-6B4B-43AD-805A-D0F8B14D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Pages>
  <Words>4187</Words>
  <Characters>2388</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d08-chernish</dc:creator>
  <cp:lastModifiedBy>d08-chernish</cp:lastModifiedBy>
  <cp:revision>139</cp:revision>
  <cp:lastPrinted>2015-08-31T09:16:00Z</cp:lastPrinted>
  <dcterms:created xsi:type="dcterms:W3CDTF">2015-01-17T10:45:00Z</dcterms:created>
  <dcterms:modified xsi:type="dcterms:W3CDTF">2015-08-31T09:54:00Z</dcterms:modified>
</cp:coreProperties>
</file>