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7B" w:rsidRDefault="003E477B" w:rsidP="002A70AA">
      <w:pPr>
        <w:tabs>
          <w:tab w:val="left" w:pos="142"/>
        </w:tabs>
        <w:ind w:left="7230"/>
        <w:jc w:val="both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2A70AA" w:rsidRDefault="003E477B" w:rsidP="002A70AA">
      <w:pPr>
        <w:tabs>
          <w:tab w:val="left" w:pos="142"/>
        </w:tabs>
        <w:ind w:left="723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наказ ДФС</w:t>
      </w:r>
    </w:p>
    <w:p w:rsidR="003E477B" w:rsidRPr="002A70AA" w:rsidRDefault="002A70AA" w:rsidP="002A70AA">
      <w:pPr>
        <w:tabs>
          <w:tab w:val="left" w:pos="142"/>
        </w:tabs>
        <w:ind w:left="7230"/>
        <w:jc w:val="both"/>
        <w:rPr>
          <w:sz w:val="24"/>
          <w:szCs w:val="24"/>
          <w:lang w:val="en-US"/>
        </w:rPr>
      </w:pPr>
      <w:r w:rsidRPr="002A70AA">
        <w:rPr>
          <w:sz w:val="24"/>
          <w:szCs w:val="24"/>
        </w:rPr>
        <w:t>03.05.</w:t>
      </w:r>
      <w:r>
        <w:rPr>
          <w:sz w:val="24"/>
          <w:szCs w:val="24"/>
          <w:lang w:val="en-US"/>
        </w:rPr>
        <w:t>2017</w:t>
      </w:r>
      <w:r w:rsidR="003E477B">
        <w:rPr>
          <w:sz w:val="24"/>
          <w:szCs w:val="24"/>
        </w:rPr>
        <w:t xml:space="preserve"> № </w:t>
      </w:r>
      <w:r>
        <w:rPr>
          <w:sz w:val="24"/>
          <w:szCs w:val="24"/>
          <w:lang w:val="en-US"/>
        </w:rPr>
        <w:t>330</w:t>
      </w:r>
    </w:p>
    <w:p w:rsidR="003E477B" w:rsidRPr="000755C4" w:rsidRDefault="003E477B" w:rsidP="003E477B">
      <w:pPr>
        <w:ind w:firstLine="7068"/>
        <w:jc w:val="both"/>
        <w:rPr>
          <w:sz w:val="24"/>
          <w:szCs w:val="24"/>
        </w:rPr>
      </w:pPr>
    </w:p>
    <w:p w:rsidR="003E477B" w:rsidRDefault="003E477B" w:rsidP="003E477B">
      <w:pPr>
        <w:ind w:firstLine="708"/>
        <w:jc w:val="center"/>
        <w:rPr>
          <w:sz w:val="16"/>
          <w:szCs w:val="16"/>
        </w:rPr>
      </w:pPr>
    </w:p>
    <w:p w:rsidR="003E477B" w:rsidRDefault="003E477B" w:rsidP="003E477B">
      <w:pPr>
        <w:ind w:firstLine="708"/>
        <w:jc w:val="center"/>
      </w:pPr>
      <w:r>
        <w:t>Порядок організації та ведення військового обліку,</w:t>
      </w:r>
    </w:p>
    <w:p w:rsidR="003E477B" w:rsidRDefault="003E477B" w:rsidP="003E477B">
      <w:pPr>
        <w:ind w:firstLine="708"/>
        <w:jc w:val="center"/>
      </w:pPr>
      <w:r>
        <w:t>звіряння облікових даних особових карток</w:t>
      </w:r>
    </w:p>
    <w:p w:rsidR="003E477B" w:rsidRDefault="003E477B" w:rsidP="003E477B">
      <w:pPr>
        <w:ind w:firstLine="708"/>
        <w:jc w:val="center"/>
      </w:pPr>
      <w:r>
        <w:t>призовників і військовозобов’язаних ДФС</w:t>
      </w:r>
    </w:p>
    <w:p w:rsidR="003E477B" w:rsidRDefault="003E477B" w:rsidP="003E477B">
      <w:pPr>
        <w:ind w:firstLine="708"/>
        <w:jc w:val="center"/>
      </w:pPr>
      <w:r>
        <w:t>з  їх військово-обліковими документами</w:t>
      </w:r>
    </w:p>
    <w:p w:rsidR="00897B2E" w:rsidRDefault="00897B2E" w:rsidP="00897B2E">
      <w:pPr>
        <w:jc w:val="center"/>
        <w:rPr>
          <w:i/>
          <w:sz w:val="24"/>
          <w:szCs w:val="24"/>
        </w:rPr>
      </w:pPr>
    </w:p>
    <w:p w:rsidR="00897B2E" w:rsidRPr="0061319D" w:rsidRDefault="00897B2E" w:rsidP="00897B2E">
      <w:pPr>
        <w:jc w:val="center"/>
        <w:rPr>
          <w:i/>
          <w:sz w:val="24"/>
          <w:szCs w:val="24"/>
        </w:rPr>
      </w:pPr>
      <w:r w:rsidRPr="0061319D">
        <w:rPr>
          <w:i/>
          <w:sz w:val="24"/>
          <w:szCs w:val="24"/>
        </w:rPr>
        <w:t>із змінами, внесеними наказом ДФС</w:t>
      </w:r>
    </w:p>
    <w:p w:rsidR="002A70AA" w:rsidRPr="002A70AA" w:rsidRDefault="002A70AA" w:rsidP="002A70AA">
      <w:pPr>
        <w:jc w:val="center"/>
        <w:rPr>
          <w:i/>
          <w:sz w:val="24"/>
          <w:szCs w:val="24"/>
        </w:rPr>
      </w:pPr>
      <w:r w:rsidRPr="0061319D">
        <w:rPr>
          <w:i/>
          <w:sz w:val="24"/>
          <w:szCs w:val="24"/>
        </w:rPr>
        <w:t>від</w:t>
      </w:r>
      <w:r w:rsidR="0081626F">
        <w:rPr>
          <w:i/>
          <w:sz w:val="24"/>
          <w:szCs w:val="24"/>
          <w:lang w:val="en-US"/>
        </w:rPr>
        <w:t xml:space="preserve"> </w:t>
      </w:r>
      <w:r w:rsidRPr="004C0B9B">
        <w:rPr>
          <w:i/>
          <w:sz w:val="24"/>
          <w:szCs w:val="24"/>
        </w:rPr>
        <w:t>2</w:t>
      </w:r>
      <w:r w:rsidR="0081626F">
        <w:rPr>
          <w:i/>
          <w:sz w:val="24"/>
          <w:szCs w:val="24"/>
          <w:lang w:val="en-US"/>
        </w:rPr>
        <w:t>1</w:t>
      </w:r>
      <w:r w:rsidRPr="004C0B9B">
        <w:rPr>
          <w:i/>
          <w:sz w:val="24"/>
          <w:szCs w:val="24"/>
        </w:rPr>
        <w:t>/03.2019</w:t>
      </w:r>
      <w:r w:rsidRPr="0061319D">
        <w:rPr>
          <w:i/>
          <w:sz w:val="24"/>
          <w:szCs w:val="24"/>
        </w:rPr>
        <w:t xml:space="preserve"> №</w:t>
      </w:r>
      <w:r w:rsidRPr="002A70AA">
        <w:rPr>
          <w:i/>
          <w:sz w:val="24"/>
          <w:szCs w:val="24"/>
        </w:rPr>
        <w:t>205</w:t>
      </w:r>
    </w:p>
    <w:p w:rsidR="00897B2E" w:rsidRDefault="00897B2E" w:rsidP="003E477B">
      <w:pPr>
        <w:ind w:firstLine="708"/>
        <w:jc w:val="center"/>
      </w:pPr>
    </w:p>
    <w:p w:rsidR="00897B2E" w:rsidRDefault="003E477B" w:rsidP="00897B2E">
      <w:pPr>
        <w:ind w:firstLine="567"/>
        <w:jc w:val="both"/>
      </w:pPr>
      <w:r>
        <w:t xml:space="preserve">1. </w:t>
      </w:r>
      <w:r w:rsidR="00897B2E">
        <w:t xml:space="preserve">Ведення військового обліку, звіряння облікових даних особових карток призовників і </w:t>
      </w:r>
      <w:r w:rsidR="00897B2E" w:rsidRPr="000917D8">
        <w:t>військовозобов</w:t>
      </w:r>
      <w:r w:rsidR="00897B2E">
        <w:t>’</w:t>
      </w:r>
      <w:r w:rsidR="00897B2E" w:rsidRPr="000917D8">
        <w:t>язаних</w:t>
      </w:r>
      <w:r w:rsidR="00897B2E">
        <w:t xml:space="preserve"> ДФС, їх бронювання здійснюється відповідно  до  вимог  п</w:t>
      </w:r>
      <w:r w:rsidR="00897B2E" w:rsidRPr="000917D8">
        <w:t xml:space="preserve">останов Кабінету Міністрів України </w:t>
      </w:r>
      <w:r w:rsidR="00897B2E" w:rsidRPr="00097C40">
        <w:t>від</w:t>
      </w:r>
      <w:r w:rsidR="00897B2E">
        <w:t xml:space="preserve">  04 лютого       </w:t>
      </w:r>
    </w:p>
    <w:p w:rsidR="00897B2E" w:rsidRDefault="00897B2E" w:rsidP="00897B2E">
      <w:pPr>
        <w:jc w:val="both"/>
      </w:pPr>
      <w:r w:rsidRPr="00097C40">
        <w:t>201</w:t>
      </w:r>
      <w:r>
        <w:t>5</w:t>
      </w:r>
      <w:r w:rsidRPr="00097C40">
        <w:t xml:space="preserve"> року № </w:t>
      </w:r>
      <w:r>
        <w:t>45(«Для службового користування») (у редакціїп</w:t>
      </w:r>
      <w:r w:rsidRPr="000917D8">
        <w:t>останов</w:t>
      </w:r>
      <w:r>
        <w:t>и</w:t>
      </w:r>
      <w:r w:rsidRPr="000917D8">
        <w:t xml:space="preserve"> Кабінету Міністрів України </w:t>
      </w:r>
      <w:r w:rsidRPr="00097C40">
        <w:t xml:space="preserve">від 11 січня 2018 року № 12 </w:t>
      </w:r>
      <w:r>
        <w:t xml:space="preserve">(«Для службового користування»), від 07 грудня 2016 року № 921 «Про затвердження Порядку організації та ведення військового обліку призовників і </w:t>
      </w:r>
      <w:r w:rsidRPr="000917D8">
        <w:t>військовозобов</w:t>
      </w:r>
      <w:r>
        <w:t>’</w:t>
      </w:r>
      <w:r w:rsidRPr="000917D8">
        <w:t>язаних</w:t>
      </w:r>
      <w:r>
        <w:t>» (зі змінами) (далі – постанова № 921);</w:t>
      </w:r>
    </w:p>
    <w:p w:rsidR="00897B2E" w:rsidRPr="00897B2E" w:rsidRDefault="00897B2E" w:rsidP="004A6B25">
      <w:pPr>
        <w:ind w:firstLine="567"/>
        <w:jc w:val="both"/>
      </w:pPr>
    </w:p>
    <w:p w:rsidR="00C5724E" w:rsidRDefault="00C5724E" w:rsidP="004A6B25">
      <w:pPr>
        <w:ind w:firstLine="567"/>
        <w:jc w:val="both"/>
      </w:pPr>
      <w:r>
        <w:t xml:space="preserve">2. Наказом ДФС від 04.11.2015 № 860 «Про призначення відповідальних за ведення військового обліку </w:t>
      </w:r>
      <w:r w:rsidRPr="000917D8">
        <w:t>військовозобов</w:t>
      </w:r>
      <w:r>
        <w:t>’</w:t>
      </w:r>
      <w:r w:rsidRPr="000917D8">
        <w:t>язаних</w:t>
      </w:r>
      <w:r>
        <w:t xml:space="preserve"> і призовників, бронювання </w:t>
      </w:r>
      <w:r w:rsidRPr="000917D8">
        <w:t>військовозобов</w:t>
      </w:r>
      <w:r>
        <w:t>’</w:t>
      </w:r>
      <w:r w:rsidRPr="000917D8">
        <w:t>язаних</w:t>
      </w:r>
      <w:r>
        <w:t xml:space="preserve"> ДФС» призначено відповідального за ведення військового обліку </w:t>
      </w:r>
      <w:r w:rsidRPr="000917D8">
        <w:t>військовозобов</w:t>
      </w:r>
      <w:r>
        <w:t>’</w:t>
      </w:r>
      <w:r w:rsidRPr="000917D8">
        <w:t>язаних</w:t>
      </w:r>
      <w:r>
        <w:t xml:space="preserve"> і призовників, бронювання Державної фіскальної служби України (далі – відповідальна особа за ведення військового обліку).</w:t>
      </w:r>
    </w:p>
    <w:p w:rsidR="00C5724E" w:rsidRPr="00897B2E" w:rsidRDefault="00C5724E" w:rsidP="003E477B">
      <w:pPr>
        <w:ind w:firstLine="708"/>
        <w:jc w:val="both"/>
        <w:rPr>
          <w:sz w:val="24"/>
          <w:szCs w:val="24"/>
        </w:rPr>
      </w:pPr>
    </w:p>
    <w:p w:rsidR="003E477B" w:rsidRDefault="00257241" w:rsidP="0077304A">
      <w:pPr>
        <w:ind w:firstLine="567"/>
        <w:jc w:val="both"/>
      </w:pPr>
      <w:r>
        <w:t>3</w:t>
      </w:r>
      <w:r w:rsidR="003E477B">
        <w:t xml:space="preserve">. Звіряння облікових даних особових карток призовників і військовозобов’язаних ДФС з їх військово-обліковими документами по районних військових комісаріатах м. Києва здійснюється відповідно до графіка </w:t>
      </w:r>
      <w:r w:rsidR="003E477B" w:rsidRPr="001A1C90">
        <w:t>звіряння облікових даних особових карток</w:t>
      </w:r>
      <w:r w:rsidR="003E477B">
        <w:t>.</w:t>
      </w:r>
      <w:r w:rsidR="00177401">
        <w:t>В</w:t>
      </w:r>
      <w:r w:rsidR="003E477B">
        <w:t xml:space="preserve">ідповідальна </w:t>
      </w:r>
      <w:r w:rsidR="00177401">
        <w:t xml:space="preserve">особа </w:t>
      </w:r>
      <w:r w:rsidR="00055AE3">
        <w:t>за ведення військового обліку</w:t>
      </w:r>
      <w:r w:rsidR="003E477B">
        <w:t xml:space="preserve"> у визначені графіком звіряння строки </w:t>
      </w:r>
      <w:r w:rsidR="00055AE3">
        <w:t>направля</w:t>
      </w:r>
      <w:r w:rsidR="003E477B">
        <w:t xml:space="preserve">ється до відповідних районних військових комісаріатів та проводить звіряння даних особових карток призовників і військовозобов’язаних з їх обліковими документами у районних військових комісаріатах. Результати звіряння вносяться до журналу  обліку результатів перевірок стану військового обліку </w:t>
      </w:r>
      <w:r w:rsidR="00055AE3">
        <w:t xml:space="preserve">призовників і військовозобов’язаних </w:t>
      </w:r>
      <w:r w:rsidR="003E477B">
        <w:t xml:space="preserve">та звіряння </w:t>
      </w:r>
      <w:r w:rsidR="00055AE3">
        <w:t xml:space="preserve">їх </w:t>
      </w:r>
      <w:r w:rsidR="003E477B">
        <w:t xml:space="preserve">облікових даних з даними районних </w:t>
      </w:r>
      <w:r w:rsidR="00055AE3">
        <w:t xml:space="preserve">(міських) </w:t>
      </w:r>
      <w:r w:rsidR="003E477B">
        <w:t>військових комісаріатів</w:t>
      </w:r>
      <w:r w:rsidR="00055AE3">
        <w:t xml:space="preserve"> (</w:t>
      </w:r>
      <w:r w:rsidR="00897B2E">
        <w:t>з</w:t>
      </w:r>
      <w:r w:rsidR="00055AE3">
        <w:t xml:space="preserve">а формою, визначеною додатком № 7 до Порядкуорганізації та </w:t>
      </w:r>
      <w:r w:rsidR="003E477B">
        <w:t>.</w:t>
      </w:r>
      <w:r>
        <w:t xml:space="preserve">ведення військового облікуі призовників і </w:t>
      </w:r>
      <w:r w:rsidRPr="000917D8">
        <w:t>військовозобов</w:t>
      </w:r>
      <w:r>
        <w:t>’</w:t>
      </w:r>
      <w:r w:rsidRPr="000917D8">
        <w:t>язаних</w:t>
      </w:r>
      <w:r>
        <w:t xml:space="preserve">, затвердженого постановою № 921). </w:t>
      </w:r>
    </w:p>
    <w:p w:rsidR="003E477B" w:rsidRDefault="003E477B" w:rsidP="003E477B">
      <w:pPr>
        <w:jc w:val="both"/>
      </w:pPr>
    </w:p>
    <w:p w:rsidR="00257241" w:rsidRDefault="00257241" w:rsidP="004A6B25">
      <w:pPr>
        <w:ind w:firstLine="567"/>
        <w:jc w:val="both"/>
      </w:pPr>
      <w:r>
        <w:t>4</w:t>
      </w:r>
      <w:r w:rsidR="003E477B">
        <w:t xml:space="preserve">. Звіряння облікових даних особових карток призовників і військовозобов’язаних, які стоять на обліку в районних (міських)  військових комісаріатах, що знаходяться за межами м. Києва, здійснюється  за відповідними запитами </w:t>
      </w:r>
      <w:r>
        <w:t xml:space="preserve">ДФС до цих військових комісаріатів </w:t>
      </w:r>
      <w:r w:rsidR="003E477B">
        <w:t xml:space="preserve">з наданням копій військових квитків або тимчасових посвідчень військовозобов’язаних, </w:t>
      </w:r>
    </w:p>
    <w:p w:rsidR="003E477B" w:rsidRDefault="003E477B" w:rsidP="0002457D">
      <w:pPr>
        <w:jc w:val="both"/>
      </w:pPr>
      <w:r>
        <w:lastRenderedPageBreak/>
        <w:t>посвідчень про приписку до призовних дільниць призовників та інших облікових даних.</w:t>
      </w:r>
    </w:p>
    <w:p w:rsidR="003E477B" w:rsidRPr="005B3B42" w:rsidRDefault="003E477B" w:rsidP="003E477B">
      <w:pPr>
        <w:ind w:firstLine="708"/>
        <w:jc w:val="both"/>
      </w:pPr>
    </w:p>
    <w:p w:rsidR="003E477B" w:rsidRDefault="00257241" w:rsidP="0077304A">
      <w:pPr>
        <w:ind w:firstLine="567"/>
        <w:jc w:val="both"/>
      </w:pPr>
      <w:r>
        <w:t>5</w:t>
      </w:r>
      <w:r w:rsidR="003E477B">
        <w:t xml:space="preserve">. </w:t>
      </w:r>
      <w:r>
        <w:t>Відповідальна особа</w:t>
      </w:r>
      <w:r w:rsidR="003E477B">
        <w:t xml:space="preserve"> за ведення військового обліку приймає під розписку від призовників і військовозобов’язаних їх військово-облікові документи для подання до районних (міських) військових комісаріатів для звіряння з картками первинного обліку та оформлення бронювання військовозобов’язаних на період мобілізації та воєнний час.</w:t>
      </w:r>
      <w:r>
        <w:t xml:space="preserve"> Форму розписки наведено у додатку 4 до порядку організації та ведення військового обліку призовників і військовозобов’язаних,затвердженого постановою № 921.</w:t>
      </w:r>
    </w:p>
    <w:p w:rsidR="003E477B" w:rsidRPr="005B3B42" w:rsidRDefault="003E477B" w:rsidP="003E477B">
      <w:pPr>
        <w:ind w:firstLine="708"/>
        <w:jc w:val="both"/>
      </w:pPr>
    </w:p>
    <w:p w:rsidR="003E477B" w:rsidRDefault="004A6B25" w:rsidP="003E477B">
      <w:pPr>
        <w:jc w:val="both"/>
      </w:pPr>
      <w:r>
        <w:t>6</w:t>
      </w:r>
      <w:r w:rsidR="003E477B">
        <w:t>. Персональний облік призовників і військовозобов’язаних ДФС ведеться згідно з типовою формою  первинного обліку № П-2 «Особова картка працівника», затвердженою спільним наказом Державного комітету статистики України та Міністерства оборони України від 25.12.2009 № 495/656, у розділі IІ якої зазначаються відомості про військовий облік.</w:t>
      </w:r>
    </w:p>
    <w:p w:rsidR="003E477B" w:rsidRPr="005B3B42" w:rsidRDefault="003E477B" w:rsidP="003E477B">
      <w:pPr>
        <w:ind w:firstLine="708"/>
        <w:jc w:val="both"/>
        <w:rPr>
          <w:sz w:val="24"/>
          <w:szCs w:val="24"/>
        </w:rPr>
      </w:pPr>
    </w:p>
    <w:p w:rsidR="003E477B" w:rsidRDefault="003E477B" w:rsidP="0077304A">
      <w:pPr>
        <w:ind w:firstLine="567"/>
        <w:jc w:val="both"/>
      </w:pPr>
      <w:r>
        <w:t xml:space="preserve">Персональний облік призовників і військовозобов’язаних ДФС (державних службовців) ведеться згідно з формою первинного обліку «Особова картка державного службовця», затвердженою наказом Національного </w:t>
      </w:r>
      <w:r w:rsidR="002A70AA">
        <w:t>агентства</w:t>
      </w:r>
      <w:r>
        <w:t xml:space="preserve"> України з питань державної служби від 05</w:t>
      </w:r>
      <w:r w:rsidR="0077304A">
        <w:t xml:space="preserve"> серпня </w:t>
      </w:r>
      <w:r>
        <w:t>2016</w:t>
      </w:r>
      <w:r w:rsidR="0077304A">
        <w:t xml:space="preserve"> року</w:t>
      </w:r>
      <w:r>
        <w:t xml:space="preserve">  № 156</w:t>
      </w:r>
      <w:r w:rsidR="0077304A">
        <w:t xml:space="preserve"> «Про затвердження форми Особової картки державного службовця та Інструкції щодо її заповнення», зареєстрованим у Міністерстві юстиції України 31 серпня 2016 року за № 1200/29330 (далі – наказ </w:t>
      </w:r>
      <w:proofErr w:type="spellStart"/>
      <w:r w:rsidR="0077304A">
        <w:t>Нацдержслужби</w:t>
      </w:r>
      <w:proofErr w:type="spellEnd"/>
      <w:r w:rsidR="0077304A">
        <w:t xml:space="preserve"> № 156)</w:t>
      </w:r>
      <w:r>
        <w:t>, у пункті 14 якої зазначаються відомості про військовий облік.</w:t>
      </w:r>
    </w:p>
    <w:p w:rsidR="003E477B" w:rsidRPr="0002457D" w:rsidRDefault="005B3B42" w:rsidP="005B3B42">
      <w:pPr>
        <w:ind w:firstLine="567"/>
        <w:jc w:val="both"/>
        <w:rPr>
          <w:sz w:val="32"/>
          <w:szCs w:val="32"/>
        </w:rPr>
      </w:pPr>
      <w:r w:rsidRPr="00FF3C92">
        <w:t xml:space="preserve">Відповідно до Інструкції щодо заповнення </w:t>
      </w:r>
      <w:r>
        <w:t xml:space="preserve">Особової картки державного службовця, затвердженої наказом </w:t>
      </w:r>
      <w:proofErr w:type="spellStart"/>
      <w:r>
        <w:t>Нацдержслужби</w:t>
      </w:r>
      <w:proofErr w:type="spellEnd"/>
      <w:r>
        <w:t xml:space="preserve"> № 156, пункти 1-16, 30, 31 заповнює претендент на посаду, а пункти 17-19 заповнюються Департаментом кадрової політики та роботи з персоналом.</w:t>
      </w:r>
    </w:p>
    <w:p w:rsidR="005B3B42" w:rsidRPr="005B3B42" w:rsidRDefault="005B3B42" w:rsidP="0077304A">
      <w:pPr>
        <w:ind w:firstLine="567"/>
        <w:jc w:val="both"/>
        <w:rPr>
          <w:sz w:val="24"/>
          <w:szCs w:val="24"/>
        </w:rPr>
      </w:pPr>
    </w:p>
    <w:p w:rsidR="003E477B" w:rsidRDefault="0077304A" w:rsidP="0077304A">
      <w:pPr>
        <w:ind w:firstLine="567"/>
        <w:jc w:val="both"/>
      </w:pPr>
      <w:r>
        <w:t>7</w:t>
      </w:r>
      <w:r w:rsidR="003E477B">
        <w:t>. З метою упорядкування ведення військового обліку</w:t>
      </w:r>
      <w:r>
        <w:t xml:space="preserve"> відповідальна особа за ведення військового облікуповинна</w:t>
      </w:r>
      <w:r w:rsidR="003E477B">
        <w:t>:</w:t>
      </w:r>
    </w:p>
    <w:p w:rsidR="003E477B" w:rsidRDefault="003E477B" w:rsidP="003E477B">
      <w:pPr>
        <w:ind w:firstLine="708"/>
        <w:jc w:val="both"/>
      </w:pPr>
      <w:r>
        <w:t xml:space="preserve">здійснювати не рідше одного разу на рік звіряння облікових даних особових карток  військовозобов’язаних і призовників, які перебувають на військовому обліку; </w:t>
      </w:r>
    </w:p>
    <w:p w:rsidR="003E477B" w:rsidRDefault="003E477B" w:rsidP="0077304A">
      <w:pPr>
        <w:ind w:firstLine="567"/>
        <w:jc w:val="both"/>
      </w:pPr>
      <w:r>
        <w:t>здійснювати постійний контроль за  виконанням  посадовими особами ДФС  встановлених правил військового обліку та проведенням відповідної роз’яснювальної роботи;</w:t>
      </w:r>
    </w:p>
    <w:p w:rsidR="003E477B" w:rsidRDefault="003E477B" w:rsidP="0077304A">
      <w:pPr>
        <w:ind w:firstLine="567"/>
        <w:jc w:val="both"/>
      </w:pPr>
      <w:r>
        <w:t xml:space="preserve">інформувати районні (міські) військові комісаріати про всіх посадових осіб ДФС, які порушують правила військового обліку, для притягнення винних    </w:t>
      </w:r>
      <w:r w:rsidR="0077304A">
        <w:t xml:space="preserve">до відповідальності згідно </w:t>
      </w:r>
      <w:r>
        <w:t xml:space="preserve">з </w:t>
      </w:r>
      <w:r w:rsidR="0077304A">
        <w:t xml:space="preserve">чинним </w:t>
      </w:r>
      <w:r>
        <w:t>законо</w:t>
      </w:r>
      <w:r w:rsidR="0077304A">
        <w:t>давством</w:t>
      </w:r>
      <w:r>
        <w:t>;</w:t>
      </w:r>
    </w:p>
    <w:p w:rsidR="003E477B" w:rsidRDefault="003E477B" w:rsidP="0077304A">
      <w:pPr>
        <w:ind w:firstLine="567"/>
        <w:jc w:val="both"/>
      </w:pPr>
      <w:r>
        <w:t>здійснювати ведення та зберігання журналу обліку результатів перевірок стану військового обліку  призовників і військовоз</w:t>
      </w:r>
      <w:r w:rsidR="00025AA4">
        <w:t>о</w:t>
      </w:r>
      <w:r>
        <w:t>бов’язаних  та звіряння їх облікових даних з даними районних (міських) військових комісаріатів.</w:t>
      </w:r>
    </w:p>
    <w:p w:rsidR="002A70AA" w:rsidRDefault="002A70AA" w:rsidP="0002457D">
      <w:pPr>
        <w:ind w:firstLine="567"/>
        <w:jc w:val="both"/>
        <w:rPr>
          <w:lang w:val="en-US"/>
        </w:rPr>
      </w:pPr>
    </w:p>
    <w:p w:rsidR="003E477B" w:rsidRDefault="0002457D" w:rsidP="0002457D">
      <w:pPr>
        <w:ind w:firstLine="567"/>
        <w:jc w:val="both"/>
      </w:pPr>
      <w:r>
        <w:lastRenderedPageBreak/>
        <w:t>8</w:t>
      </w:r>
      <w:r w:rsidR="003E477B">
        <w:t xml:space="preserve">. У разі отримання розпоряджень районних (міських) військових комісаріатів щодо оповіщення призовників і військовозобов’язаних про їх виклик на призовні дільниці (пункти попереднього збору) для їх приписки до призовної дільниці, призову на військову службу, проходження медичного огляду або на збори військовозобов’язаних </w:t>
      </w:r>
      <w:r>
        <w:t>відповідальна</w:t>
      </w:r>
      <w:r w:rsidR="003E477B">
        <w:t xml:space="preserve"> особа за ведення військового обліку, зобов’язан</w:t>
      </w:r>
      <w:r>
        <w:t>а</w:t>
      </w:r>
      <w:r w:rsidR="003E477B">
        <w:t>:</w:t>
      </w:r>
    </w:p>
    <w:p w:rsidR="0002457D" w:rsidRDefault="00396CBA" w:rsidP="0002457D">
      <w:pPr>
        <w:ind w:firstLine="567"/>
        <w:jc w:val="both"/>
      </w:pPr>
      <w:r>
        <w:t>п</w:t>
      </w:r>
      <w:r w:rsidR="0002457D">
        <w:t>ідготувати проект наказу ДФС про оповіщення призовників і військовозобов’язаних та після підписання керівництвом ДФС довести його до виконання у частині, що стосується забезпечення</w:t>
      </w:r>
      <w:r>
        <w:t xml:space="preserve"> їх прибуття за викликом районного (міського) військового комісаріату у визначені ним строки;</w:t>
      </w:r>
    </w:p>
    <w:p w:rsidR="003E477B" w:rsidRDefault="003E477B" w:rsidP="0002457D">
      <w:pPr>
        <w:ind w:firstLine="567"/>
        <w:jc w:val="both"/>
      </w:pPr>
      <w:r>
        <w:t>забезпечити здійснення контролю за результатами оповіщення та прибуттям призовників і військовозобов’язаних до районних (міських) військових комісаріатів;</w:t>
      </w:r>
    </w:p>
    <w:p w:rsidR="003E477B" w:rsidRDefault="003E477B" w:rsidP="0002457D">
      <w:pPr>
        <w:ind w:firstLine="567"/>
        <w:jc w:val="both"/>
      </w:pPr>
      <w:r>
        <w:t xml:space="preserve">письмово повідомити районним (міським) військовим комісаріатам про осіб, які не </w:t>
      </w:r>
      <w:r w:rsidR="002B52ED">
        <w:t xml:space="preserve">виконали наказ ДФС та </w:t>
      </w:r>
      <w:r>
        <w:t>прибули за викликом до районного (міського) військового комісаріату.</w:t>
      </w:r>
    </w:p>
    <w:p w:rsidR="0005036D" w:rsidRDefault="0005036D" w:rsidP="0002457D">
      <w:pPr>
        <w:ind w:firstLine="567"/>
        <w:jc w:val="both"/>
      </w:pPr>
    </w:p>
    <w:p w:rsidR="0005036D" w:rsidRDefault="0005036D" w:rsidP="0005036D">
      <w:pPr>
        <w:ind w:firstLine="567"/>
        <w:jc w:val="both"/>
      </w:pPr>
      <w:r>
        <w:t xml:space="preserve">9. Відповідно до абзацу третього пункту </w:t>
      </w:r>
      <w:r w:rsidR="007D4367">
        <w:t>1</w:t>
      </w:r>
      <w:r>
        <w:t xml:space="preserve"> додатка 1 до Порядку організаці</w:t>
      </w:r>
      <w:r w:rsidR="00716EA6">
        <w:t>ї та ведення військового обліку</w:t>
      </w:r>
      <w:r w:rsidR="007D4367">
        <w:t xml:space="preserve"> призовників і військовозобов’язаних</w:t>
      </w:r>
      <w:r w:rsidR="00716EA6">
        <w:t>, затвердженого постановою № 921, призовники  і військовозобов’язані повинні прибувати за викликом районних (міських) військових комісаріатів на збірні пункти, призовні дільниці у строки, зазначені в отриманих ними документах (мобілізаційних розпорядженнях, повістках або розпорядженнях районних (міських) військових комісаріатів), для взяття на військовий облік та визначення призначення на воєнний час, оформлення</w:t>
      </w:r>
      <w:r>
        <w:t xml:space="preserve"> військово-облікови</w:t>
      </w:r>
      <w:r w:rsidR="00716EA6">
        <w:t xml:space="preserve">х документів, приписки, проходження медичного огляду, направлення на підготовку з метою здобуття або вдосконалення військово-облікової спеціальності, призову на військову службу або </w:t>
      </w:r>
      <w:r w:rsidR="00914DE5">
        <w:t>н</w:t>
      </w:r>
      <w:r w:rsidR="00716EA6">
        <w:t>а збори</w:t>
      </w:r>
      <w:r w:rsidR="002A70AA" w:rsidRPr="002A70AA">
        <w:t xml:space="preserve"> </w:t>
      </w:r>
      <w:r w:rsidR="002A70AA">
        <w:t>військовозобов'язаних</w:t>
      </w:r>
      <w:r w:rsidR="00914DE5">
        <w:t>.</w:t>
      </w:r>
    </w:p>
    <w:p w:rsidR="003E477B" w:rsidRDefault="003E477B" w:rsidP="003E477B">
      <w:pPr>
        <w:tabs>
          <w:tab w:val="left" w:pos="7239"/>
        </w:tabs>
        <w:ind w:right="4223"/>
      </w:pPr>
    </w:p>
    <w:p w:rsidR="003E477B" w:rsidRDefault="003E477B" w:rsidP="003E477B">
      <w:pPr>
        <w:tabs>
          <w:tab w:val="left" w:pos="7239"/>
        </w:tabs>
        <w:ind w:right="4223"/>
      </w:pPr>
    </w:p>
    <w:p w:rsidR="002B52ED" w:rsidRDefault="002B52ED" w:rsidP="002B52ED">
      <w:pPr>
        <w:tabs>
          <w:tab w:val="left" w:pos="7239"/>
        </w:tabs>
        <w:ind w:right="4223"/>
      </w:pPr>
      <w:r>
        <w:t>В.о. д</w:t>
      </w:r>
      <w:r w:rsidRPr="00387661">
        <w:t>иректор</w:t>
      </w:r>
      <w:r>
        <w:t>а</w:t>
      </w:r>
      <w:r w:rsidRPr="00387661">
        <w:t xml:space="preserve"> Департаменту</w:t>
      </w:r>
    </w:p>
    <w:p w:rsidR="002B52ED" w:rsidRDefault="002B52ED" w:rsidP="002B52ED">
      <w:pPr>
        <w:tabs>
          <w:tab w:val="left" w:pos="7239"/>
        </w:tabs>
        <w:ind w:right="4223"/>
      </w:pPr>
      <w:r>
        <w:t xml:space="preserve">матеріального забезпечення </w:t>
      </w:r>
    </w:p>
    <w:p w:rsidR="002B52ED" w:rsidRDefault="002B52ED" w:rsidP="002B52ED">
      <w:pPr>
        <w:tabs>
          <w:tab w:val="left" w:pos="7239"/>
        </w:tabs>
        <w:ind w:right="4223"/>
      </w:pPr>
      <w:r>
        <w:t>та розвитку інфраструктури</w:t>
      </w:r>
      <w:r>
        <w:tab/>
        <w:t xml:space="preserve">              А.І. </w:t>
      </w:r>
      <w:proofErr w:type="spellStart"/>
      <w:r>
        <w:t>Саченко</w:t>
      </w:r>
      <w:proofErr w:type="spellEnd"/>
    </w:p>
    <w:p w:rsidR="002B52ED" w:rsidRDefault="002B52ED" w:rsidP="003E477B">
      <w:pPr>
        <w:tabs>
          <w:tab w:val="left" w:pos="7239"/>
        </w:tabs>
        <w:ind w:right="4223"/>
      </w:pPr>
    </w:p>
    <w:p w:rsidR="002B52ED" w:rsidRDefault="002B52ED" w:rsidP="003E477B">
      <w:pPr>
        <w:tabs>
          <w:tab w:val="left" w:pos="7239"/>
        </w:tabs>
        <w:ind w:right="4223"/>
      </w:pPr>
    </w:p>
    <w:p w:rsidR="002B52ED" w:rsidRDefault="009D304D" w:rsidP="003E477B">
      <w:pPr>
        <w:tabs>
          <w:tab w:val="left" w:pos="7239"/>
        </w:tabs>
        <w:ind w:right="4223"/>
      </w:pPr>
      <w:r>
        <w:t>В.о. д</w:t>
      </w:r>
      <w:r w:rsidR="003E477B" w:rsidRPr="00387661">
        <w:t>иректор</w:t>
      </w:r>
      <w:r>
        <w:t>а</w:t>
      </w:r>
      <w:r w:rsidR="003E477B" w:rsidRPr="00387661">
        <w:t xml:space="preserve"> Департаменту</w:t>
      </w:r>
    </w:p>
    <w:p w:rsidR="002B52ED" w:rsidRDefault="003E477B" w:rsidP="003E477B">
      <w:pPr>
        <w:tabs>
          <w:tab w:val="left" w:pos="7239"/>
        </w:tabs>
        <w:ind w:right="4223"/>
      </w:pPr>
      <w:r>
        <w:t xml:space="preserve">матеріального забезпечення </w:t>
      </w:r>
    </w:p>
    <w:p w:rsidR="003E477B" w:rsidRDefault="003E477B" w:rsidP="003E477B">
      <w:pPr>
        <w:tabs>
          <w:tab w:val="left" w:pos="7239"/>
        </w:tabs>
        <w:ind w:right="4223"/>
      </w:pPr>
      <w:r>
        <w:t>та розвитку інфраструктури</w:t>
      </w:r>
      <w:r>
        <w:tab/>
      </w:r>
      <w:r w:rsidR="009D304D">
        <w:t>Я</w:t>
      </w:r>
      <w:r>
        <w:t>.</w:t>
      </w:r>
      <w:r w:rsidR="009D304D">
        <w:t>КОБ</w:t>
      </w:r>
      <w:r w:rsidR="00396CBA">
        <w:t>А</w:t>
      </w:r>
    </w:p>
    <w:p w:rsidR="003E477B" w:rsidRDefault="003E477B" w:rsidP="003E477B">
      <w:pPr>
        <w:tabs>
          <w:tab w:val="left" w:pos="7239"/>
        </w:tabs>
        <w:ind w:right="4223"/>
      </w:pPr>
    </w:p>
    <w:p w:rsidR="003E477B" w:rsidRDefault="003E477B" w:rsidP="003E477B">
      <w:pPr>
        <w:tabs>
          <w:tab w:val="left" w:pos="7239"/>
        </w:tabs>
        <w:ind w:right="4223"/>
      </w:pPr>
    </w:p>
    <w:p w:rsidR="003E477B" w:rsidRDefault="003E477B" w:rsidP="003E477B">
      <w:pPr>
        <w:tabs>
          <w:tab w:val="left" w:pos="7239"/>
        </w:tabs>
        <w:ind w:right="4223"/>
      </w:pPr>
    </w:p>
    <w:p w:rsidR="003E477B" w:rsidRDefault="003E477B" w:rsidP="003E477B">
      <w:pPr>
        <w:tabs>
          <w:tab w:val="left" w:pos="7239"/>
        </w:tabs>
        <w:ind w:right="4223"/>
      </w:pPr>
      <w:bookmarkStart w:id="0" w:name="_GoBack"/>
      <w:bookmarkEnd w:id="0"/>
    </w:p>
    <w:sectPr w:rsidR="003E477B" w:rsidSect="00897B2E">
      <w:pgSz w:w="11906" w:h="16838"/>
      <w:pgMar w:top="851" w:right="624" w:bottom="1021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3E477B"/>
    <w:rsid w:val="0002457D"/>
    <w:rsid w:val="00025AA4"/>
    <w:rsid w:val="0005036D"/>
    <w:rsid w:val="00055AE3"/>
    <w:rsid w:val="00177401"/>
    <w:rsid w:val="002327B0"/>
    <w:rsid w:val="00257241"/>
    <w:rsid w:val="002A70AA"/>
    <w:rsid w:val="002B52ED"/>
    <w:rsid w:val="00396CBA"/>
    <w:rsid w:val="003E477B"/>
    <w:rsid w:val="004A6B25"/>
    <w:rsid w:val="005B3B42"/>
    <w:rsid w:val="00710BE6"/>
    <w:rsid w:val="00716EA6"/>
    <w:rsid w:val="0077304A"/>
    <w:rsid w:val="007D4367"/>
    <w:rsid w:val="0081626F"/>
    <w:rsid w:val="00897B2E"/>
    <w:rsid w:val="00914DE5"/>
    <w:rsid w:val="009D304D"/>
    <w:rsid w:val="00C12E77"/>
    <w:rsid w:val="00C5724E"/>
    <w:rsid w:val="00FF3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C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C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C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C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КОВАЛЬОВ АНАТОЛІЙ ВОЛОДИМИРОВИЧ</dc:creator>
  <cp:lastModifiedBy>user</cp:lastModifiedBy>
  <cp:revision>13</cp:revision>
  <cp:lastPrinted>2019-03-19T13:41:00Z</cp:lastPrinted>
  <dcterms:created xsi:type="dcterms:W3CDTF">2019-02-22T12:00:00Z</dcterms:created>
  <dcterms:modified xsi:type="dcterms:W3CDTF">2019-03-27T16:44:00Z</dcterms:modified>
</cp:coreProperties>
</file>