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rPr>
      </w:pPr>
    </w:p>
    <w:p>
      <w:pPr>
        <w:rPr>
          <w:sz w:val="28"/>
          <w:szCs w:val="28"/>
        </w:rPr>
      </w:pPr>
    </w:p>
    <w:p>
      <w:pPr>
        <w:pStyle w:val="2"/>
        <w:numPr>
          <w:ilvl w:val="0"/>
          <w:numId w:val="1"/>
        </w:numPr>
      </w:pPr>
      <w:r>
        <w:rPr>
          <w:sz w:val="28"/>
          <w:szCs w:val="28"/>
        </w:rPr>
        <w:t>АНАЛІЗ РЕГУЛЯТОРНОГО ВПЛИВУ</w:t>
      </w:r>
    </w:p>
    <w:p>
      <w:pPr>
        <w:pStyle w:val="2"/>
        <w:rPr>
          <w:b w:val="0"/>
          <w:sz w:val="28"/>
          <w:szCs w:val="28"/>
        </w:rPr>
      </w:pPr>
      <w:r>
        <w:rPr>
          <w:b w:val="0"/>
          <w:sz w:val="28"/>
          <w:szCs w:val="28"/>
        </w:rPr>
        <w:t xml:space="preserve">до проекту наказу Міністерства фінансів України </w:t>
      </w:r>
    </w:p>
    <w:p>
      <w:pPr>
        <w:widowControl w:val="0"/>
        <w:numPr>
          <w:ilvl w:val="0"/>
          <w:numId w:val="2"/>
        </w:numPr>
        <w:autoSpaceDE w:val="0"/>
        <w:jc w:val="center"/>
        <w:rPr>
          <w:b/>
          <w:bCs/>
        </w:rPr>
      </w:pPr>
      <w:r>
        <w:rPr>
          <w:sz w:val="28"/>
          <w:szCs w:val="28"/>
        </w:rPr>
        <w:t>«Про затвердження Порядку зарахування у рахунок майбутніх платежів єдиного внеску на загальнообов’язкове державне соціальне страхування або повернення надміру</w:t>
      </w:r>
      <w:r>
        <w:rPr>
          <w:i/>
          <w:iCs/>
          <w:sz w:val="28"/>
          <w:szCs w:val="28"/>
        </w:rPr>
        <w:t xml:space="preserve"> </w:t>
      </w:r>
      <w:r>
        <w:rPr>
          <w:sz w:val="28"/>
          <w:szCs w:val="28"/>
        </w:rPr>
        <w:t>та/або помилково сплачених коштів»</w:t>
      </w:r>
    </w:p>
    <w:p>
      <w:pPr>
        <w:jc w:val="center"/>
        <w:rPr>
          <w:b/>
          <w:bCs/>
        </w:rPr>
      </w:pPr>
    </w:p>
    <w:p>
      <w:pPr>
        <w:jc w:val="center"/>
        <w:rPr>
          <w:b/>
          <w:bCs/>
        </w:rPr>
      </w:pPr>
    </w:p>
    <w:p>
      <w:pPr>
        <w:jc w:val="center"/>
        <w:rPr>
          <w:b/>
          <w:bCs/>
        </w:rPr>
      </w:pPr>
    </w:p>
    <w:p>
      <w:pPr>
        <w:pStyle w:val="a3"/>
        <w:numPr>
          <w:ilvl w:val="0"/>
          <w:numId w:val="3"/>
        </w:numPr>
        <w:spacing w:line="200" w:lineRule="atLeast"/>
        <w:ind w:left="0" w:firstLine="0"/>
        <w:jc w:val="center"/>
      </w:pPr>
      <w:r>
        <w:rPr>
          <w:b/>
          <w:bCs/>
          <w:sz w:val="28"/>
          <w:szCs w:val="28"/>
        </w:rPr>
        <w:t>Визначення проблеми</w:t>
      </w:r>
    </w:p>
    <w:p>
      <w:pPr>
        <w:spacing w:line="200" w:lineRule="atLeast"/>
        <w:ind w:left="1800" w:firstLine="0"/>
      </w:pPr>
    </w:p>
    <w:p>
      <w:pPr>
        <w:spacing w:line="200" w:lineRule="atLeast"/>
        <w:ind w:firstLine="567"/>
        <w:jc w:val="both"/>
        <w:rPr>
          <w:bCs/>
          <w:color w:val="000000"/>
          <w:spacing w:val="-1"/>
          <w:kern w:val="1"/>
          <w:sz w:val="28"/>
          <w:szCs w:val="28"/>
        </w:rPr>
      </w:pPr>
      <w:r>
        <w:rPr>
          <w:sz w:val="28"/>
          <w:szCs w:val="28"/>
        </w:rPr>
        <w:t xml:space="preserve">У зв’язку прийняттям Законів України від 04 жовтня 2019 року № 190-IX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 та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Pr>
          <w:sz w:val="28"/>
          <w:szCs w:val="28"/>
        </w:rPr>
        <w:t>неузгодженостей</w:t>
      </w:r>
      <w:proofErr w:type="spellEnd"/>
      <w:r>
        <w:rPr>
          <w:sz w:val="28"/>
          <w:szCs w:val="28"/>
        </w:rPr>
        <w:t xml:space="preserve"> у податковому законодавстві», відповідно до наказу </w:t>
      </w:r>
      <w:r>
        <w:rPr>
          <w:bCs/>
          <w:color w:val="000000"/>
          <w:spacing w:val="-1"/>
          <w:kern w:val="1"/>
          <w:sz w:val="28"/>
          <w:szCs w:val="28"/>
        </w:rPr>
        <w:t xml:space="preserve">Міністерства фінансів України від 25.09.2020 № 587 «Про затвердження Змін до Положення про рух коштів єдиного внеску на загальнообов’язкове державне соціальне страхування», зареєстрованого в Міністерстві юстиції України </w:t>
      </w:r>
      <w:r>
        <w:rPr>
          <w:bCs/>
          <w:color w:val="000000"/>
          <w:spacing w:val="-1"/>
          <w:kern w:val="1"/>
          <w:sz w:val="28"/>
          <w:szCs w:val="28"/>
        </w:rPr>
        <w:br/>
        <w:t xml:space="preserve">15 жовтня 2020 року за № 1015/35298, </w:t>
      </w:r>
      <w:r>
        <w:rPr>
          <w:sz w:val="28"/>
          <w:szCs w:val="28"/>
        </w:rPr>
        <w:t xml:space="preserve">пункту 22 </w:t>
      </w:r>
      <w:r>
        <w:rPr>
          <w:rStyle w:val="CharStyle12"/>
          <w:color w:val="000000"/>
          <w:sz w:val="28"/>
          <w:szCs w:val="28"/>
        </w:rPr>
        <w:t xml:space="preserve">Порядку </w:t>
      </w:r>
      <w:r>
        <w:rPr>
          <w:rStyle w:val="rvts23"/>
          <w:bCs/>
          <w:sz w:val="28"/>
          <w:szCs w:val="28"/>
          <w:shd w:val="clear" w:color="auto" w:fill="FFFFFF"/>
        </w:rPr>
        <w:t>функціонування єдиного рахунка та виконання норм статті 35</w:t>
      </w:r>
      <w:r>
        <w:rPr>
          <w:rStyle w:val="rvts37"/>
          <w:bCs/>
          <w:sz w:val="28"/>
          <w:szCs w:val="28"/>
          <w:vertAlign w:val="superscript"/>
        </w:rPr>
        <w:t>1</w:t>
      </w:r>
      <w:r>
        <w:rPr>
          <w:rStyle w:val="rvts23"/>
          <w:bCs/>
          <w:sz w:val="28"/>
          <w:szCs w:val="28"/>
          <w:shd w:val="clear" w:color="auto" w:fill="FFFFFF"/>
        </w:rPr>
        <w:t xml:space="preserve"> Податкового кодексу України центральними органами виконавчої влади, затвердженого</w:t>
      </w:r>
      <w:r>
        <w:rPr>
          <w:rStyle w:val="CharStyle12"/>
          <w:color w:val="000000"/>
          <w:sz w:val="28"/>
          <w:szCs w:val="28"/>
        </w:rPr>
        <w:t xml:space="preserve"> постановою</w:t>
      </w:r>
      <w:r>
        <w:rPr>
          <w:rStyle w:val="CharStyle12"/>
          <w:sz w:val="28"/>
          <w:szCs w:val="28"/>
        </w:rPr>
        <w:t xml:space="preserve"> </w:t>
      </w:r>
      <w:r>
        <w:rPr>
          <w:sz w:val="28"/>
          <w:szCs w:val="28"/>
        </w:rPr>
        <w:t>Кабінету Міністрів України від 29 квітня 2020 року № 321 «Про затвердження Порядку функціонування єдиного рахунка та виконання норм статті 35</w:t>
      </w:r>
      <w:r>
        <w:rPr>
          <w:sz w:val="28"/>
          <w:szCs w:val="28"/>
          <w:vertAlign w:val="superscript"/>
        </w:rPr>
        <w:t>1</w:t>
      </w:r>
      <w:r>
        <w:rPr>
          <w:sz w:val="28"/>
          <w:szCs w:val="28"/>
        </w:rPr>
        <w:t xml:space="preserve"> Податкового кодексу України центральними органами виконавчої влади» (далі – Постанова № 321)</w:t>
      </w:r>
      <w:r>
        <w:rPr>
          <w:color w:val="000000"/>
          <w:sz w:val="28"/>
          <w:szCs w:val="28"/>
        </w:rPr>
        <w:t xml:space="preserve"> виникла потреба у </w:t>
      </w:r>
      <w:r>
        <w:rPr>
          <w:bCs/>
          <w:color w:val="000000"/>
          <w:spacing w:val="-1"/>
          <w:kern w:val="1"/>
          <w:sz w:val="28"/>
          <w:szCs w:val="28"/>
        </w:rPr>
        <w:t>приведенні наказу Міністерства фінансів України від 16.01.2016 № 6 «Про затвердження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зареєстрованого в Міністерстві юстиції України 05.02.2016 за № 193/28323   (далі – Порядок), у відповідність до зазначених актів шляхом викладення вказаного Порядку в новій редакції.</w:t>
      </w:r>
    </w:p>
    <w:p>
      <w:pPr>
        <w:spacing w:line="200" w:lineRule="atLeast"/>
        <w:ind w:firstLine="567"/>
        <w:jc w:val="both"/>
        <w:rPr>
          <w:bCs/>
          <w:color w:val="000000"/>
          <w:sz w:val="28"/>
          <w:szCs w:val="28"/>
        </w:rPr>
      </w:pPr>
      <w:r>
        <w:rPr>
          <w:bCs/>
          <w:color w:val="000000"/>
          <w:spacing w:val="-1"/>
          <w:kern w:val="1"/>
          <w:sz w:val="28"/>
          <w:szCs w:val="28"/>
        </w:rPr>
        <w:t>Крім того, у результаті реорганізаційних процесів п</w:t>
      </w:r>
      <w:r>
        <w:rPr>
          <w:sz w:val="28"/>
          <w:szCs w:val="28"/>
        </w:rPr>
        <w:t xml:space="preserve">остановою Кабінету Міністрів України від </w:t>
      </w:r>
      <w:r>
        <w:rPr>
          <w:rFonts w:eastAsia="Calibri"/>
          <w:color w:val="000000"/>
          <w:spacing w:val="-1"/>
          <w:sz w:val="28"/>
          <w:szCs w:val="28"/>
          <w:shd w:val="clear" w:color="auto" w:fill="FFFFFF"/>
        </w:rPr>
        <w:t xml:space="preserve">18 грудня 2018 року № 1200 «Про утворення Державної податкової служби України та Державної митної служби України» </w:t>
      </w:r>
      <w:r>
        <w:rPr>
          <w:bCs/>
          <w:color w:val="000000"/>
          <w:spacing w:val="-1"/>
          <w:kern w:val="1"/>
          <w:sz w:val="28"/>
          <w:szCs w:val="28"/>
        </w:rPr>
        <w:t xml:space="preserve">утворено </w:t>
      </w:r>
      <w:r>
        <w:rPr>
          <w:sz w:val="28"/>
          <w:szCs w:val="28"/>
        </w:rPr>
        <w:t>Державну податкову службу України</w:t>
      </w:r>
      <w:r>
        <w:rPr>
          <w:color w:val="000000"/>
          <w:sz w:val="28"/>
          <w:szCs w:val="28"/>
        </w:rPr>
        <w:t>.</w:t>
      </w:r>
      <w:r>
        <w:rPr>
          <w:sz w:val="28"/>
          <w:szCs w:val="28"/>
        </w:rPr>
        <w:t xml:space="preserve"> Відповідно до Положення про Державну податкову службу України, затвердженого постановою Кабінету Міністрів України від 06 березня 2019 року № 227 (зі змінами), ДПС є центральним органом виконавчої влади, який реалізує, у тому числі, державну політику з адміністрування єдиного внеску на загальнообов’язкове державне соціальне страхування </w:t>
      </w:r>
      <w:r>
        <w:rPr>
          <w:bCs/>
          <w:color w:val="000000"/>
          <w:sz w:val="28"/>
          <w:szCs w:val="28"/>
        </w:rPr>
        <w:t>(далі – єдиний внесок). У зв’язку з цим чинний наказ Міністерства фінансів України має також бути змінено з урахуванням зазначених законодавчих змін.</w:t>
      </w:r>
    </w:p>
    <w:p>
      <w:pPr>
        <w:spacing w:line="200" w:lineRule="atLeast"/>
        <w:ind w:firstLine="567"/>
        <w:jc w:val="both"/>
        <w:rPr>
          <w:sz w:val="28"/>
          <w:szCs w:val="28"/>
        </w:rPr>
      </w:pPr>
    </w:p>
    <w:p>
      <w:pPr>
        <w:spacing w:line="200" w:lineRule="atLeast"/>
        <w:ind w:firstLine="567"/>
        <w:jc w:val="both"/>
        <w:rPr>
          <w:color w:val="000000"/>
          <w:sz w:val="28"/>
          <w:szCs w:val="28"/>
        </w:rPr>
      </w:pPr>
      <w:r>
        <w:rPr>
          <w:color w:val="000000"/>
          <w:sz w:val="28"/>
          <w:szCs w:val="28"/>
        </w:rPr>
        <w:t xml:space="preserve">До того ж під час реалізації положень чинного акта виявлено деякі неврегульовані та проблемні питання, які пропонується усунути з прийняттям наказу. З цією метою </w:t>
      </w:r>
      <w:proofErr w:type="spellStart"/>
      <w:r>
        <w:rPr>
          <w:color w:val="000000"/>
          <w:sz w:val="28"/>
          <w:szCs w:val="28"/>
        </w:rPr>
        <w:t>внесено</w:t>
      </w:r>
      <w:proofErr w:type="spellEnd"/>
      <w:r>
        <w:rPr>
          <w:color w:val="000000"/>
          <w:sz w:val="28"/>
          <w:szCs w:val="28"/>
        </w:rPr>
        <w:t xml:space="preserve"> зміни до порядку взаємодії структурних підрозділів податкових органів, а також взаємодії податкових органів та Пенсійного фонду України і фондів </w:t>
      </w:r>
      <w:r>
        <w:rPr>
          <w:sz w:val="28"/>
          <w:szCs w:val="28"/>
        </w:rPr>
        <w:t>загальнообов’язкового державного соціального страхування (далі – фонди)</w:t>
      </w:r>
      <w:r>
        <w:rPr>
          <w:color w:val="000000"/>
          <w:sz w:val="28"/>
          <w:szCs w:val="28"/>
        </w:rPr>
        <w:t>.</w:t>
      </w:r>
    </w:p>
    <w:p>
      <w:pPr>
        <w:autoSpaceDE w:val="0"/>
        <w:autoSpaceDN w:val="0"/>
        <w:adjustRightInd w:val="0"/>
        <w:ind w:firstLine="567"/>
        <w:jc w:val="both"/>
        <w:rPr>
          <w:sz w:val="28"/>
          <w:szCs w:val="28"/>
        </w:rPr>
      </w:pPr>
      <w:r>
        <w:rPr>
          <w:sz w:val="28"/>
          <w:szCs w:val="28"/>
        </w:rPr>
        <w:t xml:space="preserve">Станом на 01.03.2021 на обліку в органах ДПС перебуває  3,5 млн платників єдиного внеску, з них 1,5 млн юридичних осіб та  2,0 млн фізичних осіб – підприємців. Включено до Реєстру платників, які використовують єдиний рахунок, 1 758 платників, з них 611 юридичних осіб, 1 147 фізичних осіб – підприємців. У разі необхідності </w:t>
      </w:r>
      <w:r>
        <w:rPr>
          <w:bCs/>
          <w:color w:val="000000"/>
          <w:spacing w:val="-1"/>
          <w:kern w:val="1"/>
          <w:sz w:val="28"/>
          <w:szCs w:val="28"/>
        </w:rPr>
        <w:t>зарахування у рахунок майбутніх платежів єдиного внеску або повернення надміру та/або помилково сплачених коштів</w:t>
      </w:r>
      <w:r>
        <w:rPr>
          <w:sz w:val="28"/>
          <w:szCs w:val="28"/>
        </w:rPr>
        <w:t xml:space="preserve"> платники керуються нормами цього Порядку.</w:t>
      </w:r>
    </w:p>
    <w:p>
      <w:pPr>
        <w:autoSpaceDE w:val="0"/>
        <w:autoSpaceDN w:val="0"/>
        <w:adjustRightInd w:val="0"/>
        <w:ind w:firstLine="567"/>
        <w:jc w:val="both"/>
        <w:rPr>
          <w:sz w:val="28"/>
          <w:szCs w:val="28"/>
        </w:rPr>
      </w:pPr>
      <w:r>
        <w:rPr>
          <w:sz w:val="28"/>
          <w:szCs w:val="28"/>
        </w:rPr>
        <w:t>Необхідність оновлення чинного Порядку обґрунтована таким:</w:t>
      </w:r>
    </w:p>
    <w:p>
      <w:pPr>
        <w:autoSpaceDE w:val="0"/>
        <w:autoSpaceDN w:val="0"/>
        <w:adjustRightInd w:val="0"/>
        <w:ind w:firstLine="567"/>
        <w:jc w:val="both"/>
        <w:rPr>
          <w:sz w:val="28"/>
          <w:szCs w:val="28"/>
        </w:rPr>
      </w:pPr>
      <w:r>
        <w:rPr>
          <w:sz w:val="28"/>
          <w:szCs w:val="28"/>
          <w:lang w:val="ru-RU"/>
        </w:rPr>
        <w:t>1. Н</w:t>
      </w:r>
      <w:r>
        <w:rPr>
          <w:sz w:val="28"/>
          <w:szCs w:val="28"/>
        </w:rPr>
        <w:t xml:space="preserve">а сьогодні відсутній механізм повернення єдиного внеску, </w:t>
      </w:r>
      <w:r>
        <w:rPr>
          <w:bCs/>
          <w:color w:val="000000"/>
          <w:spacing w:val="-1"/>
          <w:kern w:val="1"/>
          <w:sz w:val="28"/>
          <w:szCs w:val="28"/>
        </w:rPr>
        <w:t xml:space="preserve">який було помилково перераховано з єдиного рахунку </w:t>
      </w:r>
      <w:r>
        <w:rPr>
          <w:sz w:val="28"/>
          <w:szCs w:val="28"/>
        </w:rPr>
        <w:t>для сплати податків і зборів, єдиного внеску (далі – єдиний рахунок).</w:t>
      </w:r>
    </w:p>
    <w:p>
      <w:pPr>
        <w:autoSpaceDE w:val="0"/>
        <w:autoSpaceDN w:val="0"/>
        <w:adjustRightInd w:val="0"/>
        <w:ind w:firstLine="567"/>
        <w:jc w:val="both"/>
        <w:rPr>
          <w:spacing w:val="-2"/>
          <w:sz w:val="28"/>
          <w:szCs w:val="28"/>
        </w:rPr>
      </w:pPr>
      <w:r>
        <w:rPr>
          <w:sz w:val="28"/>
          <w:szCs w:val="28"/>
          <w:lang w:val="ru-RU"/>
        </w:rPr>
        <w:t xml:space="preserve">2. </w:t>
      </w:r>
      <w:r>
        <w:rPr>
          <w:sz w:val="28"/>
          <w:szCs w:val="28"/>
        </w:rPr>
        <w:t xml:space="preserve">При цьому за 2020 рік до органів ДПС надійшло 1 249 заяв </w:t>
      </w:r>
      <w:r>
        <w:rPr>
          <w:spacing w:val="-2"/>
          <w:sz w:val="28"/>
          <w:szCs w:val="28"/>
        </w:rPr>
        <w:t xml:space="preserve">платників про повернення коштів єдиного внеску на загальну суму 29,6 млн гривень. </w:t>
      </w:r>
    </w:p>
    <w:p>
      <w:pPr>
        <w:autoSpaceDE w:val="0"/>
        <w:autoSpaceDN w:val="0"/>
        <w:adjustRightInd w:val="0"/>
        <w:ind w:firstLine="567"/>
        <w:jc w:val="both"/>
        <w:rPr>
          <w:spacing w:val="-2"/>
          <w:sz w:val="28"/>
          <w:szCs w:val="28"/>
          <w:lang w:val="ru-RU"/>
        </w:rPr>
      </w:pPr>
      <w:r>
        <w:rPr>
          <w:spacing w:val="-2"/>
          <w:sz w:val="28"/>
          <w:szCs w:val="28"/>
          <w:lang w:val="ru-RU"/>
        </w:rPr>
        <w:t xml:space="preserve">3. </w:t>
      </w:r>
      <w:r>
        <w:rPr>
          <w:spacing w:val="-2"/>
          <w:sz w:val="28"/>
          <w:szCs w:val="28"/>
        </w:rPr>
        <w:t xml:space="preserve">Протягом вказаного періоду податковими органами сформовано 62 тис висновків про повернення та 19 тис реєстрів таких висновків. </w:t>
      </w:r>
    </w:p>
    <w:p>
      <w:pPr>
        <w:autoSpaceDE w:val="0"/>
        <w:autoSpaceDN w:val="0"/>
        <w:adjustRightInd w:val="0"/>
        <w:ind w:firstLine="567"/>
        <w:jc w:val="both"/>
        <w:rPr>
          <w:spacing w:val="-2"/>
          <w:sz w:val="28"/>
          <w:szCs w:val="28"/>
        </w:rPr>
      </w:pPr>
      <w:r>
        <w:rPr>
          <w:spacing w:val="-2"/>
          <w:sz w:val="28"/>
          <w:szCs w:val="28"/>
        </w:rPr>
        <w:t xml:space="preserve">Зазначені документи формуються </w:t>
      </w:r>
      <w:proofErr w:type="spellStart"/>
      <w:r>
        <w:rPr>
          <w:spacing w:val="-2"/>
          <w:sz w:val="28"/>
          <w:szCs w:val="28"/>
          <w:lang w:val="ru-RU"/>
        </w:rPr>
        <w:t>платниками</w:t>
      </w:r>
      <w:proofErr w:type="spellEnd"/>
      <w:r>
        <w:rPr>
          <w:spacing w:val="-2"/>
          <w:sz w:val="28"/>
          <w:szCs w:val="28"/>
        </w:rPr>
        <w:t xml:space="preserve"> та податковими органами</w:t>
      </w:r>
      <w:r>
        <w:rPr>
          <w:spacing w:val="-2"/>
          <w:sz w:val="28"/>
          <w:szCs w:val="28"/>
          <w:lang w:val="ru-RU"/>
        </w:rPr>
        <w:t xml:space="preserve"> </w:t>
      </w:r>
      <w:r>
        <w:rPr>
          <w:spacing w:val="-2"/>
          <w:sz w:val="28"/>
          <w:szCs w:val="28"/>
        </w:rPr>
        <w:t>в паперовій формі, що вимагає не лише певних матеріальних витрат, але й зайвих витрат робочого часу як платників єдиного внеску, так і посадових осіб податкових органів.</w:t>
      </w:r>
    </w:p>
    <w:p>
      <w:pPr>
        <w:autoSpaceDE w:val="0"/>
        <w:autoSpaceDN w:val="0"/>
        <w:adjustRightInd w:val="0"/>
        <w:ind w:firstLine="567"/>
        <w:jc w:val="both"/>
        <w:rPr>
          <w:spacing w:val="-2"/>
          <w:sz w:val="28"/>
          <w:szCs w:val="28"/>
        </w:rPr>
      </w:pPr>
      <w:r>
        <w:rPr>
          <w:spacing w:val="-2"/>
          <w:sz w:val="28"/>
          <w:szCs w:val="28"/>
        </w:rPr>
        <w:t>4. У зв’язку з законодавчою зміною категорій платників сплата на застарілі рахунки практично не здійснюється, а отже повернення з них без звернення до фондів практично неможливе, адже чинна редакція Порядку дозволяє повертати єдиний внесок тільки через ті рахунки, на які їх було сплачено.</w:t>
      </w:r>
    </w:p>
    <w:p>
      <w:pPr>
        <w:autoSpaceDE w:val="0"/>
        <w:autoSpaceDN w:val="0"/>
        <w:adjustRightInd w:val="0"/>
        <w:ind w:firstLine="567"/>
        <w:jc w:val="both"/>
        <w:rPr>
          <w:spacing w:val="-2"/>
          <w:sz w:val="28"/>
          <w:szCs w:val="28"/>
        </w:rPr>
      </w:pPr>
      <w:r>
        <w:rPr>
          <w:spacing w:val="-2"/>
          <w:sz w:val="28"/>
          <w:szCs w:val="28"/>
        </w:rPr>
        <w:t xml:space="preserve">У зв’язку з цим за 2020 рік за 279 заявами платників ДПС направлено звернення до </w:t>
      </w:r>
      <w:r>
        <w:rPr>
          <w:bCs/>
          <w:color w:val="000000"/>
          <w:spacing w:val="-1"/>
          <w:kern w:val="1"/>
          <w:sz w:val="28"/>
          <w:szCs w:val="28"/>
        </w:rPr>
        <w:t>фондів через відсутність коштів на рахунках, на які було помилково або надміру сплачено єдиний внесок</w:t>
      </w:r>
      <w:r>
        <w:rPr>
          <w:spacing w:val="-2"/>
          <w:sz w:val="28"/>
          <w:szCs w:val="28"/>
        </w:rPr>
        <w:t>, що також потребує часових витрат працівників державних органів.</w:t>
      </w:r>
    </w:p>
    <w:p>
      <w:pPr>
        <w:autoSpaceDE w:val="0"/>
        <w:autoSpaceDN w:val="0"/>
        <w:adjustRightInd w:val="0"/>
        <w:ind w:firstLine="567"/>
        <w:jc w:val="both"/>
        <w:rPr>
          <w:spacing w:val="-2"/>
          <w:sz w:val="28"/>
          <w:szCs w:val="28"/>
        </w:rPr>
      </w:pPr>
      <w:r>
        <w:rPr>
          <w:spacing w:val="-2"/>
          <w:sz w:val="28"/>
          <w:szCs w:val="28"/>
        </w:rPr>
        <w:t xml:space="preserve">5. Крім того, за чинною редакцією Порядку передбачене направлення до фондів копій </w:t>
      </w:r>
      <w:r>
        <w:rPr>
          <w:sz w:val="28"/>
          <w:szCs w:val="28"/>
          <w:shd w:val="clear" w:color="auto" w:fill="FFFFFF"/>
        </w:rPr>
        <w:t>розрахункових документів платника (квитанція, платіжне доручення тощо), які підтверджують сплату єдиного внеску,</w:t>
      </w:r>
      <w:r>
        <w:rPr>
          <w:spacing w:val="-2"/>
          <w:sz w:val="28"/>
          <w:szCs w:val="28"/>
        </w:rPr>
        <w:t xml:space="preserve"> що призводить до дублювання функції щодо перевірки цих документів податковими органами та зазначеними фондами. </w:t>
      </w:r>
    </w:p>
    <w:p>
      <w:pPr>
        <w:tabs>
          <w:tab w:val="left" w:pos="0"/>
        </w:tabs>
        <w:ind w:firstLine="567"/>
        <w:jc w:val="both"/>
        <w:rPr>
          <w:rFonts w:eastAsia="Calibri"/>
          <w:sz w:val="28"/>
          <w:szCs w:val="28"/>
          <w:lang w:eastAsia="en-US"/>
        </w:rPr>
      </w:pPr>
      <w:r>
        <w:rPr>
          <w:rFonts w:eastAsia="Calibri"/>
          <w:sz w:val="28"/>
          <w:szCs w:val="28"/>
          <w:lang w:eastAsia="en-US"/>
        </w:rPr>
        <w:t>Під дію впливу регулювання цього акта підпадають однаково всі категорії суб’єктів господарювання, що нараховують/сплачують єдиний внесок.</w:t>
      </w:r>
    </w:p>
    <w:p>
      <w:pPr>
        <w:tabs>
          <w:tab w:val="left" w:pos="0"/>
        </w:tabs>
        <w:ind w:firstLine="567"/>
        <w:jc w:val="both"/>
        <w:rPr>
          <w:rFonts w:eastAsia="Calibri"/>
          <w:sz w:val="28"/>
          <w:szCs w:val="28"/>
          <w:lang w:eastAsia="en-US"/>
        </w:rPr>
      </w:pPr>
    </w:p>
    <w:p>
      <w:pPr>
        <w:tabs>
          <w:tab w:val="left" w:pos="0"/>
        </w:tabs>
        <w:ind w:firstLine="567"/>
        <w:jc w:val="both"/>
        <w:rPr>
          <w:rFonts w:eastAsia="Calibri"/>
          <w:sz w:val="28"/>
          <w:szCs w:val="28"/>
          <w:lang w:eastAsia="en-US"/>
        </w:rPr>
      </w:pPr>
    </w:p>
    <w:p>
      <w:pPr>
        <w:tabs>
          <w:tab w:val="left" w:pos="0"/>
        </w:tabs>
        <w:ind w:firstLine="567"/>
        <w:jc w:val="both"/>
        <w:rPr>
          <w:rFonts w:eastAsia="Calibri"/>
          <w:sz w:val="28"/>
          <w:szCs w:val="28"/>
          <w:lang w:eastAsia="en-US"/>
        </w:rPr>
      </w:pPr>
    </w:p>
    <w:p>
      <w:pPr>
        <w:tabs>
          <w:tab w:val="left" w:pos="0"/>
        </w:tabs>
        <w:ind w:firstLine="567"/>
        <w:jc w:val="both"/>
        <w:rPr>
          <w:rFonts w:eastAsia="Calibri"/>
          <w:sz w:val="28"/>
          <w:szCs w:val="28"/>
          <w:lang w:eastAsia="en-US"/>
        </w:rPr>
      </w:pPr>
    </w:p>
    <w:p>
      <w:pPr>
        <w:tabs>
          <w:tab w:val="left" w:pos="0"/>
        </w:tabs>
        <w:ind w:firstLine="567"/>
        <w:jc w:val="both"/>
        <w:rPr>
          <w:rFonts w:eastAsia="Calibri"/>
          <w:sz w:val="28"/>
          <w:szCs w:val="28"/>
          <w:lang w:eastAsia="en-US"/>
        </w:rPr>
      </w:pPr>
    </w:p>
    <w:p>
      <w:pPr>
        <w:spacing w:line="276" w:lineRule="auto"/>
        <w:jc w:val="center"/>
        <w:rPr>
          <w:sz w:val="28"/>
          <w:szCs w:val="28"/>
        </w:rPr>
      </w:pPr>
      <w:r>
        <w:rPr>
          <w:sz w:val="28"/>
          <w:szCs w:val="28"/>
        </w:rPr>
        <w:t>Основні групи (підгрупи), на які проблема має вплив:</w:t>
      </w:r>
    </w:p>
    <w:tbl>
      <w:tblPr>
        <w:tblOverlap w:val="never"/>
        <w:tblW w:w="9366" w:type="dxa"/>
        <w:tblLayout w:type="fixed"/>
        <w:tblCellMar>
          <w:left w:w="10" w:type="dxa"/>
          <w:right w:w="10" w:type="dxa"/>
        </w:tblCellMar>
        <w:tblLook w:val="0000" w:firstRow="0" w:lastRow="0" w:firstColumn="0" w:lastColumn="0" w:noHBand="0" w:noVBand="0"/>
      </w:tblPr>
      <w:tblGrid>
        <w:gridCol w:w="7240"/>
        <w:gridCol w:w="1134"/>
        <w:gridCol w:w="992"/>
      </w:tblGrid>
      <w:tr>
        <w:trPr>
          <w:trHeight w:hRule="exact" w:val="437"/>
        </w:trPr>
        <w:tc>
          <w:tcPr>
            <w:tcW w:w="7240" w:type="dxa"/>
            <w:tcBorders>
              <w:top w:val="single" w:sz="4" w:space="0" w:color="auto"/>
              <w:left w:val="single" w:sz="4" w:space="0" w:color="auto"/>
            </w:tcBorders>
            <w:shd w:val="clear" w:color="auto" w:fill="FFFFFF"/>
          </w:tcPr>
          <w:p>
            <w:pPr>
              <w:pStyle w:val="a5"/>
              <w:shd w:val="clear" w:color="auto" w:fill="auto"/>
              <w:spacing w:before="60" w:after="60"/>
              <w:ind w:left="60" w:firstLine="82"/>
              <w:jc w:val="center"/>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uk-UA" w:bidi="uk-UA"/>
              </w:rPr>
              <w:t>Групи</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підгрупи</w:t>
            </w:r>
            <w:proofErr w:type="spellEnd"/>
            <w:r>
              <w:rPr>
                <w:rFonts w:ascii="Times New Roman" w:hAnsi="Times New Roman" w:cs="Times New Roman"/>
                <w:sz w:val="24"/>
                <w:szCs w:val="24"/>
                <w:lang w:val="ru-RU" w:eastAsia="uk-UA" w:bidi="uk-UA"/>
              </w:rPr>
              <w:t>)</w:t>
            </w:r>
          </w:p>
        </w:tc>
        <w:tc>
          <w:tcPr>
            <w:tcW w:w="1134" w:type="dxa"/>
            <w:tcBorders>
              <w:top w:val="single" w:sz="4" w:space="0" w:color="auto"/>
              <w:left w:val="single" w:sz="4" w:space="0" w:color="auto"/>
            </w:tcBorders>
            <w:shd w:val="clear" w:color="auto" w:fill="FFFFFF"/>
          </w:tcPr>
          <w:p>
            <w:pPr>
              <w:pStyle w:val="a5"/>
              <w:shd w:val="clear" w:color="auto" w:fill="auto"/>
              <w:spacing w:before="60" w:after="60"/>
              <w:ind w:firstLine="274"/>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Так</w:t>
            </w:r>
          </w:p>
        </w:tc>
        <w:tc>
          <w:tcPr>
            <w:tcW w:w="992" w:type="dxa"/>
            <w:tcBorders>
              <w:top w:val="single" w:sz="4" w:space="0" w:color="auto"/>
              <w:left w:val="single" w:sz="4" w:space="0" w:color="auto"/>
              <w:right w:val="single" w:sz="4" w:space="0" w:color="auto"/>
            </w:tcBorders>
            <w:shd w:val="clear" w:color="auto" w:fill="FFFFFF"/>
          </w:tcPr>
          <w:p>
            <w:pPr>
              <w:pStyle w:val="a5"/>
              <w:shd w:val="clear" w:color="auto" w:fill="auto"/>
              <w:spacing w:before="60" w:after="60"/>
              <w:ind w:left="60" w:firstLine="274"/>
              <w:jc w:val="left"/>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uk-UA" w:bidi="uk-UA"/>
              </w:rPr>
              <w:t>Ні</w:t>
            </w:r>
            <w:proofErr w:type="spellEnd"/>
          </w:p>
        </w:tc>
      </w:tr>
      <w:tr>
        <w:trPr>
          <w:trHeight w:hRule="exact" w:val="408"/>
        </w:trPr>
        <w:tc>
          <w:tcPr>
            <w:tcW w:w="7240" w:type="dxa"/>
            <w:tcBorders>
              <w:top w:val="single" w:sz="4" w:space="0" w:color="auto"/>
              <w:left w:val="single" w:sz="4" w:space="0" w:color="auto"/>
            </w:tcBorders>
          </w:tcPr>
          <w:p>
            <w:pPr>
              <w:pStyle w:val="a5"/>
              <w:shd w:val="clear" w:color="auto" w:fill="auto"/>
              <w:spacing w:before="60" w:after="60"/>
              <w:ind w:left="60" w:firstLine="82"/>
              <w:jc w:val="left"/>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uk-UA" w:bidi="uk-UA"/>
              </w:rPr>
              <w:t>Громадяни</w:t>
            </w:r>
            <w:proofErr w:type="spellEnd"/>
          </w:p>
        </w:tc>
        <w:tc>
          <w:tcPr>
            <w:tcW w:w="1134" w:type="dxa"/>
            <w:tcBorders>
              <w:top w:val="single" w:sz="4" w:space="0" w:color="auto"/>
              <w:left w:val="single" w:sz="4" w:space="0" w:color="auto"/>
            </w:tcBorders>
            <w:shd w:val="clear" w:color="auto" w:fill="auto"/>
          </w:tcPr>
          <w:p>
            <w:pPr>
              <w:pStyle w:val="a5"/>
              <w:shd w:val="clear" w:color="auto" w:fill="auto"/>
              <w:spacing w:before="60" w:after="60"/>
              <w:ind w:left="60" w:firstLine="274"/>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w:t>
            </w:r>
          </w:p>
        </w:tc>
        <w:tc>
          <w:tcPr>
            <w:tcW w:w="992" w:type="dxa"/>
            <w:tcBorders>
              <w:top w:val="single" w:sz="4" w:space="0" w:color="auto"/>
              <w:left w:val="single" w:sz="4" w:space="0" w:color="auto"/>
              <w:right w:val="single" w:sz="4" w:space="0" w:color="auto"/>
            </w:tcBorders>
            <w:shd w:val="clear" w:color="auto" w:fill="auto"/>
          </w:tcPr>
          <w:p>
            <w:pPr>
              <w:pStyle w:val="a5"/>
              <w:shd w:val="clear" w:color="auto" w:fill="auto"/>
              <w:spacing w:before="60" w:after="60"/>
              <w:ind w:left="60" w:firstLine="274"/>
              <w:jc w:val="left"/>
              <w:rPr>
                <w:rFonts w:ascii="Times New Roman" w:hAnsi="Times New Roman" w:cs="Times New Roman"/>
                <w:b/>
                <w:sz w:val="24"/>
                <w:szCs w:val="24"/>
                <w:lang w:eastAsia="ru-RU"/>
              </w:rPr>
            </w:pPr>
            <w:r>
              <w:rPr>
                <w:rFonts w:ascii="Times New Roman" w:hAnsi="Times New Roman" w:cs="Times New Roman"/>
                <w:b/>
                <w:sz w:val="24"/>
                <w:szCs w:val="24"/>
                <w:lang w:val="ru-RU" w:eastAsia="uk-UA" w:bidi="uk-UA"/>
              </w:rPr>
              <w:noBreakHyphen/>
            </w:r>
          </w:p>
        </w:tc>
      </w:tr>
      <w:tr>
        <w:trPr>
          <w:trHeight w:hRule="exact" w:val="408"/>
        </w:trPr>
        <w:tc>
          <w:tcPr>
            <w:tcW w:w="7240" w:type="dxa"/>
            <w:tcBorders>
              <w:top w:val="single" w:sz="4" w:space="0" w:color="auto"/>
              <w:left w:val="single" w:sz="4" w:space="0" w:color="auto"/>
            </w:tcBorders>
            <w:shd w:val="clear" w:color="auto" w:fill="FFFFFF"/>
          </w:tcPr>
          <w:p>
            <w:pPr>
              <w:pStyle w:val="a5"/>
              <w:shd w:val="clear" w:color="auto" w:fill="auto"/>
              <w:spacing w:before="60" w:after="60"/>
              <w:ind w:left="60" w:firstLine="82"/>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Держава</w:t>
            </w:r>
          </w:p>
        </w:tc>
        <w:tc>
          <w:tcPr>
            <w:tcW w:w="1134" w:type="dxa"/>
            <w:tcBorders>
              <w:top w:val="single" w:sz="4" w:space="0" w:color="auto"/>
              <w:left w:val="single" w:sz="4" w:space="0" w:color="auto"/>
            </w:tcBorders>
            <w:shd w:val="clear" w:color="auto" w:fill="FFFFFF"/>
          </w:tcPr>
          <w:p>
            <w:pPr>
              <w:pStyle w:val="a5"/>
              <w:shd w:val="clear" w:color="auto" w:fill="auto"/>
              <w:spacing w:before="60" w:after="60"/>
              <w:ind w:left="60" w:firstLine="274"/>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w:t>
            </w:r>
          </w:p>
        </w:tc>
        <w:tc>
          <w:tcPr>
            <w:tcW w:w="992" w:type="dxa"/>
            <w:tcBorders>
              <w:top w:val="single" w:sz="4" w:space="0" w:color="auto"/>
              <w:left w:val="single" w:sz="4" w:space="0" w:color="auto"/>
              <w:right w:val="single" w:sz="4" w:space="0" w:color="auto"/>
            </w:tcBorders>
            <w:shd w:val="clear" w:color="auto" w:fill="FFFFFF"/>
          </w:tcPr>
          <w:p>
            <w:pPr>
              <w:pStyle w:val="a5"/>
              <w:shd w:val="clear" w:color="auto" w:fill="auto"/>
              <w:spacing w:before="60" w:after="60"/>
              <w:ind w:left="60" w:firstLine="274"/>
              <w:jc w:val="left"/>
              <w:rPr>
                <w:rFonts w:ascii="Times New Roman" w:hAnsi="Times New Roman" w:cs="Times New Roman"/>
                <w:b/>
                <w:sz w:val="24"/>
                <w:szCs w:val="24"/>
                <w:lang w:val="ru-RU" w:eastAsia="ru-RU"/>
              </w:rPr>
            </w:pPr>
            <w:r>
              <w:rPr>
                <w:rFonts w:ascii="Times New Roman" w:hAnsi="Times New Roman" w:cs="Times New Roman"/>
                <w:b/>
                <w:sz w:val="24"/>
                <w:szCs w:val="24"/>
                <w:lang w:val="ru-RU" w:eastAsia="uk-UA" w:bidi="uk-UA"/>
              </w:rPr>
              <w:noBreakHyphen/>
            </w:r>
          </w:p>
        </w:tc>
      </w:tr>
      <w:tr>
        <w:trPr>
          <w:trHeight w:hRule="exact" w:val="408"/>
        </w:trPr>
        <w:tc>
          <w:tcPr>
            <w:tcW w:w="7240" w:type="dxa"/>
            <w:tcBorders>
              <w:top w:val="single" w:sz="4" w:space="0" w:color="auto"/>
              <w:left w:val="single" w:sz="4" w:space="0" w:color="auto"/>
            </w:tcBorders>
            <w:shd w:val="clear" w:color="auto" w:fill="FFFFFF"/>
          </w:tcPr>
          <w:p>
            <w:pPr>
              <w:pStyle w:val="a5"/>
              <w:shd w:val="clear" w:color="auto" w:fill="auto"/>
              <w:spacing w:before="60" w:after="60"/>
              <w:ind w:left="60" w:firstLine="82"/>
              <w:jc w:val="left"/>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uk-UA" w:bidi="uk-UA"/>
              </w:rPr>
              <w:t>Суб’єкти</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господарювання</w:t>
            </w:r>
            <w:proofErr w:type="spellEnd"/>
          </w:p>
        </w:tc>
        <w:tc>
          <w:tcPr>
            <w:tcW w:w="1134" w:type="dxa"/>
            <w:tcBorders>
              <w:top w:val="single" w:sz="4" w:space="0" w:color="auto"/>
              <w:left w:val="single" w:sz="4" w:space="0" w:color="auto"/>
            </w:tcBorders>
            <w:shd w:val="clear" w:color="auto" w:fill="FFFFFF"/>
          </w:tcPr>
          <w:p>
            <w:pPr>
              <w:pStyle w:val="a5"/>
              <w:shd w:val="clear" w:color="auto" w:fill="auto"/>
              <w:spacing w:before="60" w:after="60"/>
              <w:ind w:left="60" w:firstLine="274"/>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w:t>
            </w:r>
          </w:p>
        </w:tc>
        <w:tc>
          <w:tcPr>
            <w:tcW w:w="992" w:type="dxa"/>
            <w:tcBorders>
              <w:top w:val="single" w:sz="4" w:space="0" w:color="auto"/>
              <w:left w:val="single" w:sz="4" w:space="0" w:color="auto"/>
              <w:right w:val="single" w:sz="4" w:space="0" w:color="auto"/>
            </w:tcBorders>
            <w:shd w:val="clear" w:color="auto" w:fill="FFFFFF"/>
          </w:tcPr>
          <w:p>
            <w:pPr>
              <w:pStyle w:val="a5"/>
              <w:shd w:val="clear" w:color="auto" w:fill="auto"/>
              <w:spacing w:before="60" w:after="60"/>
              <w:ind w:left="60" w:firstLine="274"/>
              <w:jc w:val="left"/>
              <w:rPr>
                <w:rFonts w:ascii="Times New Roman" w:hAnsi="Times New Roman" w:cs="Times New Roman"/>
                <w:b/>
                <w:sz w:val="24"/>
                <w:szCs w:val="24"/>
                <w:lang w:val="ru-RU" w:eastAsia="ru-RU"/>
              </w:rPr>
            </w:pPr>
            <w:r>
              <w:rPr>
                <w:rFonts w:ascii="Times New Roman" w:hAnsi="Times New Roman" w:cs="Times New Roman"/>
                <w:b/>
                <w:sz w:val="24"/>
                <w:szCs w:val="24"/>
                <w:lang w:val="ru-RU" w:eastAsia="uk-UA" w:bidi="uk-UA"/>
              </w:rPr>
              <w:noBreakHyphen/>
            </w:r>
          </w:p>
        </w:tc>
      </w:tr>
      <w:tr>
        <w:trPr>
          <w:trHeight w:hRule="exact" w:val="408"/>
        </w:trPr>
        <w:tc>
          <w:tcPr>
            <w:tcW w:w="7240" w:type="dxa"/>
            <w:tcBorders>
              <w:top w:val="single" w:sz="4" w:space="0" w:color="auto"/>
              <w:left w:val="single" w:sz="4" w:space="0" w:color="auto"/>
              <w:bottom w:val="single" w:sz="4" w:space="0" w:color="auto"/>
            </w:tcBorders>
            <w:shd w:val="clear" w:color="auto" w:fill="FFFFFF"/>
          </w:tcPr>
          <w:p>
            <w:pPr>
              <w:pStyle w:val="a5"/>
              <w:shd w:val="clear" w:color="auto" w:fill="auto"/>
              <w:spacing w:before="60" w:after="60"/>
              <w:ind w:left="60" w:firstLine="82"/>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 xml:space="preserve">у тому </w:t>
            </w:r>
            <w:proofErr w:type="spellStart"/>
            <w:r>
              <w:rPr>
                <w:rFonts w:ascii="Times New Roman" w:hAnsi="Times New Roman" w:cs="Times New Roman"/>
                <w:sz w:val="24"/>
                <w:szCs w:val="24"/>
                <w:lang w:val="ru-RU" w:eastAsia="uk-UA" w:bidi="uk-UA"/>
              </w:rPr>
              <w:t>числі</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суб’єкти</w:t>
            </w:r>
            <w:proofErr w:type="spellEnd"/>
            <w:r>
              <w:rPr>
                <w:rFonts w:ascii="Times New Roman" w:hAnsi="Times New Roman" w:cs="Times New Roman"/>
                <w:sz w:val="24"/>
                <w:szCs w:val="24"/>
                <w:lang w:val="ru-RU" w:eastAsia="uk-UA" w:bidi="uk-UA"/>
              </w:rPr>
              <w:t xml:space="preserve"> малого </w:t>
            </w:r>
            <w:proofErr w:type="spellStart"/>
            <w:r>
              <w:rPr>
                <w:rFonts w:ascii="Times New Roman" w:hAnsi="Times New Roman" w:cs="Times New Roman"/>
                <w:sz w:val="24"/>
                <w:szCs w:val="24"/>
                <w:lang w:val="ru-RU" w:eastAsia="uk-UA" w:bidi="uk-UA"/>
              </w:rPr>
              <w:t>підприємництва</w:t>
            </w:r>
            <w:proofErr w:type="spellEnd"/>
          </w:p>
        </w:tc>
        <w:tc>
          <w:tcPr>
            <w:tcW w:w="1134" w:type="dxa"/>
            <w:tcBorders>
              <w:top w:val="single" w:sz="4" w:space="0" w:color="auto"/>
              <w:left w:val="single" w:sz="4" w:space="0" w:color="auto"/>
              <w:bottom w:val="single" w:sz="4" w:space="0" w:color="auto"/>
            </w:tcBorders>
            <w:shd w:val="clear" w:color="auto" w:fill="FFFFFF"/>
          </w:tcPr>
          <w:p>
            <w:pPr>
              <w:spacing w:before="60" w:after="60"/>
              <w:ind w:left="60" w:firstLine="274"/>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pPr>
              <w:pStyle w:val="a5"/>
              <w:shd w:val="clear" w:color="auto" w:fill="auto"/>
              <w:spacing w:before="60" w:after="60"/>
              <w:ind w:left="60" w:firstLine="274"/>
              <w:jc w:val="left"/>
              <w:rPr>
                <w:rFonts w:ascii="Times New Roman" w:hAnsi="Times New Roman" w:cs="Times New Roman"/>
                <w:b/>
                <w:sz w:val="24"/>
                <w:szCs w:val="24"/>
                <w:lang w:val="ru-RU" w:eastAsia="ru-RU"/>
              </w:rPr>
            </w:pPr>
            <w:r>
              <w:rPr>
                <w:rFonts w:ascii="Times New Roman" w:hAnsi="Times New Roman" w:cs="Times New Roman"/>
                <w:b/>
                <w:sz w:val="24"/>
                <w:szCs w:val="24"/>
                <w:lang w:val="ru-RU" w:eastAsia="uk-UA" w:bidi="uk-UA"/>
              </w:rPr>
              <w:noBreakHyphen/>
            </w:r>
          </w:p>
        </w:tc>
      </w:tr>
    </w:tbl>
    <w:p>
      <w:pPr>
        <w:pStyle w:val="rvps2"/>
        <w:spacing w:before="0" w:beforeAutospacing="0" w:after="0" w:afterAutospacing="0"/>
        <w:ind w:firstLine="567"/>
        <w:jc w:val="both"/>
        <w:rPr>
          <w:sz w:val="28"/>
          <w:szCs w:val="28"/>
        </w:rPr>
      </w:pPr>
    </w:p>
    <w:p>
      <w:pPr>
        <w:pStyle w:val="rvps2"/>
        <w:spacing w:before="0" w:beforeAutospacing="0" w:after="0" w:afterAutospacing="0"/>
        <w:ind w:firstLine="567"/>
        <w:jc w:val="both"/>
        <w:rPr>
          <w:sz w:val="28"/>
          <w:szCs w:val="28"/>
        </w:rPr>
      </w:pPr>
      <w:r>
        <w:rPr>
          <w:sz w:val="28"/>
          <w:szCs w:val="28"/>
        </w:rPr>
        <w:t xml:space="preserve">Врегулювання питання </w:t>
      </w:r>
      <w:r>
        <w:rPr>
          <w:bCs/>
          <w:color w:val="000000"/>
          <w:spacing w:val="-1"/>
          <w:kern w:val="1"/>
          <w:sz w:val="28"/>
          <w:szCs w:val="28"/>
        </w:rPr>
        <w:t>зарахування у рахунок майбутніх платежів єдиного внеску або повернення надміру та/або помилково сплачених коштів, які були помилково перераховані з єдиного рахунку, питання переходу на формування та направлення заяв та висновків про повернення єдиного внеску в електронній формі, питання повернення єдиного внеску з актуальних рахунків,</w:t>
      </w:r>
      <w:r>
        <w:rPr>
          <w:sz w:val="28"/>
          <w:szCs w:val="28"/>
        </w:rPr>
        <w:t xml:space="preserve"> </w:t>
      </w:r>
      <w:r>
        <w:rPr>
          <w:bCs/>
          <w:color w:val="000000"/>
          <w:spacing w:val="-1"/>
          <w:kern w:val="1"/>
          <w:sz w:val="28"/>
          <w:szCs w:val="28"/>
        </w:rPr>
        <w:t xml:space="preserve">а також питання спрощення порядку взаємодії Державної податкової служби України, Державної казначейської служби України та фондів в процесі повернення платникам помилково сплачених коштів єдиного внеску </w:t>
      </w:r>
      <w:r>
        <w:rPr>
          <w:sz w:val="28"/>
          <w:szCs w:val="28"/>
        </w:rPr>
        <w:t>не може бути здійснено за допомогою:</w:t>
      </w:r>
    </w:p>
    <w:p>
      <w:pPr>
        <w:pStyle w:val="rvps2"/>
        <w:spacing w:before="0" w:beforeAutospacing="0" w:after="0" w:afterAutospacing="0"/>
        <w:ind w:firstLine="567"/>
        <w:jc w:val="both"/>
        <w:rPr>
          <w:sz w:val="28"/>
          <w:szCs w:val="28"/>
        </w:rPr>
      </w:pPr>
      <w:r>
        <w:rPr>
          <w:sz w:val="28"/>
          <w:szCs w:val="28"/>
        </w:rPr>
        <w:t>ринкових механізмів, оскільки такі питання регулюються виключно нормативно-правовими актами;</w:t>
      </w:r>
    </w:p>
    <w:p>
      <w:pPr>
        <w:pStyle w:val="rvps2"/>
        <w:spacing w:before="0" w:beforeAutospacing="0" w:after="0" w:afterAutospacing="0"/>
        <w:ind w:firstLine="567"/>
        <w:jc w:val="both"/>
        <w:rPr>
          <w:sz w:val="28"/>
          <w:szCs w:val="28"/>
        </w:rPr>
      </w:pPr>
      <w:r>
        <w:rPr>
          <w:sz w:val="28"/>
          <w:szCs w:val="28"/>
        </w:rPr>
        <w:t>чинних регуляторних актів, оскільки чинна редакція Порядку:</w:t>
      </w:r>
    </w:p>
    <w:p>
      <w:pPr>
        <w:pStyle w:val="rvps2"/>
        <w:spacing w:before="0" w:beforeAutospacing="0" w:after="0" w:afterAutospacing="0"/>
        <w:ind w:firstLine="567"/>
        <w:jc w:val="both"/>
        <w:rPr>
          <w:sz w:val="28"/>
          <w:szCs w:val="28"/>
          <w:shd w:val="clear" w:color="auto" w:fill="FFFFFF"/>
        </w:rPr>
      </w:pPr>
      <w:r>
        <w:rPr>
          <w:sz w:val="28"/>
          <w:szCs w:val="28"/>
        </w:rPr>
        <w:t xml:space="preserve">не передбачає </w:t>
      </w:r>
      <w:r>
        <w:rPr>
          <w:sz w:val="28"/>
          <w:szCs w:val="28"/>
          <w:shd w:val="clear" w:color="auto" w:fill="FFFFFF"/>
        </w:rPr>
        <w:t>повернення (врахування) помилково та/або надміру зарахованих до фондів коштів (зобов’язань з єдиного внеску), які сплачені через єдиний рахунок;</w:t>
      </w:r>
    </w:p>
    <w:p>
      <w:pPr>
        <w:pStyle w:val="rvps2"/>
        <w:spacing w:before="0" w:beforeAutospacing="0" w:after="0" w:afterAutospacing="0"/>
        <w:ind w:firstLine="567"/>
        <w:jc w:val="both"/>
        <w:rPr>
          <w:sz w:val="28"/>
          <w:szCs w:val="28"/>
          <w:shd w:val="clear" w:color="auto" w:fill="FFFFFF"/>
        </w:rPr>
      </w:pPr>
      <w:r>
        <w:rPr>
          <w:sz w:val="28"/>
          <w:szCs w:val="28"/>
          <w:shd w:val="clear" w:color="auto" w:fill="FFFFFF"/>
        </w:rPr>
        <w:t>не передбачає електронних форм заяв та висновків про повернення єдиного внеску;</w:t>
      </w:r>
    </w:p>
    <w:p>
      <w:pPr>
        <w:pStyle w:val="rvps2"/>
        <w:spacing w:before="0" w:beforeAutospacing="0" w:after="0" w:afterAutospacing="0"/>
        <w:ind w:firstLine="567"/>
        <w:jc w:val="both"/>
        <w:rPr>
          <w:sz w:val="28"/>
          <w:szCs w:val="28"/>
          <w:shd w:val="clear" w:color="auto" w:fill="FFFFFF"/>
        </w:rPr>
      </w:pPr>
      <w:r>
        <w:rPr>
          <w:sz w:val="28"/>
          <w:szCs w:val="28"/>
          <w:shd w:val="clear" w:color="auto" w:fill="FFFFFF"/>
        </w:rPr>
        <w:t>містить норму щодо можливості повернення єдиного внеску лише з того рахунку, на який його було сплачено;</w:t>
      </w:r>
    </w:p>
    <w:p>
      <w:pPr>
        <w:pStyle w:val="rvps2"/>
        <w:spacing w:before="0" w:beforeAutospacing="0" w:after="0" w:afterAutospacing="0"/>
        <w:ind w:firstLine="567"/>
        <w:jc w:val="both"/>
        <w:rPr>
          <w:sz w:val="28"/>
          <w:szCs w:val="28"/>
        </w:rPr>
      </w:pPr>
      <w:r>
        <w:rPr>
          <w:sz w:val="28"/>
          <w:szCs w:val="28"/>
          <w:shd w:val="clear" w:color="auto" w:fill="FFFFFF"/>
        </w:rPr>
        <w:t>містить норму щодо направлення фондам копій розрахункових документів платника (квитанція, платіжне доручення тощо), які підтверджують сплату єдиного рахунку.</w:t>
      </w:r>
    </w:p>
    <w:p>
      <w:pPr>
        <w:pStyle w:val="a6"/>
        <w:spacing w:before="0" w:beforeAutospacing="0" w:after="0" w:afterAutospacing="0"/>
        <w:ind w:firstLine="567"/>
        <w:jc w:val="both"/>
        <w:rPr>
          <w:sz w:val="28"/>
          <w:szCs w:val="28"/>
        </w:rPr>
      </w:pPr>
      <w:r>
        <w:rPr>
          <w:sz w:val="28"/>
          <w:szCs w:val="28"/>
        </w:rPr>
        <w:t>Тому внесення змін до Порядку можливе лише шляхом прийняття відповідного регуляторного акта.</w:t>
      </w:r>
    </w:p>
    <w:p>
      <w:pPr>
        <w:pStyle w:val="a6"/>
        <w:spacing w:before="0" w:beforeAutospacing="0" w:after="0" w:afterAutospacing="0"/>
        <w:ind w:firstLine="567"/>
        <w:jc w:val="both"/>
        <w:rPr>
          <w:sz w:val="28"/>
          <w:szCs w:val="28"/>
        </w:rPr>
      </w:pPr>
    </w:p>
    <w:p>
      <w:pPr>
        <w:pStyle w:val="a6"/>
        <w:spacing w:before="0" w:beforeAutospacing="0" w:after="0" w:afterAutospacing="0"/>
        <w:ind w:firstLine="567"/>
        <w:jc w:val="both"/>
        <w:rPr>
          <w:sz w:val="28"/>
          <w:szCs w:val="28"/>
        </w:rPr>
      </w:pPr>
    </w:p>
    <w:p>
      <w:pPr>
        <w:pStyle w:val="StyleZakonu"/>
        <w:numPr>
          <w:ilvl w:val="0"/>
          <w:numId w:val="3"/>
        </w:numPr>
        <w:spacing w:after="0" w:line="200" w:lineRule="atLeast"/>
        <w:ind w:left="0" w:firstLine="0"/>
        <w:jc w:val="center"/>
        <w:rPr>
          <w:b/>
          <w:sz w:val="28"/>
          <w:szCs w:val="28"/>
        </w:rPr>
      </w:pPr>
      <w:r>
        <w:rPr>
          <w:b/>
          <w:sz w:val="28"/>
          <w:szCs w:val="28"/>
        </w:rPr>
        <w:t>Цілі державного регулювання</w:t>
      </w:r>
    </w:p>
    <w:p>
      <w:pPr>
        <w:pStyle w:val="StyleZakonu"/>
        <w:spacing w:after="0" w:line="200" w:lineRule="atLeast"/>
        <w:ind w:firstLine="0"/>
        <w:rPr>
          <w:b/>
          <w:sz w:val="28"/>
          <w:szCs w:val="28"/>
        </w:rPr>
      </w:pPr>
    </w:p>
    <w:p>
      <w:pPr>
        <w:spacing w:line="228" w:lineRule="auto"/>
        <w:ind w:firstLine="567"/>
        <w:jc w:val="both"/>
        <w:rPr>
          <w:spacing w:val="-5"/>
          <w:sz w:val="28"/>
          <w:szCs w:val="28"/>
        </w:rPr>
      </w:pPr>
      <w:r>
        <w:rPr>
          <w:spacing w:val="-5"/>
          <w:sz w:val="28"/>
          <w:szCs w:val="28"/>
        </w:rPr>
        <w:t>Державне регулювання спрямоване на</w:t>
      </w:r>
      <w:r>
        <w:rPr>
          <w:spacing w:val="-5"/>
          <w:sz w:val="28"/>
          <w:szCs w:val="28"/>
          <w:lang w:val="ru-RU"/>
        </w:rPr>
        <w:t xml:space="preserve"> </w:t>
      </w:r>
      <w:r>
        <w:rPr>
          <w:spacing w:val="-5"/>
          <w:sz w:val="28"/>
          <w:szCs w:val="28"/>
        </w:rPr>
        <w:t xml:space="preserve">удосконалення </w:t>
      </w:r>
      <w:r>
        <w:rPr>
          <w:sz w:val="28"/>
          <w:szCs w:val="28"/>
        </w:rPr>
        <w:t xml:space="preserve">механізму </w:t>
      </w:r>
      <w:r>
        <w:rPr>
          <w:bCs/>
          <w:color w:val="000000"/>
          <w:sz w:val="28"/>
          <w:szCs w:val="28"/>
        </w:rPr>
        <w:t>зарахування у рахунок майбутніх платежів єдиного внеску,</w:t>
      </w:r>
      <w:r>
        <w:rPr>
          <w:bCs/>
          <w:color w:val="000000"/>
          <w:spacing w:val="-1"/>
          <w:kern w:val="1"/>
          <w:sz w:val="28"/>
          <w:szCs w:val="28"/>
        </w:rPr>
        <w:t xml:space="preserve"> повернення платникам або перерахування на відповідні рахунки помилково сплачених коштів єдиного внеску, які, у тому числі, помилково перераховані з єдиного рахунку.</w:t>
      </w:r>
    </w:p>
    <w:p>
      <w:pPr>
        <w:tabs>
          <w:tab w:val="left" w:pos="851"/>
        </w:tabs>
        <w:ind w:firstLine="567"/>
        <w:jc w:val="both"/>
        <w:rPr>
          <w:lang w:eastAsia="ru-RU"/>
        </w:rPr>
      </w:pPr>
      <w:r>
        <w:rPr>
          <w:sz w:val="28"/>
          <w:szCs w:val="28"/>
        </w:rPr>
        <w:t>2.</w:t>
      </w:r>
      <w:r>
        <w:rPr>
          <w:sz w:val="28"/>
          <w:szCs w:val="28"/>
        </w:rPr>
        <w:tab/>
      </w:r>
      <w:r>
        <w:rPr>
          <w:sz w:val="28"/>
          <w:szCs w:val="28"/>
          <w:lang w:eastAsia="ru-RU"/>
        </w:rPr>
        <w:t>Встановлення електронної форми заяви, яка дасть змогу мінімізувати кількість помилок при заповненні основних реквізитів,</w:t>
      </w:r>
      <w:r>
        <w:rPr>
          <w:b/>
          <w:sz w:val="28"/>
          <w:szCs w:val="28"/>
          <w:lang w:eastAsia="ru-RU"/>
        </w:rPr>
        <w:t xml:space="preserve"> </w:t>
      </w:r>
      <w:r>
        <w:rPr>
          <w:sz w:val="28"/>
          <w:szCs w:val="28"/>
          <w:lang w:eastAsia="ru-RU"/>
        </w:rPr>
        <w:t>що забезпечить повернення коштів у</w:t>
      </w:r>
      <w:r>
        <w:rPr>
          <w:b/>
          <w:sz w:val="28"/>
          <w:szCs w:val="28"/>
          <w:lang w:eastAsia="ru-RU"/>
        </w:rPr>
        <w:t xml:space="preserve"> </w:t>
      </w:r>
      <w:r>
        <w:rPr>
          <w:sz w:val="28"/>
          <w:szCs w:val="28"/>
          <w:lang w:eastAsia="ru-RU"/>
        </w:rPr>
        <w:t xml:space="preserve">найкоротший термін, та можливість подання її через </w:t>
      </w:r>
      <w:r>
        <w:rPr>
          <w:sz w:val="28"/>
          <w:szCs w:val="28"/>
          <w:lang w:eastAsia="ru-RU"/>
        </w:rPr>
        <w:lastRenderedPageBreak/>
        <w:t>Електронний кабінет. Витрати суб’єктів господарювання буде зменшено за рахунок переходу на електронні заяви.</w:t>
      </w:r>
    </w:p>
    <w:p>
      <w:pPr>
        <w:jc w:val="both"/>
        <w:rPr>
          <w:sz w:val="28"/>
          <w:szCs w:val="28"/>
        </w:rPr>
      </w:pPr>
      <w:r>
        <w:rPr>
          <w:sz w:val="28"/>
          <w:szCs w:val="28"/>
          <w:lang w:eastAsia="ru-RU"/>
        </w:rPr>
        <w:t xml:space="preserve">3. Організацію взаємодії структурних підрозділів податкових органів при поверненні коштів єдиного внеску, які були помилково перераховані з єдиного рахунку, в тому числі шляхом автоматизації процесів, пов’язаних з поверненням єдиного внеску. </w:t>
      </w:r>
      <w:r>
        <w:rPr>
          <w:sz w:val="28"/>
          <w:szCs w:val="28"/>
        </w:rPr>
        <w:t>За рахунок відмови від друкування висновків про повернення помилково та/або надміру сплачених коштів єдиного внеску та від реєстрів висновків буде забезпечено економію бюджетних коштів та робочого часу працівників органів ДПС.</w:t>
      </w:r>
    </w:p>
    <w:p>
      <w:pPr>
        <w:ind w:firstLine="567"/>
        <w:jc w:val="both"/>
        <w:rPr>
          <w:sz w:val="28"/>
          <w:szCs w:val="28"/>
        </w:rPr>
      </w:pPr>
      <w:r>
        <w:rPr>
          <w:sz w:val="28"/>
          <w:szCs w:val="28"/>
        </w:rPr>
        <w:t xml:space="preserve">4. Визначення джерела повернення коштів єдиного внеску, яке дозволить оперативно їх повертати та майже позбутись необхідності направлення звернень до </w:t>
      </w:r>
      <w:r>
        <w:rPr>
          <w:color w:val="000000"/>
          <w:sz w:val="28"/>
          <w:szCs w:val="28"/>
        </w:rPr>
        <w:t xml:space="preserve">фондів </w:t>
      </w:r>
      <w:r>
        <w:rPr>
          <w:sz w:val="28"/>
          <w:szCs w:val="28"/>
        </w:rPr>
        <w:t xml:space="preserve">для повернення коштів єдиного внеску. Показник кількості </w:t>
      </w:r>
      <w:r>
        <w:rPr>
          <w:spacing w:val="-2"/>
          <w:sz w:val="28"/>
          <w:szCs w:val="28"/>
        </w:rPr>
        <w:t xml:space="preserve">заяв платників єдиного внеску, за якими направлено звернення до </w:t>
      </w:r>
      <w:r>
        <w:rPr>
          <w:bCs/>
          <w:color w:val="000000"/>
          <w:spacing w:val="-1"/>
          <w:kern w:val="1"/>
          <w:sz w:val="28"/>
          <w:szCs w:val="28"/>
        </w:rPr>
        <w:t>фондів, буде зменшено.</w:t>
      </w:r>
      <w:r>
        <w:rPr>
          <w:sz w:val="28"/>
          <w:szCs w:val="28"/>
        </w:rPr>
        <w:tab/>
      </w:r>
    </w:p>
    <w:p>
      <w:pPr>
        <w:pStyle w:val="a5"/>
        <w:shd w:val="clear" w:color="auto" w:fill="auto"/>
        <w:tabs>
          <w:tab w:val="left" w:pos="0"/>
        </w:tabs>
        <w:ind w:firstLine="567"/>
        <w:contextualSpacing/>
        <w:rPr>
          <w:rFonts w:ascii="Times New Roman" w:hAnsi="Times New Roman" w:cs="Times New Roman"/>
          <w:sz w:val="28"/>
          <w:szCs w:val="28"/>
        </w:rPr>
      </w:pPr>
      <w:r>
        <w:rPr>
          <w:rFonts w:ascii="Times New Roman" w:hAnsi="Times New Roman" w:cs="Times New Roman"/>
          <w:sz w:val="28"/>
          <w:szCs w:val="28"/>
          <w:lang w:eastAsia="ru-RU"/>
        </w:rPr>
        <w:t xml:space="preserve">5. Визначення спрощеного порядку взаємодії </w:t>
      </w:r>
      <w:r>
        <w:rPr>
          <w:rFonts w:ascii="Times New Roman" w:hAnsi="Times New Roman" w:cs="Times New Roman"/>
          <w:sz w:val="28"/>
          <w:szCs w:val="28"/>
        </w:rPr>
        <w:t>Державної податкової служби України, Державної казначейської служби України</w:t>
      </w:r>
      <w:r>
        <w:rPr>
          <w:rFonts w:ascii="Times New Roman" w:hAnsi="Times New Roman" w:cs="Times New Roman"/>
          <w:color w:val="000000"/>
          <w:sz w:val="28"/>
          <w:szCs w:val="28"/>
        </w:rPr>
        <w:t xml:space="preserve"> та фондів </w:t>
      </w:r>
      <w:r>
        <w:rPr>
          <w:rFonts w:ascii="Times New Roman" w:hAnsi="Times New Roman" w:cs="Times New Roman"/>
          <w:sz w:val="28"/>
          <w:szCs w:val="28"/>
        </w:rPr>
        <w:t xml:space="preserve">в процесі повернення платникам </w:t>
      </w:r>
      <w:r>
        <w:rPr>
          <w:rFonts w:ascii="Times New Roman" w:hAnsi="Times New Roman" w:cs="Times New Roman"/>
          <w:bCs/>
          <w:color w:val="000000"/>
          <w:spacing w:val="-1"/>
          <w:kern w:val="1"/>
          <w:sz w:val="28"/>
          <w:szCs w:val="28"/>
        </w:rPr>
        <w:t>помилково сплачених коштів єдиного внеску у тому числі шляхом удосконалення форм документів, що дозволить відмовитись від направлення копій розрахункових документів платника</w:t>
      </w:r>
      <w:r>
        <w:rPr>
          <w:rFonts w:ascii="Times New Roman" w:hAnsi="Times New Roman" w:cs="Times New Roman"/>
          <w:color w:val="000000"/>
          <w:sz w:val="28"/>
          <w:szCs w:val="28"/>
        </w:rPr>
        <w:t>.</w:t>
      </w:r>
    </w:p>
    <w:p>
      <w:pPr>
        <w:pStyle w:val="a5"/>
        <w:shd w:val="clear" w:color="auto" w:fill="auto"/>
        <w:tabs>
          <w:tab w:val="left" w:pos="0"/>
        </w:tabs>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Отже цей проект регуляторного акта має сприяти розв’язанню проблем, зазначених у розділі І Аналізу регуляторного впливу, що відповідає принципу доцільності державної регуляторної політики.</w:t>
      </w:r>
    </w:p>
    <w:p>
      <w:pPr>
        <w:spacing w:line="200" w:lineRule="atLeast"/>
        <w:jc w:val="both"/>
        <w:rPr>
          <w:sz w:val="28"/>
          <w:szCs w:val="28"/>
        </w:rPr>
      </w:pPr>
    </w:p>
    <w:p>
      <w:pPr>
        <w:spacing w:line="200" w:lineRule="atLeast"/>
        <w:jc w:val="both"/>
        <w:rPr>
          <w:sz w:val="28"/>
          <w:szCs w:val="28"/>
        </w:rPr>
      </w:pPr>
    </w:p>
    <w:p>
      <w:pPr>
        <w:pStyle w:val="a8"/>
        <w:numPr>
          <w:ilvl w:val="0"/>
          <w:numId w:val="3"/>
        </w:numPr>
        <w:spacing w:line="200" w:lineRule="atLeast"/>
        <w:ind w:left="0" w:firstLine="0"/>
        <w:rPr>
          <w:sz w:val="28"/>
          <w:szCs w:val="28"/>
        </w:rPr>
      </w:pPr>
      <w:r>
        <w:rPr>
          <w:sz w:val="28"/>
          <w:szCs w:val="28"/>
        </w:rPr>
        <w:t>Визначення та оцінка альтернативних способів досягнення цілей</w:t>
      </w:r>
    </w:p>
    <w:p>
      <w:pPr>
        <w:pStyle w:val="a8"/>
        <w:spacing w:line="200" w:lineRule="atLeast"/>
        <w:ind w:firstLine="0"/>
        <w:jc w:val="left"/>
        <w:rPr>
          <w:sz w:val="28"/>
          <w:szCs w:val="28"/>
        </w:rPr>
      </w:pPr>
    </w:p>
    <w:p>
      <w:pPr>
        <w:widowControl w:val="0"/>
        <w:numPr>
          <w:ilvl w:val="0"/>
          <w:numId w:val="5"/>
        </w:numPr>
        <w:suppressAutoHyphens w:val="0"/>
        <w:jc w:val="both"/>
        <w:outlineLvl w:val="0"/>
        <w:rPr>
          <w:b/>
          <w:color w:val="000000"/>
          <w:sz w:val="28"/>
          <w:szCs w:val="28"/>
        </w:rPr>
      </w:pPr>
      <w:r>
        <w:rPr>
          <w:b/>
          <w:sz w:val="28"/>
          <w:szCs w:val="28"/>
        </w:rPr>
        <w:t>Визначення альтернативних способів</w:t>
      </w:r>
      <w:r>
        <w:rPr>
          <w:b/>
          <w:color w:val="000000"/>
          <w:sz w:val="28"/>
          <w:szCs w:val="28"/>
        </w:rPr>
        <w:t>:</w:t>
      </w:r>
    </w:p>
    <w:p>
      <w:pPr>
        <w:widowControl w:val="0"/>
        <w:suppressAutoHyphens w:val="0"/>
        <w:ind w:firstLine="0"/>
        <w:jc w:val="both"/>
        <w:outlineLvl w:val="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tc>
          <w:tcPr>
            <w:tcW w:w="2694" w:type="dxa"/>
          </w:tcPr>
          <w:p>
            <w:pPr>
              <w:widowControl w:val="0"/>
              <w:suppressAutoHyphens w:val="0"/>
              <w:ind w:firstLine="0"/>
              <w:jc w:val="both"/>
              <w:outlineLvl w:val="0"/>
              <w:rPr>
                <w:rFonts w:eastAsia="Calibri"/>
                <w:b/>
                <w:color w:val="000000"/>
                <w:sz w:val="24"/>
                <w:szCs w:val="24"/>
              </w:rPr>
            </w:pPr>
            <w:r>
              <w:rPr>
                <w:rFonts w:eastAsia="Calibri"/>
                <w:color w:val="000000"/>
                <w:sz w:val="24"/>
                <w:szCs w:val="24"/>
              </w:rPr>
              <w:t>Вид альтернативи</w:t>
            </w:r>
          </w:p>
        </w:tc>
        <w:tc>
          <w:tcPr>
            <w:tcW w:w="6945" w:type="dxa"/>
          </w:tcPr>
          <w:p>
            <w:pPr>
              <w:widowControl w:val="0"/>
              <w:suppressAutoHyphens w:val="0"/>
              <w:ind w:firstLine="0"/>
              <w:jc w:val="center"/>
              <w:outlineLvl w:val="0"/>
              <w:rPr>
                <w:rFonts w:eastAsia="Calibri"/>
                <w:b/>
                <w:color w:val="000000"/>
                <w:sz w:val="24"/>
                <w:szCs w:val="24"/>
              </w:rPr>
            </w:pPr>
            <w:r>
              <w:rPr>
                <w:rFonts w:eastAsia="Calibri"/>
                <w:color w:val="000000"/>
                <w:sz w:val="24"/>
                <w:szCs w:val="24"/>
              </w:rPr>
              <w:t>Опис альтернативи</w:t>
            </w:r>
          </w:p>
        </w:tc>
      </w:tr>
      <w:tr>
        <w:tc>
          <w:tcPr>
            <w:tcW w:w="2694" w:type="dxa"/>
            <w:vAlign w:val="center"/>
          </w:tcPr>
          <w:p>
            <w:pPr>
              <w:widowControl w:val="0"/>
              <w:suppressAutoHyphens w:val="0"/>
              <w:ind w:firstLine="0"/>
              <w:outlineLvl w:val="0"/>
              <w:rPr>
                <w:rFonts w:eastAsia="Calibri"/>
                <w:color w:val="000000"/>
                <w:sz w:val="24"/>
                <w:szCs w:val="24"/>
              </w:rPr>
            </w:pPr>
            <w:r>
              <w:rPr>
                <w:rFonts w:eastAsia="Calibri"/>
                <w:color w:val="000000"/>
                <w:sz w:val="24"/>
                <w:szCs w:val="24"/>
              </w:rPr>
              <w:t>Альтернатива 1</w:t>
            </w:r>
          </w:p>
          <w:p>
            <w:pPr>
              <w:widowControl w:val="0"/>
              <w:suppressAutoHyphens w:val="0"/>
              <w:ind w:firstLine="0"/>
              <w:outlineLvl w:val="0"/>
              <w:rPr>
                <w:rFonts w:eastAsia="Calibri"/>
                <w:color w:val="000000"/>
                <w:sz w:val="24"/>
                <w:szCs w:val="24"/>
              </w:rPr>
            </w:pPr>
          </w:p>
          <w:p>
            <w:pPr>
              <w:widowControl w:val="0"/>
              <w:suppressAutoHyphens w:val="0"/>
              <w:ind w:firstLine="0"/>
              <w:outlineLvl w:val="0"/>
              <w:rPr>
                <w:rFonts w:eastAsia="Calibri"/>
                <w:b/>
                <w:color w:val="000000"/>
                <w:sz w:val="24"/>
                <w:szCs w:val="24"/>
              </w:rPr>
            </w:pPr>
          </w:p>
        </w:tc>
        <w:tc>
          <w:tcPr>
            <w:tcW w:w="6945" w:type="dxa"/>
            <w:vAlign w:val="center"/>
          </w:tcPr>
          <w:p>
            <w:pPr>
              <w:widowControl w:val="0"/>
              <w:suppressAutoHyphens w:val="0"/>
              <w:ind w:left="-110" w:firstLine="0"/>
              <w:outlineLvl w:val="0"/>
              <w:rPr>
                <w:rFonts w:eastAsia="Calibri"/>
                <w:sz w:val="24"/>
                <w:szCs w:val="24"/>
              </w:rPr>
            </w:pPr>
            <w:r>
              <w:rPr>
                <w:rFonts w:eastAsia="Calibri"/>
                <w:sz w:val="24"/>
                <w:szCs w:val="24"/>
              </w:rPr>
              <w:t>Залишити чинну нормативно-правову базу без змін.</w:t>
            </w:r>
          </w:p>
          <w:p>
            <w:pPr>
              <w:widowControl w:val="0"/>
              <w:suppressAutoHyphens w:val="0"/>
              <w:ind w:left="-110" w:firstLine="0"/>
              <w:outlineLvl w:val="0"/>
              <w:rPr>
                <w:spacing w:val="-3"/>
                <w:sz w:val="24"/>
                <w:szCs w:val="24"/>
              </w:rPr>
            </w:pPr>
            <w:r>
              <w:rPr>
                <w:spacing w:val="-3"/>
                <w:sz w:val="24"/>
                <w:szCs w:val="24"/>
              </w:rPr>
              <w:t xml:space="preserve">Залишити чинним Порядок є неприйнятним способом, оскільки залишаються норми, які не відповідають Податковому кодексу України. </w:t>
            </w:r>
          </w:p>
          <w:p>
            <w:pPr>
              <w:widowControl w:val="0"/>
              <w:suppressAutoHyphens w:val="0"/>
              <w:ind w:left="-110" w:firstLine="0"/>
              <w:outlineLvl w:val="0"/>
              <w:rPr>
                <w:spacing w:val="-3"/>
                <w:sz w:val="24"/>
                <w:szCs w:val="24"/>
              </w:rPr>
            </w:pPr>
            <w:r>
              <w:rPr>
                <w:spacing w:val="-3"/>
                <w:sz w:val="24"/>
                <w:szCs w:val="24"/>
              </w:rPr>
              <w:t xml:space="preserve">Залишиться невизначеним </w:t>
            </w:r>
            <w:r>
              <w:rPr>
                <w:sz w:val="24"/>
                <w:szCs w:val="24"/>
              </w:rPr>
              <w:t xml:space="preserve">механізм </w:t>
            </w:r>
            <w:r>
              <w:rPr>
                <w:bCs/>
                <w:color w:val="000000"/>
                <w:spacing w:val="-1"/>
                <w:kern w:val="1"/>
                <w:sz w:val="24"/>
                <w:szCs w:val="24"/>
              </w:rPr>
              <w:t>повернення платникам або перерахування на відповідні рахунки помилково сплачених коштів єдиного внеску, які помилково перераховані з єдиного рахунку</w:t>
            </w:r>
            <w:r>
              <w:rPr>
                <w:spacing w:val="-3"/>
                <w:sz w:val="24"/>
                <w:szCs w:val="24"/>
              </w:rPr>
              <w:t xml:space="preserve">. Буде відсутня можливість платникам єдиного внеску подавати заяву на повернення помилково сплачених коштів єдиного внеску в електронній формі через Електронний кабінет. </w:t>
            </w:r>
          </w:p>
          <w:p>
            <w:pPr>
              <w:widowControl w:val="0"/>
              <w:suppressAutoHyphens w:val="0"/>
              <w:ind w:left="-110" w:firstLine="0"/>
              <w:outlineLvl w:val="0"/>
              <w:rPr>
                <w:spacing w:val="-2"/>
                <w:sz w:val="24"/>
                <w:szCs w:val="24"/>
              </w:rPr>
            </w:pPr>
            <w:r>
              <w:rPr>
                <w:spacing w:val="-2"/>
                <w:sz w:val="24"/>
                <w:szCs w:val="24"/>
              </w:rPr>
              <w:t xml:space="preserve">Формування висновків про повернення та реєстрів таких висновків в паперовій формі вимагатиме не лише певних матеріальних витрат, але й зайвих витрат робочого часу посадових осіб податкових органів. </w:t>
            </w:r>
          </w:p>
          <w:p>
            <w:pPr>
              <w:widowControl w:val="0"/>
              <w:suppressAutoHyphens w:val="0"/>
              <w:ind w:left="-110" w:firstLine="0"/>
              <w:outlineLvl w:val="0"/>
              <w:rPr>
                <w:spacing w:val="-3"/>
                <w:sz w:val="24"/>
                <w:szCs w:val="24"/>
              </w:rPr>
            </w:pPr>
            <w:r>
              <w:rPr>
                <w:spacing w:val="-3"/>
                <w:sz w:val="24"/>
                <w:szCs w:val="24"/>
              </w:rPr>
              <w:t xml:space="preserve">Здійснюватиметься направлення до фондів звернень про повернення </w:t>
            </w:r>
            <w:r>
              <w:rPr>
                <w:bCs/>
                <w:color w:val="000000"/>
                <w:spacing w:val="-1"/>
                <w:kern w:val="1"/>
                <w:sz w:val="24"/>
                <w:szCs w:val="24"/>
              </w:rPr>
              <w:t xml:space="preserve">помилково або надміру сплачених на застарілі рахунки коштів єдиного внеску та </w:t>
            </w:r>
            <w:r>
              <w:rPr>
                <w:spacing w:val="-2"/>
                <w:sz w:val="24"/>
                <w:szCs w:val="24"/>
              </w:rPr>
              <w:t xml:space="preserve">копій </w:t>
            </w:r>
            <w:r>
              <w:rPr>
                <w:sz w:val="24"/>
                <w:szCs w:val="24"/>
                <w:shd w:val="clear" w:color="auto" w:fill="FFFFFF"/>
              </w:rPr>
              <w:t xml:space="preserve">розрахункових документів платника (квитанція, платіжне доручення тощо), які </w:t>
            </w:r>
            <w:r>
              <w:rPr>
                <w:sz w:val="24"/>
                <w:szCs w:val="24"/>
                <w:shd w:val="clear" w:color="auto" w:fill="FFFFFF"/>
              </w:rPr>
              <w:lastRenderedPageBreak/>
              <w:t>підтверджують сплату єдиного внеску</w:t>
            </w:r>
            <w:r>
              <w:rPr>
                <w:spacing w:val="-2"/>
                <w:sz w:val="24"/>
                <w:szCs w:val="24"/>
              </w:rPr>
              <w:t xml:space="preserve">, продовжуючи дублювання функції щодо перевірки цих документів податковими органами та фондами. </w:t>
            </w:r>
            <w:r>
              <w:rPr>
                <w:spacing w:val="-3"/>
                <w:sz w:val="24"/>
                <w:szCs w:val="24"/>
              </w:rPr>
              <w:t xml:space="preserve"> </w:t>
            </w:r>
          </w:p>
          <w:p>
            <w:pPr>
              <w:widowControl w:val="0"/>
              <w:suppressAutoHyphens w:val="0"/>
              <w:ind w:left="-110" w:firstLine="0"/>
              <w:outlineLvl w:val="0"/>
              <w:rPr>
                <w:spacing w:val="-3"/>
                <w:sz w:val="24"/>
                <w:szCs w:val="24"/>
              </w:rPr>
            </w:pPr>
          </w:p>
        </w:tc>
      </w:tr>
      <w:tr>
        <w:trPr>
          <w:trHeight w:val="6506"/>
        </w:trPr>
        <w:tc>
          <w:tcPr>
            <w:tcW w:w="2694" w:type="dxa"/>
            <w:vAlign w:val="center"/>
          </w:tcPr>
          <w:p>
            <w:pPr>
              <w:widowControl w:val="0"/>
              <w:suppressAutoHyphens w:val="0"/>
              <w:ind w:firstLine="0"/>
              <w:outlineLvl w:val="0"/>
              <w:rPr>
                <w:rFonts w:eastAsia="Calibri"/>
                <w:color w:val="000000"/>
                <w:sz w:val="24"/>
                <w:szCs w:val="24"/>
              </w:rPr>
            </w:pPr>
            <w:r>
              <w:rPr>
                <w:rFonts w:eastAsia="Calibri"/>
                <w:color w:val="000000"/>
                <w:sz w:val="24"/>
                <w:szCs w:val="24"/>
              </w:rPr>
              <w:lastRenderedPageBreak/>
              <w:t>Альтернатива 2</w:t>
            </w:r>
          </w:p>
          <w:p>
            <w:pPr>
              <w:widowControl w:val="0"/>
              <w:suppressAutoHyphens w:val="0"/>
              <w:ind w:firstLine="0"/>
              <w:outlineLvl w:val="0"/>
              <w:rPr>
                <w:rFonts w:eastAsia="Calibri"/>
                <w:color w:val="000000"/>
                <w:sz w:val="24"/>
                <w:szCs w:val="24"/>
              </w:rPr>
            </w:pPr>
          </w:p>
          <w:p>
            <w:pPr>
              <w:widowControl w:val="0"/>
              <w:suppressAutoHyphens w:val="0"/>
              <w:ind w:firstLine="0"/>
              <w:outlineLvl w:val="0"/>
              <w:rPr>
                <w:rFonts w:eastAsia="Calibri"/>
                <w:b/>
                <w:color w:val="000000"/>
                <w:sz w:val="24"/>
                <w:szCs w:val="24"/>
              </w:rPr>
            </w:pPr>
          </w:p>
        </w:tc>
        <w:tc>
          <w:tcPr>
            <w:tcW w:w="6945" w:type="dxa"/>
            <w:vAlign w:val="center"/>
          </w:tcPr>
          <w:p>
            <w:pPr>
              <w:widowControl w:val="0"/>
              <w:suppressAutoHyphens w:val="0"/>
              <w:ind w:left="-113" w:firstLine="0"/>
              <w:outlineLvl w:val="0"/>
              <w:rPr>
                <w:rFonts w:eastAsia="Calibri"/>
                <w:bCs/>
                <w:color w:val="000000"/>
                <w:spacing w:val="-1"/>
                <w:kern w:val="1"/>
                <w:sz w:val="24"/>
                <w:szCs w:val="24"/>
              </w:rPr>
            </w:pPr>
            <w:r>
              <w:rPr>
                <w:rFonts w:eastAsia="Calibri"/>
                <w:color w:val="000000"/>
                <w:sz w:val="24"/>
                <w:szCs w:val="24"/>
              </w:rPr>
              <w:t xml:space="preserve">Видати наказ </w:t>
            </w:r>
            <w:r>
              <w:rPr>
                <w:rFonts w:eastAsia="Calibri"/>
                <w:sz w:val="24"/>
                <w:szCs w:val="24"/>
              </w:rPr>
              <w:t xml:space="preserve">Міністерства фінансів України </w:t>
            </w:r>
            <w:r>
              <w:rPr>
                <w:rFonts w:eastAsia="Calibri"/>
                <w:bCs/>
                <w:color w:val="000000"/>
                <w:spacing w:val="-1"/>
                <w:kern w:val="1"/>
                <w:sz w:val="24"/>
                <w:szCs w:val="24"/>
              </w:rPr>
              <w:t>«Про затвердження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у новій редакції, що:</w:t>
            </w:r>
          </w:p>
          <w:p>
            <w:pPr>
              <w:widowControl w:val="0"/>
              <w:suppressAutoHyphens w:val="0"/>
              <w:ind w:left="-113" w:firstLine="0"/>
              <w:outlineLvl w:val="0"/>
              <w:rPr>
                <w:bCs/>
                <w:color w:val="000000"/>
                <w:spacing w:val="-1"/>
                <w:kern w:val="1"/>
                <w:sz w:val="24"/>
                <w:szCs w:val="24"/>
              </w:rPr>
            </w:pPr>
            <w:r>
              <w:rPr>
                <w:rFonts w:eastAsia="Calibri"/>
                <w:bCs/>
                <w:color w:val="000000"/>
                <w:spacing w:val="-1"/>
                <w:kern w:val="1"/>
                <w:sz w:val="24"/>
                <w:szCs w:val="24"/>
              </w:rPr>
              <w:t xml:space="preserve">визначить чіткий </w:t>
            </w:r>
            <w:r>
              <w:rPr>
                <w:sz w:val="24"/>
                <w:szCs w:val="24"/>
              </w:rPr>
              <w:t xml:space="preserve">механізм </w:t>
            </w:r>
            <w:r>
              <w:rPr>
                <w:bCs/>
                <w:color w:val="000000"/>
                <w:sz w:val="24"/>
                <w:szCs w:val="24"/>
              </w:rPr>
              <w:t>зарахування у рахунок майбутніх платежів єдиного внеску,</w:t>
            </w:r>
            <w:r>
              <w:rPr>
                <w:bCs/>
                <w:color w:val="000000"/>
                <w:spacing w:val="-1"/>
                <w:kern w:val="1"/>
                <w:sz w:val="24"/>
                <w:szCs w:val="24"/>
              </w:rPr>
              <w:t xml:space="preserve"> повернення платникам або перерахування на відповідні рахунки помилково сплачених коштів єдиного внеску, які, у тому числі, помилково перераховані з єдиного рахунку; </w:t>
            </w:r>
          </w:p>
          <w:p>
            <w:pPr>
              <w:widowControl w:val="0"/>
              <w:suppressAutoHyphens w:val="0"/>
              <w:ind w:left="-113" w:firstLine="0"/>
              <w:outlineLvl w:val="0"/>
              <w:rPr>
                <w:bCs/>
                <w:color w:val="000000"/>
                <w:spacing w:val="-1"/>
                <w:kern w:val="1"/>
                <w:sz w:val="24"/>
                <w:szCs w:val="24"/>
              </w:rPr>
            </w:pPr>
            <w:r>
              <w:rPr>
                <w:bCs/>
                <w:color w:val="000000"/>
                <w:spacing w:val="-1"/>
                <w:kern w:val="1"/>
                <w:sz w:val="24"/>
                <w:szCs w:val="24"/>
              </w:rPr>
              <w:t>забезпечить можливість платникам подавати заяви про повернення помилково та/або надміру сплачених коштів єдиного внеску в електронній формі через Електронний кабінет;</w:t>
            </w:r>
          </w:p>
          <w:p>
            <w:pPr>
              <w:widowControl w:val="0"/>
              <w:suppressAutoHyphens w:val="0"/>
              <w:ind w:left="-113" w:firstLine="0"/>
              <w:outlineLvl w:val="0"/>
              <w:rPr>
                <w:bCs/>
                <w:color w:val="000000"/>
                <w:spacing w:val="-1"/>
                <w:kern w:val="1"/>
                <w:sz w:val="24"/>
                <w:szCs w:val="24"/>
              </w:rPr>
            </w:pPr>
            <w:r>
              <w:rPr>
                <w:bCs/>
                <w:color w:val="000000"/>
                <w:spacing w:val="-1"/>
                <w:kern w:val="1"/>
                <w:sz w:val="24"/>
                <w:szCs w:val="24"/>
              </w:rPr>
              <w:t>забезпечить можливість податковим органам формувати електронні висновки про повернення помилково та/або надміру сплачених коштів єдиного внеску та відмовитись від реєстрів висновків;</w:t>
            </w:r>
          </w:p>
          <w:p>
            <w:pPr>
              <w:widowControl w:val="0"/>
              <w:suppressAutoHyphens w:val="0"/>
              <w:ind w:left="-113" w:firstLine="0"/>
              <w:outlineLvl w:val="0"/>
              <w:rPr>
                <w:bCs/>
                <w:color w:val="000000"/>
                <w:spacing w:val="-1"/>
                <w:kern w:val="1"/>
                <w:sz w:val="24"/>
                <w:szCs w:val="24"/>
              </w:rPr>
            </w:pPr>
            <w:r>
              <w:rPr>
                <w:bCs/>
                <w:color w:val="000000"/>
                <w:spacing w:val="-1"/>
                <w:kern w:val="1"/>
                <w:sz w:val="24"/>
                <w:szCs w:val="24"/>
              </w:rPr>
              <w:t>дозволить оперативно повертати єдиний внесок з актуальних рахунків податкових органів;</w:t>
            </w:r>
          </w:p>
          <w:p>
            <w:pPr>
              <w:widowControl w:val="0"/>
              <w:suppressAutoHyphens w:val="0"/>
              <w:ind w:left="-113" w:firstLine="0"/>
              <w:outlineLvl w:val="0"/>
              <w:rPr>
                <w:bCs/>
                <w:color w:val="000000"/>
                <w:spacing w:val="-1"/>
                <w:kern w:val="1"/>
                <w:sz w:val="24"/>
                <w:szCs w:val="24"/>
              </w:rPr>
            </w:pPr>
            <w:r>
              <w:rPr>
                <w:sz w:val="24"/>
                <w:szCs w:val="24"/>
                <w:lang w:eastAsia="ru-RU"/>
              </w:rPr>
              <w:t xml:space="preserve">визначить спрощений порядок взаємодії </w:t>
            </w:r>
            <w:r>
              <w:rPr>
                <w:sz w:val="24"/>
                <w:szCs w:val="24"/>
              </w:rPr>
              <w:t>Державної податкової служби України, Державної казначейської служби України</w:t>
            </w:r>
            <w:r>
              <w:rPr>
                <w:color w:val="000000"/>
                <w:sz w:val="24"/>
                <w:szCs w:val="24"/>
              </w:rPr>
              <w:t xml:space="preserve"> та фондів </w:t>
            </w:r>
            <w:r>
              <w:rPr>
                <w:sz w:val="24"/>
                <w:szCs w:val="24"/>
              </w:rPr>
              <w:t xml:space="preserve">в процесі повернення платникам </w:t>
            </w:r>
            <w:r>
              <w:rPr>
                <w:bCs/>
                <w:color w:val="000000"/>
                <w:spacing w:val="-1"/>
                <w:kern w:val="1"/>
                <w:sz w:val="24"/>
                <w:szCs w:val="24"/>
              </w:rPr>
              <w:t xml:space="preserve">помилково сплачених коштів єдиного внеску у тому числі шляхом удосконалення форм документів, що дозволить відмовитись від направлення копій розрахункових документів платника. </w:t>
            </w:r>
          </w:p>
          <w:p>
            <w:pPr>
              <w:widowControl w:val="0"/>
              <w:suppressAutoHyphens w:val="0"/>
              <w:ind w:left="-113" w:firstLine="0"/>
              <w:outlineLvl w:val="0"/>
              <w:rPr>
                <w:rFonts w:eastAsia="Calibri"/>
                <w:bCs/>
                <w:color w:val="000000"/>
                <w:spacing w:val="-1"/>
                <w:kern w:val="1"/>
                <w:sz w:val="24"/>
                <w:szCs w:val="24"/>
              </w:rPr>
            </w:pPr>
          </w:p>
        </w:tc>
      </w:tr>
    </w:tbl>
    <w:p>
      <w:pPr>
        <w:pStyle w:val="a6"/>
        <w:spacing w:before="0" w:beforeAutospacing="0" w:after="0" w:afterAutospacing="0"/>
        <w:ind w:right="49" w:firstLine="567"/>
        <w:jc w:val="both"/>
        <w:rPr>
          <w:color w:val="000000"/>
          <w:sz w:val="28"/>
          <w:szCs w:val="28"/>
        </w:rPr>
      </w:pPr>
      <w:r>
        <w:rPr>
          <w:color w:val="000000"/>
          <w:sz w:val="28"/>
          <w:szCs w:val="28"/>
        </w:rPr>
        <w:t>Інших альтернативних способів досягнення основної мети, крім прийняття зазначеного регуляторного акта, не існує.</w:t>
      </w:r>
    </w:p>
    <w:p>
      <w:pPr>
        <w:pStyle w:val="a6"/>
        <w:spacing w:before="0" w:beforeAutospacing="0" w:after="0" w:afterAutospacing="0"/>
        <w:ind w:right="49" w:firstLine="567"/>
        <w:jc w:val="both"/>
        <w:rPr>
          <w:color w:val="000000"/>
          <w:sz w:val="28"/>
          <w:szCs w:val="28"/>
        </w:rPr>
      </w:pPr>
      <w:r>
        <w:rPr>
          <w:color w:val="000000"/>
          <w:sz w:val="28"/>
          <w:szCs w:val="28"/>
        </w:rPr>
        <w:t>Форма та рівень державного регулювання господарських відносин відповідає потребі у вирішенні існуючих проблем та ринковим вимогам, що відповідає принципу адекватності державної регуляторної політики.</w:t>
      </w:r>
    </w:p>
    <w:p>
      <w:pPr>
        <w:pStyle w:val="a6"/>
        <w:spacing w:before="0" w:beforeAutospacing="0" w:after="0" w:afterAutospacing="0"/>
        <w:ind w:right="49" w:firstLine="1418"/>
        <w:jc w:val="both"/>
        <w:rPr>
          <w:color w:val="000000"/>
          <w:sz w:val="28"/>
          <w:szCs w:val="28"/>
        </w:rPr>
      </w:pPr>
    </w:p>
    <w:p>
      <w:pPr>
        <w:widowControl w:val="0"/>
        <w:ind w:firstLine="567"/>
        <w:jc w:val="both"/>
        <w:outlineLvl w:val="0"/>
        <w:rPr>
          <w:b/>
          <w:sz w:val="28"/>
          <w:szCs w:val="28"/>
        </w:rPr>
      </w:pPr>
      <w:r>
        <w:rPr>
          <w:b/>
          <w:sz w:val="28"/>
          <w:szCs w:val="28"/>
        </w:rPr>
        <w:t>2. Оцінка вибраних альтернативних способів досягнення цілей</w:t>
      </w:r>
    </w:p>
    <w:p>
      <w:pPr>
        <w:widowControl w:val="0"/>
        <w:jc w:val="both"/>
        <w:outlineLvl w:val="0"/>
        <w:rPr>
          <w:b/>
          <w:sz w:val="28"/>
          <w:szCs w:val="28"/>
        </w:rPr>
      </w:pPr>
    </w:p>
    <w:p>
      <w:pPr>
        <w:widowControl w:val="0"/>
        <w:ind w:firstLine="567"/>
        <w:jc w:val="both"/>
        <w:outlineLvl w:val="0"/>
        <w:rPr>
          <w:b/>
          <w:color w:val="000000"/>
          <w:sz w:val="28"/>
          <w:szCs w:val="28"/>
        </w:rPr>
      </w:pPr>
      <w:r>
        <w:rPr>
          <w:b/>
          <w:color w:val="000000"/>
          <w:sz w:val="28"/>
          <w:szCs w:val="28"/>
        </w:rPr>
        <w:t>2.1. Оцінка впливу на сферу інтересів держави</w:t>
      </w:r>
    </w:p>
    <w:p>
      <w:pPr>
        <w:widowControl w:val="0"/>
        <w:ind w:firstLine="567"/>
        <w:jc w:val="both"/>
        <w:outlineLvl w:val="0"/>
        <w:rPr>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178"/>
      </w:tblGrid>
      <w:tr>
        <w:trPr>
          <w:trHeight w:val="551"/>
        </w:trPr>
        <w:tc>
          <w:tcPr>
            <w:tcW w:w="3176" w:type="dxa"/>
            <w:vAlign w:val="center"/>
          </w:tcPr>
          <w:p>
            <w:pPr>
              <w:widowControl w:val="0"/>
              <w:ind w:firstLine="0"/>
              <w:jc w:val="center"/>
              <w:outlineLvl w:val="0"/>
              <w:rPr>
                <w:rFonts w:eastAsia="Calibri"/>
                <w:b/>
                <w:color w:val="000000"/>
                <w:sz w:val="24"/>
                <w:szCs w:val="24"/>
              </w:rPr>
            </w:pPr>
            <w:r>
              <w:rPr>
                <w:rFonts w:eastAsia="Calibri"/>
                <w:sz w:val="24"/>
                <w:szCs w:val="24"/>
                <w:lang w:eastAsia="uk-UA" w:bidi="uk-UA"/>
              </w:rPr>
              <w:t>Вид альтернативи</w:t>
            </w:r>
          </w:p>
        </w:tc>
        <w:tc>
          <w:tcPr>
            <w:tcW w:w="3285" w:type="dxa"/>
            <w:vAlign w:val="center"/>
          </w:tcPr>
          <w:p>
            <w:pPr>
              <w:widowControl w:val="0"/>
              <w:ind w:firstLine="0"/>
              <w:jc w:val="center"/>
              <w:outlineLvl w:val="0"/>
              <w:rPr>
                <w:rFonts w:eastAsia="Calibri"/>
                <w:b/>
                <w:color w:val="000000"/>
                <w:sz w:val="24"/>
                <w:szCs w:val="24"/>
              </w:rPr>
            </w:pPr>
            <w:r>
              <w:rPr>
                <w:rFonts w:eastAsia="Calibri"/>
                <w:sz w:val="24"/>
                <w:szCs w:val="24"/>
                <w:lang w:eastAsia="uk-UA" w:bidi="uk-UA"/>
              </w:rPr>
              <w:t>Вигоди</w:t>
            </w:r>
          </w:p>
        </w:tc>
        <w:tc>
          <w:tcPr>
            <w:tcW w:w="3178" w:type="dxa"/>
            <w:vAlign w:val="center"/>
          </w:tcPr>
          <w:p>
            <w:pPr>
              <w:widowControl w:val="0"/>
              <w:ind w:firstLine="0"/>
              <w:jc w:val="center"/>
              <w:outlineLvl w:val="0"/>
              <w:rPr>
                <w:rFonts w:eastAsia="Calibri"/>
                <w:b/>
                <w:color w:val="000000"/>
                <w:sz w:val="24"/>
                <w:szCs w:val="24"/>
              </w:rPr>
            </w:pPr>
            <w:r>
              <w:rPr>
                <w:rFonts w:eastAsia="Calibri"/>
                <w:sz w:val="24"/>
                <w:szCs w:val="24"/>
                <w:lang w:eastAsia="uk-UA" w:bidi="uk-UA"/>
              </w:rPr>
              <w:t>Витрати</w:t>
            </w:r>
          </w:p>
        </w:tc>
      </w:tr>
      <w:tr>
        <w:trPr>
          <w:trHeight w:val="455"/>
        </w:trPr>
        <w:tc>
          <w:tcPr>
            <w:tcW w:w="3176" w:type="dxa"/>
            <w:vAlign w:val="center"/>
          </w:tcPr>
          <w:p>
            <w:pPr>
              <w:widowControl w:val="0"/>
              <w:ind w:firstLine="0"/>
              <w:jc w:val="center"/>
              <w:outlineLvl w:val="0"/>
              <w:rPr>
                <w:rFonts w:eastAsia="Calibri"/>
                <w:b/>
                <w:color w:val="000000"/>
                <w:sz w:val="24"/>
                <w:szCs w:val="24"/>
              </w:rPr>
            </w:pPr>
            <w:proofErr w:type="spellStart"/>
            <w:r>
              <w:rPr>
                <w:rFonts w:eastAsia="Calibri"/>
                <w:smallCaps/>
                <w:sz w:val="24"/>
                <w:szCs w:val="24"/>
                <w:lang w:bidi="en-US"/>
              </w:rPr>
              <w:t>A</w:t>
            </w:r>
            <w:r>
              <w:rPr>
                <w:rFonts w:eastAsia="Calibri"/>
                <w:sz w:val="24"/>
                <w:szCs w:val="24"/>
                <w:lang w:eastAsia="uk-UA" w:bidi="uk-UA"/>
              </w:rPr>
              <w:t>льтернатива</w:t>
            </w:r>
            <w:proofErr w:type="spellEnd"/>
            <w:r>
              <w:rPr>
                <w:rFonts w:eastAsia="Calibri"/>
                <w:sz w:val="24"/>
                <w:szCs w:val="24"/>
                <w:lang w:eastAsia="uk-UA" w:bidi="uk-UA"/>
              </w:rPr>
              <w:t xml:space="preserve"> 1</w:t>
            </w:r>
          </w:p>
        </w:tc>
        <w:tc>
          <w:tcPr>
            <w:tcW w:w="3285" w:type="dxa"/>
          </w:tcPr>
          <w:p>
            <w:pPr>
              <w:widowControl w:val="0"/>
              <w:ind w:firstLine="0"/>
              <w:jc w:val="center"/>
              <w:outlineLvl w:val="0"/>
              <w:rPr>
                <w:rFonts w:eastAsia="Calibri"/>
                <w:sz w:val="24"/>
                <w:szCs w:val="24"/>
                <w:lang w:bidi="uk-UA"/>
              </w:rPr>
            </w:pPr>
            <w:r>
              <w:rPr>
                <w:rFonts w:eastAsia="Calibri"/>
                <w:color w:val="000000"/>
                <w:sz w:val="24"/>
                <w:szCs w:val="24"/>
              </w:rPr>
              <w:t>Вигоди в</w:t>
            </w:r>
            <w:r>
              <w:rPr>
                <w:rFonts w:eastAsia="Calibri"/>
                <w:sz w:val="24"/>
                <w:szCs w:val="24"/>
                <w:lang w:bidi="uk-UA"/>
              </w:rPr>
              <w:t>ідсутні</w:t>
            </w:r>
          </w:p>
          <w:p>
            <w:pPr>
              <w:widowControl w:val="0"/>
              <w:ind w:firstLine="0"/>
              <w:jc w:val="center"/>
              <w:outlineLvl w:val="0"/>
              <w:rPr>
                <w:spacing w:val="-3"/>
                <w:sz w:val="24"/>
                <w:szCs w:val="24"/>
              </w:rPr>
            </w:pPr>
          </w:p>
          <w:p>
            <w:pPr>
              <w:widowControl w:val="0"/>
              <w:ind w:firstLine="0"/>
              <w:outlineLvl w:val="0"/>
              <w:rPr>
                <w:rFonts w:eastAsia="Calibri"/>
                <w:b/>
                <w:color w:val="000000"/>
                <w:sz w:val="24"/>
                <w:szCs w:val="24"/>
              </w:rPr>
            </w:pPr>
            <w:r>
              <w:rPr>
                <w:spacing w:val="-3"/>
                <w:sz w:val="24"/>
                <w:szCs w:val="24"/>
              </w:rPr>
              <w:t>Ситуація залишається на наявному рівні.</w:t>
            </w:r>
          </w:p>
        </w:tc>
        <w:tc>
          <w:tcPr>
            <w:tcW w:w="3178" w:type="dxa"/>
            <w:vAlign w:val="center"/>
          </w:tcPr>
          <w:p>
            <w:pPr>
              <w:widowControl w:val="0"/>
              <w:ind w:left="-48" w:firstLine="0"/>
              <w:outlineLvl w:val="0"/>
              <w:rPr>
                <w:spacing w:val="-3"/>
                <w:sz w:val="24"/>
                <w:szCs w:val="24"/>
              </w:rPr>
            </w:pPr>
            <w:r>
              <w:rPr>
                <w:spacing w:val="-3"/>
                <w:sz w:val="24"/>
                <w:szCs w:val="24"/>
              </w:rPr>
              <w:t xml:space="preserve">Залишення чинного Порядку без змін не відповідатиме нормам Податкового кодексу України, зокрема щодо повернення платникам сплачених коштів єдиного внеску, помилково перерахованих з єдиного </w:t>
            </w:r>
            <w:r>
              <w:rPr>
                <w:spacing w:val="-3"/>
                <w:sz w:val="24"/>
                <w:szCs w:val="24"/>
              </w:rPr>
              <w:lastRenderedPageBreak/>
              <w:t xml:space="preserve">рахунку. </w:t>
            </w:r>
          </w:p>
          <w:p>
            <w:pPr>
              <w:widowControl w:val="0"/>
              <w:ind w:left="-48" w:firstLine="0"/>
              <w:outlineLvl w:val="0"/>
              <w:rPr>
                <w:spacing w:val="-3"/>
                <w:sz w:val="24"/>
                <w:szCs w:val="24"/>
              </w:rPr>
            </w:pPr>
            <w:r>
              <w:rPr>
                <w:spacing w:val="-3"/>
                <w:sz w:val="24"/>
                <w:szCs w:val="24"/>
              </w:rPr>
              <w:t>Витрати робочого часу посадових осіб податкових органів на</w:t>
            </w:r>
            <w:r>
              <w:rPr>
                <w:spacing w:val="-3"/>
                <w:sz w:val="24"/>
                <w:szCs w:val="24"/>
                <w:lang w:val="ru-RU"/>
              </w:rPr>
              <w:t xml:space="preserve"> </w:t>
            </w:r>
            <w:r>
              <w:rPr>
                <w:spacing w:val="-3"/>
                <w:sz w:val="24"/>
                <w:szCs w:val="24"/>
              </w:rPr>
              <w:t>друкування паперових висновків про повернення та реєстрів до них.</w:t>
            </w:r>
          </w:p>
          <w:p>
            <w:pPr>
              <w:widowControl w:val="0"/>
              <w:ind w:left="-48" w:firstLine="0"/>
              <w:outlineLvl w:val="0"/>
              <w:rPr>
                <w:spacing w:val="-3"/>
                <w:sz w:val="24"/>
                <w:szCs w:val="24"/>
              </w:rPr>
            </w:pPr>
            <w:proofErr w:type="spellStart"/>
            <w:r>
              <w:rPr>
                <w:spacing w:val="-3"/>
                <w:sz w:val="24"/>
                <w:szCs w:val="24"/>
                <w:lang w:val="ru-RU"/>
              </w:rPr>
              <w:t>Витрати</w:t>
            </w:r>
            <w:proofErr w:type="spellEnd"/>
            <w:r>
              <w:rPr>
                <w:spacing w:val="-3"/>
                <w:sz w:val="24"/>
                <w:szCs w:val="24"/>
                <w:lang w:val="ru-RU"/>
              </w:rPr>
              <w:t xml:space="preserve"> </w:t>
            </w:r>
            <w:proofErr w:type="spellStart"/>
            <w:r>
              <w:rPr>
                <w:spacing w:val="-3"/>
                <w:sz w:val="24"/>
                <w:szCs w:val="24"/>
                <w:lang w:val="ru-RU"/>
              </w:rPr>
              <w:t>робочого</w:t>
            </w:r>
            <w:proofErr w:type="spellEnd"/>
            <w:r>
              <w:rPr>
                <w:spacing w:val="-3"/>
                <w:sz w:val="24"/>
                <w:szCs w:val="24"/>
                <w:lang w:val="ru-RU"/>
              </w:rPr>
              <w:t xml:space="preserve"> часу </w:t>
            </w:r>
            <w:proofErr w:type="spellStart"/>
            <w:r>
              <w:rPr>
                <w:spacing w:val="-3"/>
                <w:sz w:val="24"/>
                <w:szCs w:val="24"/>
                <w:lang w:val="ru-RU"/>
              </w:rPr>
              <w:t>посадових</w:t>
            </w:r>
            <w:proofErr w:type="spellEnd"/>
            <w:r>
              <w:rPr>
                <w:spacing w:val="-3"/>
                <w:sz w:val="24"/>
                <w:szCs w:val="24"/>
                <w:lang w:val="ru-RU"/>
              </w:rPr>
              <w:t xml:space="preserve"> ос</w:t>
            </w:r>
            <w:r>
              <w:rPr>
                <w:spacing w:val="-3"/>
                <w:sz w:val="24"/>
                <w:szCs w:val="24"/>
              </w:rPr>
              <w:t>і</w:t>
            </w:r>
            <w:r>
              <w:rPr>
                <w:spacing w:val="-3"/>
                <w:sz w:val="24"/>
                <w:szCs w:val="24"/>
                <w:lang w:val="ru-RU"/>
              </w:rPr>
              <w:t xml:space="preserve">б </w:t>
            </w:r>
            <w:proofErr w:type="spellStart"/>
            <w:r>
              <w:rPr>
                <w:spacing w:val="-3"/>
                <w:sz w:val="24"/>
                <w:szCs w:val="24"/>
                <w:lang w:val="ru-RU"/>
              </w:rPr>
              <w:t>податкових</w:t>
            </w:r>
            <w:proofErr w:type="spellEnd"/>
            <w:r>
              <w:rPr>
                <w:spacing w:val="-3"/>
                <w:sz w:val="24"/>
                <w:szCs w:val="24"/>
                <w:lang w:val="ru-RU"/>
              </w:rPr>
              <w:t xml:space="preserve"> </w:t>
            </w:r>
            <w:proofErr w:type="spellStart"/>
            <w:r>
              <w:rPr>
                <w:spacing w:val="-3"/>
                <w:sz w:val="24"/>
                <w:szCs w:val="24"/>
                <w:lang w:val="ru-RU"/>
              </w:rPr>
              <w:t>органів</w:t>
            </w:r>
            <w:proofErr w:type="spellEnd"/>
            <w:r>
              <w:rPr>
                <w:spacing w:val="-3"/>
                <w:sz w:val="24"/>
                <w:szCs w:val="24"/>
                <w:lang w:val="ru-RU"/>
              </w:rPr>
              <w:t xml:space="preserve"> на </w:t>
            </w:r>
            <w:r>
              <w:rPr>
                <w:spacing w:val="-3"/>
                <w:sz w:val="24"/>
                <w:szCs w:val="24"/>
              </w:rPr>
              <w:t xml:space="preserve">формування звернень </w:t>
            </w:r>
            <w:proofErr w:type="gramStart"/>
            <w:r>
              <w:rPr>
                <w:spacing w:val="-3"/>
                <w:sz w:val="24"/>
                <w:szCs w:val="24"/>
              </w:rPr>
              <w:t>до</w:t>
            </w:r>
            <w:proofErr w:type="gramEnd"/>
            <w:r>
              <w:rPr>
                <w:spacing w:val="-3"/>
                <w:sz w:val="24"/>
                <w:szCs w:val="24"/>
              </w:rPr>
              <w:t xml:space="preserve"> фондів.</w:t>
            </w:r>
          </w:p>
          <w:p>
            <w:pPr>
              <w:widowControl w:val="0"/>
              <w:ind w:left="-48" w:firstLine="0"/>
              <w:outlineLvl w:val="0"/>
              <w:rPr>
                <w:spacing w:val="-3"/>
                <w:sz w:val="24"/>
                <w:szCs w:val="24"/>
              </w:rPr>
            </w:pPr>
          </w:p>
        </w:tc>
      </w:tr>
      <w:tr>
        <w:trPr>
          <w:trHeight w:val="860"/>
        </w:trPr>
        <w:tc>
          <w:tcPr>
            <w:tcW w:w="3176" w:type="dxa"/>
            <w:vAlign w:val="center"/>
          </w:tcPr>
          <w:p>
            <w:pPr>
              <w:widowControl w:val="0"/>
              <w:ind w:firstLine="0"/>
              <w:jc w:val="center"/>
              <w:outlineLvl w:val="0"/>
              <w:rPr>
                <w:rFonts w:eastAsia="Calibri"/>
                <w:b/>
                <w:color w:val="000000"/>
                <w:sz w:val="24"/>
                <w:szCs w:val="24"/>
              </w:rPr>
            </w:pPr>
            <w:r>
              <w:rPr>
                <w:rFonts w:eastAsia="Calibri"/>
                <w:sz w:val="24"/>
                <w:szCs w:val="24"/>
                <w:lang w:eastAsia="uk-UA" w:bidi="uk-UA"/>
              </w:rPr>
              <w:lastRenderedPageBreak/>
              <w:t>Альтернатива 2</w:t>
            </w:r>
          </w:p>
        </w:tc>
        <w:tc>
          <w:tcPr>
            <w:tcW w:w="3285" w:type="dxa"/>
            <w:vAlign w:val="center"/>
          </w:tcPr>
          <w:p>
            <w:pPr>
              <w:widowControl w:val="0"/>
              <w:ind w:firstLine="0"/>
              <w:outlineLvl w:val="0"/>
              <w:rPr>
                <w:rFonts w:eastAsia="Calibri"/>
                <w:bCs/>
                <w:spacing w:val="-1"/>
                <w:kern w:val="1"/>
                <w:sz w:val="24"/>
                <w:szCs w:val="24"/>
              </w:rPr>
            </w:pPr>
            <w:r>
              <w:rPr>
                <w:rFonts w:eastAsia="Calibri"/>
                <w:sz w:val="24"/>
                <w:szCs w:val="24"/>
                <w:lang w:eastAsia="uk-UA" w:bidi="uk-UA"/>
              </w:rPr>
              <w:t xml:space="preserve">У разі прийняття проекту регуляторного акта буде </w:t>
            </w:r>
            <w:r>
              <w:rPr>
                <w:rFonts w:eastAsia="Calibri"/>
                <w:bCs/>
                <w:spacing w:val="-1"/>
                <w:kern w:val="1"/>
                <w:sz w:val="24"/>
                <w:szCs w:val="24"/>
              </w:rPr>
              <w:t xml:space="preserve">встановлено чіткий механізм повернення єдиного внеску, перерахованого через єдиний рахунок. Також буде встановлено </w:t>
            </w:r>
          </w:p>
          <w:p>
            <w:pPr>
              <w:widowControl w:val="0"/>
              <w:ind w:firstLine="0"/>
              <w:outlineLvl w:val="0"/>
              <w:rPr>
                <w:rFonts w:eastAsia="Calibri"/>
                <w:bCs/>
                <w:spacing w:val="-1"/>
                <w:kern w:val="1"/>
                <w:sz w:val="24"/>
                <w:szCs w:val="24"/>
              </w:rPr>
            </w:pPr>
            <w:r>
              <w:rPr>
                <w:rFonts w:eastAsia="Calibri"/>
                <w:bCs/>
                <w:spacing w:val="-1"/>
                <w:kern w:val="1"/>
                <w:sz w:val="24"/>
                <w:szCs w:val="24"/>
              </w:rPr>
              <w:t>чітке розмежування обов’язків, покладених на структурні підрозділи органів ДПС та фонди, визначення термінів виконання цих обов’язків, перелік необхідних документів.</w:t>
            </w:r>
          </w:p>
          <w:p>
            <w:pPr>
              <w:widowControl w:val="0"/>
              <w:ind w:firstLine="0"/>
              <w:outlineLvl w:val="0"/>
              <w:rPr>
                <w:sz w:val="24"/>
                <w:szCs w:val="24"/>
              </w:rPr>
            </w:pPr>
            <w:r>
              <w:rPr>
                <w:sz w:val="24"/>
                <w:szCs w:val="24"/>
              </w:rPr>
              <w:t>Буде забезпечено щорічну економію робочого часу працівників територіальних органів ДПС та бюджетних коштів у сумі біля 5,24 млн грн за рахунок відмови від  друкування органами ДПС паперових висновків та реєстрів до них.</w:t>
            </w:r>
          </w:p>
          <w:p>
            <w:pPr>
              <w:widowControl w:val="0"/>
              <w:ind w:firstLine="0"/>
              <w:outlineLvl w:val="0"/>
              <w:rPr>
                <w:sz w:val="24"/>
                <w:szCs w:val="24"/>
              </w:rPr>
            </w:pPr>
          </w:p>
        </w:tc>
        <w:tc>
          <w:tcPr>
            <w:tcW w:w="3178" w:type="dxa"/>
          </w:tcPr>
          <w:p>
            <w:pPr>
              <w:ind w:left="-53" w:firstLine="0"/>
              <w:rPr>
                <w:rFonts w:eastAsia="Calibri"/>
                <w:sz w:val="24"/>
                <w:szCs w:val="24"/>
              </w:rPr>
            </w:pPr>
            <w:r>
              <w:rPr>
                <w:rFonts w:eastAsia="Calibri"/>
                <w:sz w:val="24"/>
                <w:szCs w:val="24"/>
              </w:rPr>
              <w:t>Основні витрати держави, пов’язані з оновленням програмного забезпечення, здійснюються в межах фінансування Державної податкової служби без необхідності залучення нових кадрів.</w:t>
            </w:r>
          </w:p>
          <w:p>
            <w:pPr>
              <w:ind w:left="-53" w:firstLine="0"/>
              <w:rPr>
                <w:rFonts w:eastAsia="Calibri"/>
                <w:sz w:val="24"/>
                <w:szCs w:val="24"/>
              </w:rPr>
            </w:pPr>
            <w:r>
              <w:rPr>
                <w:rFonts w:eastAsia="Calibri"/>
                <w:sz w:val="24"/>
                <w:szCs w:val="24"/>
              </w:rPr>
              <w:t>Додаткових витрат держави не виникне.</w:t>
            </w:r>
          </w:p>
          <w:p>
            <w:pPr>
              <w:ind w:firstLine="223"/>
              <w:rPr>
                <w:rFonts w:eastAsia="Calibri"/>
                <w:sz w:val="24"/>
                <w:szCs w:val="24"/>
              </w:rPr>
            </w:pPr>
          </w:p>
        </w:tc>
      </w:tr>
    </w:tbl>
    <w:p>
      <w:pPr>
        <w:pStyle w:val="a6"/>
        <w:tabs>
          <w:tab w:val="left" w:pos="6386"/>
        </w:tabs>
        <w:spacing w:before="0" w:beforeAutospacing="0" w:after="0" w:afterAutospacing="0"/>
        <w:ind w:firstLine="567"/>
        <w:jc w:val="both"/>
        <w:rPr>
          <w:color w:val="000000"/>
        </w:rPr>
      </w:pPr>
    </w:p>
    <w:p>
      <w:pPr>
        <w:pStyle w:val="a6"/>
        <w:jc w:val="center"/>
        <w:rPr>
          <w:b/>
          <w:bCs/>
          <w:sz w:val="28"/>
          <w:szCs w:val="28"/>
        </w:rPr>
      </w:pPr>
      <w:r>
        <w:rPr>
          <w:b/>
          <w:bCs/>
          <w:sz w:val="28"/>
          <w:szCs w:val="28"/>
        </w:rPr>
        <w:t>БЮДЖЕТНІ ВИТРАТИ </w:t>
      </w:r>
      <w:r>
        <w:rPr>
          <w:b/>
          <w:bCs/>
          <w:sz w:val="28"/>
          <w:szCs w:val="28"/>
        </w:rPr>
        <w:br/>
        <w:t>на адміністрування регулювання для суб’єктів господарювання</w:t>
      </w:r>
    </w:p>
    <w:p>
      <w:pPr>
        <w:pStyle w:val="a6"/>
        <w:jc w:val="center"/>
        <w:rPr>
          <w:b/>
          <w:bCs/>
          <w:sz w:val="28"/>
          <w:szCs w:val="28"/>
        </w:rPr>
      </w:pPr>
      <w:r>
        <w:rPr>
          <w:b/>
          <w:bCs/>
          <w:sz w:val="28"/>
          <w:szCs w:val="28"/>
        </w:rPr>
        <w:t>Державна податкова служба України</w:t>
      </w:r>
    </w:p>
    <w:tbl>
      <w:tblPr>
        <w:tblW w:w="9694" w:type="dxa"/>
        <w:jc w:val="center"/>
        <w:tblLayout w:type="fixed"/>
        <w:tblLook w:val="04A0" w:firstRow="1" w:lastRow="0" w:firstColumn="1" w:lastColumn="0" w:noHBand="0" w:noVBand="1"/>
      </w:tblPr>
      <w:tblGrid>
        <w:gridCol w:w="1446"/>
        <w:gridCol w:w="4026"/>
        <w:gridCol w:w="2332"/>
        <w:gridCol w:w="1890"/>
      </w:tblGrid>
      <w:tr>
        <w:trPr>
          <w:trHeight w:val="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
                <w:bCs/>
                <w:sz w:val="20"/>
                <w:szCs w:val="20"/>
              </w:rPr>
            </w:pPr>
            <w:r>
              <w:rPr>
                <w:b/>
                <w:bCs/>
                <w:sz w:val="20"/>
                <w:szCs w:val="20"/>
              </w:rPr>
              <w:t>Порядковий номер</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
                <w:bCs/>
                <w:sz w:val="20"/>
                <w:szCs w:val="20"/>
              </w:rPr>
            </w:pPr>
            <w:r>
              <w:rPr>
                <w:b/>
                <w:bCs/>
                <w:sz w:val="20"/>
                <w:szCs w:val="20"/>
              </w:rPr>
              <w:t>Витрати</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
                <w:bCs/>
                <w:sz w:val="20"/>
                <w:szCs w:val="20"/>
              </w:rPr>
            </w:pPr>
            <w:r>
              <w:rPr>
                <w:b/>
                <w:bCs/>
                <w:sz w:val="20"/>
                <w:szCs w:val="20"/>
              </w:rPr>
              <w:t>Чинна норма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
                <w:bCs/>
                <w:sz w:val="20"/>
                <w:szCs w:val="20"/>
              </w:rPr>
            </w:pPr>
            <w:r>
              <w:rPr>
                <w:b/>
                <w:bCs/>
                <w:sz w:val="20"/>
                <w:szCs w:val="20"/>
              </w:rPr>
              <w:t>Прийняття проекту</w:t>
            </w:r>
          </w:p>
        </w:tc>
      </w:tr>
      <w:tr>
        <w:trPr>
          <w:trHeight w:val="1614"/>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1.1</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rPr>
                <w:bCs/>
              </w:rPr>
              <w:t>Час, який працівник органу ДПС витрачає на формування висновку та реєстру висновку (</w:t>
            </w:r>
            <w:proofErr w:type="spellStart"/>
            <w:r>
              <w:rPr>
                <w:bCs/>
              </w:rPr>
              <w:t>min</w:t>
            </w:r>
            <w:proofErr w:type="spellEnd"/>
            <w:r>
              <w:rPr>
                <w:bCs/>
              </w:rPr>
              <w:t>),*</w:t>
            </w:r>
          </w:p>
          <w:p>
            <w:pPr>
              <w:pStyle w:val="a6"/>
              <w:spacing w:before="0" w:beforeAutospacing="0" w:after="0" w:afterAutospacing="0"/>
              <w:jc w:val="both"/>
              <w:rPr>
                <w:bCs/>
              </w:rPr>
            </w:pPr>
            <w:r>
              <w:rPr>
                <w:bCs/>
              </w:rPr>
              <w:t>(1 год х 104 грн)</w:t>
            </w:r>
          </w:p>
          <w:p>
            <w:pPr>
              <w:pStyle w:val="a6"/>
              <w:spacing w:before="0" w:beforeAutospacing="0" w:after="0" w:afterAutospacing="0"/>
              <w:jc w:val="both"/>
              <w:rPr>
                <w:bCs/>
              </w:rPr>
            </w:pPr>
            <w:r>
              <w:rPr>
                <w:bCs/>
              </w:rPr>
              <w:t>(0,5 год х 104 грн)</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p>
          <w:p>
            <w:pPr>
              <w:pStyle w:val="a6"/>
              <w:spacing w:before="0" w:beforeAutospacing="0" w:after="0" w:afterAutospacing="0"/>
              <w:jc w:val="center"/>
              <w:rPr>
                <w:bCs/>
              </w:rPr>
            </w:pPr>
            <w:r>
              <w:rPr>
                <w:bCs/>
              </w:rPr>
              <w:t>104 грн</w:t>
            </w:r>
          </w:p>
          <w:p>
            <w:pPr>
              <w:pStyle w:val="a6"/>
              <w:spacing w:before="0" w:beforeAutospacing="0" w:after="0" w:afterAutospacing="0"/>
              <w:jc w:val="center"/>
              <w:rPr>
                <w:bCs/>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 xml:space="preserve">52 грн </w:t>
            </w:r>
          </w:p>
        </w:tc>
      </w:tr>
      <w:tr>
        <w:trPr>
          <w:trHeight w:val="954"/>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lastRenderedPageBreak/>
              <w:t>1.2</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rPr>
                <w:bCs/>
              </w:rPr>
              <w:t>Матеріальні витрати на друк одного висновку та реєстру висновків**</w:t>
            </w:r>
          </w:p>
          <w:p>
            <w:pPr>
              <w:pStyle w:val="a6"/>
              <w:spacing w:before="0" w:beforeAutospacing="0" w:after="0" w:afterAutospacing="0"/>
              <w:jc w:val="both"/>
              <w:rPr>
                <w:bCs/>
              </w:rPr>
            </w:pPr>
            <w:r>
              <w:rPr>
                <w:bCs/>
              </w:rPr>
              <w:t xml:space="preserve">(3 </w:t>
            </w:r>
            <w:proofErr w:type="spellStart"/>
            <w:r>
              <w:rPr>
                <w:bCs/>
              </w:rPr>
              <w:t>арк</w:t>
            </w:r>
            <w:proofErr w:type="spellEnd"/>
            <w:r>
              <w:rPr>
                <w:bCs/>
              </w:rPr>
              <w:t xml:space="preserve"> х 0,2 грн)</w:t>
            </w:r>
          </w:p>
          <w:p>
            <w:pPr>
              <w:pStyle w:val="a6"/>
              <w:spacing w:before="0" w:beforeAutospacing="0" w:after="0" w:afterAutospacing="0"/>
              <w:jc w:val="both"/>
              <w:rPr>
                <w:bCs/>
              </w:rPr>
            </w:pPr>
            <w:r>
              <w:rPr>
                <w:bCs/>
              </w:rPr>
              <w:t xml:space="preserve">(1 </w:t>
            </w:r>
            <w:proofErr w:type="spellStart"/>
            <w:r>
              <w:rPr>
                <w:bCs/>
              </w:rPr>
              <w:t>арк</w:t>
            </w:r>
            <w:proofErr w:type="spellEnd"/>
            <w:r>
              <w:rPr>
                <w:bCs/>
              </w:rPr>
              <w:t xml:space="preserve"> х 0,2 грн)</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0,60 грн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0,20 грн</w:t>
            </w:r>
          </w:p>
        </w:tc>
      </w:tr>
      <w:tr>
        <w:trPr>
          <w:trHeight w:val="402"/>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1.3</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rPr>
                <w:bCs/>
              </w:rPr>
            </w:pPr>
            <w:r>
              <w:rPr>
                <w:bCs/>
              </w:rPr>
              <w:t>РАЗОМ (рядок 1.2 + рядок 1.3)</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104,60 грн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52,20 грн</w:t>
            </w:r>
          </w:p>
        </w:tc>
      </w:tr>
      <w:tr>
        <w:trPr>
          <w:trHeight w:val="974"/>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1.4</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t>Кількість аркушів, які витрачаються на друк висновків та реєстрів висновків***</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100 тис</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100 тис</w:t>
            </w:r>
          </w:p>
        </w:tc>
      </w:tr>
      <w:tr>
        <w:trPr>
          <w:trHeight w:val="1555"/>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1.5</w:t>
            </w:r>
          </w:p>
        </w:tc>
        <w:tc>
          <w:tcPr>
            <w:tcW w:w="4026"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t>Сумарні витрати податкових органів на виконання регулювання в рік (вартість регулювання в частині друку висновків та реєстрів висновків) (рядок 1.3 х рядок 1.4)</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10,46 млн грн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5,22 млн грн</w:t>
            </w:r>
          </w:p>
        </w:tc>
      </w:tr>
      <w:tr>
        <w:trPr>
          <w:trHeight w:val="98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2.1</w:t>
            </w:r>
          </w:p>
        </w:tc>
        <w:tc>
          <w:tcPr>
            <w:tcW w:w="4026"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both"/>
            </w:pPr>
            <w:r>
              <w:t>Вартість регулювання на одне звернення до фонду</w:t>
            </w:r>
          </w:p>
          <w:p>
            <w:pPr>
              <w:pStyle w:val="a6"/>
              <w:spacing w:before="0" w:beforeAutospacing="0" w:after="0" w:afterAutospacing="0"/>
              <w:jc w:val="both"/>
            </w:pPr>
            <w:r>
              <w:t xml:space="preserve">(0,5 год х 104 грн) </w:t>
            </w:r>
          </w:p>
        </w:tc>
        <w:tc>
          <w:tcPr>
            <w:tcW w:w="2332"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52 грн</w:t>
            </w:r>
          </w:p>
        </w:tc>
        <w:tc>
          <w:tcPr>
            <w:tcW w:w="1890"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52 грн</w:t>
            </w:r>
          </w:p>
        </w:tc>
      </w:tr>
      <w:tr>
        <w:trPr>
          <w:trHeight w:val="699"/>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2.2</w:t>
            </w:r>
          </w:p>
        </w:tc>
        <w:tc>
          <w:tcPr>
            <w:tcW w:w="4026"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both"/>
            </w:pPr>
            <w:r>
              <w:t>Кількість звернень до фондів в рік****</w:t>
            </w:r>
          </w:p>
        </w:tc>
        <w:tc>
          <w:tcPr>
            <w:tcW w:w="2332"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600 шт.</w:t>
            </w:r>
          </w:p>
        </w:tc>
        <w:tc>
          <w:tcPr>
            <w:tcW w:w="1890"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60 шт.</w:t>
            </w:r>
          </w:p>
        </w:tc>
      </w:tr>
      <w:tr>
        <w:trPr>
          <w:trHeight w:val="1545"/>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2.3</w:t>
            </w:r>
          </w:p>
        </w:tc>
        <w:tc>
          <w:tcPr>
            <w:tcW w:w="4026"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both"/>
            </w:pPr>
            <w:r>
              <w:t>Сумарні витрати податкових органів на виконання регулювання в рік в частині направлення звернень до фондів</w:t>
            </w:r>
          </w:p>
          <w:p>
            <w:pPr>
              <w:pStyle w:val="a6"/>
              <w:spacing w:before="0" w:beforeAutospacing="0" w:after="0" w:afterAutospacing="0"/>
              <w:jc w:val="both"/>
            </w:pPr>
            <w:r>
              <w:t>(рядок 2.1 х рядок 2.2)</w:t>
            </w:r>
          </w:p>
        </w:tc>
        <w:tc>
          <w:tcPr>
            <w:tcW w:w="2332"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31,20 тис грн</w:t>
            </w:r>
          </w:p>
        </w:tc>
        <w:tc>
          <w:tcPr>
            <w:tcW w:w="1890"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3,12 тис грн</w:t>
            </w:r>
          </w:p>
        </w:tc>
      </w:tr>
      <w:tr>
        <w:trPr>
          <w:trHeight w:val="4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3</w:t>
            </w:r>
          </w:p>
        </w:tc>
        <w:tc>
          <w:tcPr>
            <w:tcW w:w="4026"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both"/>
            </w:pPr>
            <w:r>
              <w:t>РАЗОМ (рядок 1.5 + рядок 2.3)</w:t>
            </w:r>
          </w:p>
        </w:tc>
        <w:tc>
          <w:tcPr>
            <w:tcW w:w="2332"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10,49 млн грн</w:t>
            </w:r>
          </w:p>
        </w:tc>
        <w:tc>
          <w:tcPr>
            <w:tcW w:w="1890" w:type="dxa"/>
            <w:tcBorders>
              <w:top w:val="single" w:sz="4" w:space="0" w:color="auto"/>
              <w:left w:val="nil"/>
              <w:bottom w:val="single" w:sz="4" w:space="0" w:color="auto"/>
              <w:right w:val="single" w:sz="4" w:space="0" w:color="auto"/>
            </w:tcBorders>
            <w:shd w:val="clear" w:color="auto" w:fill="auto"/>
            <w:vAlign w:val="center"/>
          </w:tcPr>
          <w:p>
            <w:pPr>
              <w:pStyle w:val="a6"/>
              <w:spacing w:before="0" w:beforeAutospacing="0" w:after="0" w:afterAutospacing="0"/>
              <w:jc w:val="center"/>
              <w:rPr>
                <w:bCs/>
              </w:rPr>
            </w:pPr>
            <w:r>
              <w:rPr>
                <w:bCs/>
              </w:rPr>
              <w:t>5,23 млн</w:t>
            </w:r>
          </w:p>
        </w:tc>
      </w:tr>
    </w:tbl>
    <w:p>
      <w:pPr>
        <w:pStyle w:val="a6"/>
        <w:spacing w:before="0" w:beforeAutospacing="0" w:after="0" w:afterAutospacing="0"/>
        <w:ind w:firstLine="567"/>
        <w:jc w:val="both"/>
      </w:pPr>
    </w:p>
    <w:p>
      <w:pPr>
        <w:pStyle w:val="a6"/>
        <w:spacing w:before="0" w:beforeAutospacing="0" w:after="0" w:afterAutospacing="0"/>
        <w:ind w:firstLine="567"/>
        <w:jc w:val="both"/>
      </w:pPr>
      <w:r>
        <w:t>*</w:t>
      </w:r>
      <w:r>
        <w:rPr>
          <w:bCs/>
          <w:vertAlign w:val="superscript"/>
        </w:rPr>
        <w:t xml:space="preserve"> </w:t>
      </w:r>
      <w:r>
        <w:rPr>
          <w:color w:val="000000"/>
        </w:rPr>
        <w:t xml:space="preserve">Розрахункова вартість 1 год роботи посадової особи податкового органу обрахована таким чином: видатки на оплату праці ДПС на 2020 рік згідно з Законом України від 14 листопада 2019 року </w:t>
      </w:r>
      <w:r>
        <w:t xml:space="preserve">№ </w:t>
      </w:r>
      <w:r>
        <w:rPr>
          <w:bCs/>
          <w:color w:val="000000"/>
          <w:shd w:val="clear" w:color="auto" w:fill="F7F7F7"/>
        </w:rPr>
        <w:t>294-IX</w:t>
      </w:r>
      <w:r>
        <w:t xml:space="preserve"> «Про Державний бюджет України на 2020 рік» складали 5 209 873,20 тис грн. Гранична чисельність працівників органів ДПС на  початок 2020 року складала 24 866 штатних одиниць.</w:t>
      </w:r>
    </w:p>
    <w:p>
      <w:pPr>
        <w:pStyle w:val="a6"/>
        <w:spacing w:before="0" w:beforeAutospacing="0" w:after="0" w:afterAutospacing="0"/>
        <w:ind w:firstLine="567"/>
        <w:jc w:val="both"/>
        <w:rPr>
          <w:color w:val="000000"/>
        </w:rPr>
      </w:pPr>
      <w:r>
        <w:t>Таким чином на одну посадову особу податкового органу припадало в середньому 209,518 тис грн в рік видатків на оплату праці або 104 грн за одну робочу годину.</w:t>
      </w:r>
    </w:p>
    <w:p>
      <w:pPr>
        <w:pStyle w:val="a6"/>
        <w:spacing w:before="0" w:beforeAutospacing="0" w:after="0" w:afterAutospacing="0"/>
        <w:ind w:firstLine="567"/>
        <w:jc w:val="both"/>
      </w:pPr>
      <w:r>
        <w:t xml:space="preserve">** Середня вартість паперу формату А4 становить в середньому 100 грн за 500 аркушів (0,2 грн за 1 </w:t>
      </w:r>
      <w:proofErr w:type="spellStart"/>
      <w:r>
        <w:t>арк</w:t>
      </w:r>
      <w:proofErr w:type="spellEnd"/>
      <w:r>
        <w:t xml:space="preserve">). </w:t>
      </w:r>
    </w:p>
    <w:p>
      <w:pPr>
        <w:pStyle w:val="a6"/>
        <w:spacing w:before="0" w:beforeAutospacing="0" w:after="0" w:afterAutospacing="0"/>
        <w:ind w:firstLine="567"/>
        <w:jc w:val="both"/>
        <w:rPr>
          <w:color w:val="000000"/>
        </w:rPr>
      </w:pPr>
      <w:r>
        <w:rPr>
          <w:color w:val="000000"/>
        </w:rPr>
        <w:t xml:space="preserve">***Щорічно територіальними органами ДПС формується та виконується біля 62 тис паперових висновків про повернення помилково та/або надміру сплачених коштів єдиного внеску та 19 тис паперових реєстрів висновків </w:t>
      </w:r>
      <w:r>
        <w:rPr>
          <w:i/>
          <w:color w:val="000000"/>
        </w:rPr>
        <w:t>(розрахунок: формується  1 висновок в середньому на одному аркуші в одному примірнику  та 1 реєстр в середньому на одному аркуші у двох примірниках)</w:t>
      </w:r>
      <w:r>
        <w:rPr>
          <w:color w:val="000000"/>
        </w:rPr>
        <w:t xml:space="preserve">. Отже, розрахункові річні витрати паперу на друкування висновків та реєстрів висновків складають 100 тис аркушів офісного паперу (або  200 пачок середньою вартістю 100,00 грн кожна). </w:t>
      </w:r>
    </w:p>
    <w:p>
      <w:pPr>
        <w:pStyle w:val="a6"/>
        <w:spacing w:before="0" w:beforeAutospacing="0" w:after="0" w:afterAutospacing="0"/>
        <w:ind w:firstLine="567"/>
        <w:jc w:val="both"/>
        <w:rPr>
          <w:color w:val="000000"/>
        </w:rPr>
      </w:pPr>
      <w:r>
        <w:rPr>
          <w:color w:val="000000"/>
        </w:rPr>
        <w:t>****Щорічно через відсутність надходжень на застарілі рахунки апаратом ДПС направлялось близько 600 звернень до фондів, на кожне з яких витрачається 0,5 год.</w:t>
      </w:r>
    </w:p>
    <w:p>
      <w:pPr>
        <w:pStyle w:val="a6"/>
        <w:spacing w:before="0" w:beforeAutospacing="0" w:after="0" w:afterAutospacing="0"/>
        <w:ind w:firstLine="567"/>
        <w:jc w:val="both"/>
        <w:rPr>
          <w:color w:val="000000"/>
        </w:rPr>
      </w:pPr>
    </w:p>
    <w:p>
      <w:pPr>
        <w:pStyle w:val="a6"/>
        <w:spacing w:before="0" w:beforeAutospacing="0" w:after="0" w:afterAutospacing="0"/>
        <w:ind w:firstLine="567"/>
        <w:jc w:val="both"/>
        <w:rPr>
          <w:color w:val="000000"/>
        </w:rPr>
      </w:pPr>
    </w:p>
    <w:p>
      <w:pPr>
        <w:pStyle w:val="a6"/>
        <w:spacing w:before="0" w:beforeAutospacing="0" w:after="0" w:afterAutospacing="0"/>
        <w:ind w:firstLine="567"/>
        <w:jc w:val="both"/>
        <w:rPr>
          <w:color w:val="000000"/>
        </w:rPr>
      </w:pPr>
    </w:p>
    <w:p>
      <w:pPr>
        <w:pStyle w:val="a6"/>
        <w:spacing w:before="0" w:beforeAutospacing="0" w:after="0" w:afterAutospacing="0"/>
        <w:ind w:firstLine="567"/>
        <w:jc w:val="both"/>
        <w:rPr>
          <w:color w:val="000000"/>
        </w:rPr>
      </w:pPr>
    </w:p>
    <w:p>
      <w:pPr>
        <w:widowControl w:val="0"/>
        <w:tabs>
          <w:tab w:val="left" w:pos="1701"/>
        </w:tabs>
        <w:spacing w:before="120"/>
        <w:ind w:right="204" w:firstLine="567"/>
        <w:jc w:val="both"/>
        <w:rPr>
          <w:b/>
          <w:sz w:val="28"/>
          <w:szCs w:val="28"/>
        </w:rPr>
      </w:pPr>
      <w:r>
        <w:rPr>
          <w:b/>
          <w:sz w:val="28"/>
          <w:szCs w:val="28"/>
        </w:rPr>
        <w:lastRenderedPageBreak/>
        <w:t>2.2. Оцінка впливу на сферу інтересів громадян</w:t>
      </w:r>
    </w:p>
    <w:p>
      <w:pPr>
        <w:widowControl w:val="0"/>
        <w:tabs>
          <w:tab w:val="left" w:pos="1701"/>
        </w:tabs>
        <w:spacing w:before="120"/>
        <w:ind w:right="204" w:firstLine="567"/>
        <w:jc w:val="both"/>
        <w:rPr>
          <w:b/>
        </w:rPr>
      </w:pPr>
    </w:p>
    <w:p>
      <w:pPr>
        <w:widowControl w:val="0"/>
        <w:spacing w:before="120"/>
        <w:ind w:firstLine="567"/>
        <w:jc w:val="both"/>
        <w:textAlignment w:val="baseline"/>
        <w:rPr>
          <w:sz w:val="28"/>
          <w:szCs w:val="28"/>
        </w:rPr>
      </w:pPr>
      <w:r>
        <w:rPr>
          <w:sz w:val="28"/>
          <w:szCs w:val="28"/>
          <w:lang w:eastAsia="uk-UA"/>
        </w:rPr>
        <w:t xml:space="preserve">Дія </w:t>
      </w:r>
      <w:r>
        <w:rPr>
          <w:sz w:val="28"/>
          <w:szCs w:val="28"/>
        </w:rPr>
        <w:t xml:space="preserve">регуляторного акта поширюється на сферу інтересів осіб, які беруть добровільну участь у системі загальнообов’язкового державного соціального страхування, яких налічується близько 1,4 тисячі. </w:t>
      </w:r>
    </w:p>
    <w:p>
      <w:pPr>
        <w:pStyle w:val="a6"/>
        <w:widowControl w:val="0"/>
        <w:spacing w:before="0" w:beforeAutospacing="0" w:after="0" w:afterAutospacing="0"/>
        <w:ind w:firstLine="567"/>
        <w:jc w:val="both"/>
        <w:rPr>
          <w:sz w:val="28"/>
          <w:szCs w:val="28"/>
        </w:rPr>
      </w:pPr>
      <w:r>
        <w:rPr>
          <w:color w:val="000000"/>
          <w:sz w:val="28"/>
          <w:szCs w:val="28"/>
        </w:rPr>
        <w:t>Кількість громадян,</w:t>
      </w:r>
      <w:r>
        <w:rPr>
          <w:bCs/>
          <w:color w:val="000000"/>
          <w:sz w:val="28"/>
          <w:szCs w:val="28"/>
        </w:rPr>
        <w:t xml:space="preserve"> які будуть добровільно сплачувати єдиний внесок через</w:t>
      </w:r>
      <w:r>
        <w:rPr>
          <w:color w:val="000000"/>
          <w:sz w:val="28"/>
          <w:szCs w:val="28"/>
        </w:rPr>
        <w:t xml:space="preserve"> єдиний рахунок, та відповідно кількість громадян, яким будуть повертатися кошти єдиного внеску, які були сплачені через єдиний рахунок, вказати неможливо,</w:t>
      </w:r>
      <w:r>
        <w:rPr>
          <w:sz w:val="28"/>
          <w:szCs w:val="28"/>
        </w:rPr>
        <w:t xml:space="preserve"> оскільки прийняття рішення про добровільну сплату з використанням єдиного рахунку є добровільним і залишається за платником</w:t>
      </w:r>
    </w:p>
    <w:p>
      <w:pPr>
        <w:pStyle w:val="a6"/>
        <w:widowControl w:val="0"/>
        <w:spacing w:before="0" w:beforeAutospacing="0" w:after="0" w:afterAutospacing="0"/>
        <w:ind w:firstLine="567"/>
        <w:jc w:val="both"/>
        <w:rPr>
          <w:sz w:val="28"/>
          <w:szCs w:val="28"/>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3685"/>
        <w:gridCol w:w="3686"/>
      </w:tblGrid>
      <w:tr>
        <w:trPr>
          <w:trHeight w:val="471"/>
        </w:trPr>
        <w:tc>
          <w:tcPr>
            <w:tcW w:w="2268" w:type="dxa"/>
            <w:shd w:val="clear" w:color="auto" w:fill="FFFFFF"/>
          </w:tcPr>
          <w:p>
            <w:pPr>
              <w:pStyle w:val="a5"/>
              <w:shd w:val="clear" w:color="auto" w:fill="auto"/>
              <w:spacing w:before="60" w:after="60"/>
              <w:ind w:left="132"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 xml:space="preserve">Вид </w:t>
            </w:r>
            <w:proofErr w:type="spellStart"/>
            <w:r>
              <w:rPr>
                <w:rFonts w:ascii="Times New Roman" w:hAnsi="Times New Roman" w:cs="Times New Roman"/>
                <w:sz w:val="24"/>
                <w:szCs w:val="24"/>
                <w:lang w:val="ru-RU" w:eastAsia="uk-UA" w:bidi="uk-UA"/>
              </w:rPr>
              <w:t>альтернативи</w:t>
            </w:r>
            <w:proofErr w:type="spellEnd"/>
          </w:p>
        </w:tc>
        <w:tc>
          <w:tcPr>
            <w:tcW w:w="3685" w:type="dxa"/>
            <w:shd w:val="clear" w:color="auto" w:fill="FFFFFF"/>
            <w:vAlign w:val="center"/>
          </w:tcPr>
          <w:p>
            <w:pPr>
              <w:pStyle w:val="a5"/>
              <w:shd w:val="clear" w:color="auto" w:fill="auto"/>
              <w:spacing w:before="60" w:after="60"/>
              <w:ind w:left="132" w:firstLine="0"/>
              <w:jc w:val="center"/>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uk-UA" w:bidi="uk-UA"/>
              </w:rPr>
              <w:t>Вигоди</w:t>
            </w:r>
            <w:proofErr w:type="spellEnd"/>
          </w:p>
        </w:tc>
        <w:tc>
          <w:tcPr>
            <w:tcW w:w="3686" w:type="dxa"/>
            <w:shd w:val="clear" w:color="auto" w:fill="FFFFFF"/>
            <w:vAlign w:val="center"/>
          </w:tcPr>
          <w:p>
            <w:pPr>
              <w:pStyle w:val="a5"/>
              <w:shd w:val="clear" w:color="auto" w:fill="auto"/>
              <w:spacing w:before="60" w:after="60"/>
              <w:ind w:left="132"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Витрати</w:t>
            </w:r>
          </w:p>
        </w:tc>
      </w:tr>
      <w:tr>
        <w:trPr>
          <w:trHeight w:val="3213"/>
        </w:trPr>
        <w:tc>
          <w:tcPr>
            <w:tcW w:w="2268" w:type="dxa"/>
            <w:shd w:val="clear" w:color="auto" w:fill="FFFFFF"/>
          </w:tcPr>
          <w:p>
            <w:pPr>
              <w:pStyle w:val="a5"/>
              <w:shd w:val="clear" w:color="auto" w:fill="auto"/>
              <w:spacing w:before="60" w:after="60"/>
              <w:ind w:left="132" w:firstLine="0"/>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Альтернатива 1</w:t>
            </w:r>
          </w:p>
        </w:tc>
        <w:tc>
          <w:tcPr>
            <w:tcW w:w="3685" w:type="dxa"/>
            <w:shd w:val="clear" w:color="auto" w:fill="FFFFFF"/>
            <w:vAlign w:val="center"/>
          </w:tcPr>
          <w:p>
            <w:pPr>
              <w:pStyle w:val="12"/>
              <w:shd w:val="clear" w:color="auto" w:fill="auto"/>
              <w:spacing w:line="276" w:lineRule="auto"/>
              <w:ind w:left="132" w:right="131" w:firstLine="142"/>
              <w:jc w:val="center"/>
              <w:rPr>
                <w:rFonts w:ascii="Times New Roman" w:hAnsi="Times New Roman" w:cs="Times New Roman"/>
                <w:sz w:val="24"/>
                <w:szCs w:val="24"/>
                <w:lang w:val="ru-RU" w:eastAsia="ru-RU"/>
              </w:rPr>
            </w:pPr>
            <w:proofErr w:type="spellStart"/>
            <w:r>
              <w:rPr>
                <w:rFonts w:ascii="Times New Roman" w:hAnsi="Times New Roman" w:cs="Times New Roman"/>
                <w:color w:val="000000"/>
                <w:sz w:val="24"/>
                <w:szCs w:val="24"/>
                <w:lang w:val="ru-RU" w:eastAsia="ru-RU"/>
              </w:rPr>
              <w:t>Вигоди</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в</w:t>
            </w:r>
            <w:r>
              <w:rPr>
                <w:rFonts w:ascii="Times New Roman" w:hAnsi="Times New Roman" w:cs="Times New Roman"/>
                <w:sz w:val="24"/>
                <w:szCs w:val="24"/>
                <w:lang w:val="ru-RU" w:eastAsia="ru-RU" w:bidi="uk-UA"/>
              </w:rPr>
              <w:t>ідсутні</w:t>
            </w:r>
            <w:proofErr w:type="spellEnd"/>
            <w:r>
              <w:rPr>
                <w:rFonts w:ascii="Times New Roman" w:hAnsi="Times New Roman" w:cs="Times New Roman"/>
                <w:sz w:val="24"/>
                <w:szCs w:val="24"/>
                <w:lang w:val="ru-RU" w:eastAsia="ru-RU" w:bidi="uk-UA"/>
              </w:rPr>
              <w:t>.</w:t>
            </w:r>
          </w:p>
        </w:tc>
        <w:tc>
          <w:tcPr>
            <w:tcW w:w="3686" w:type="dxa"/>
            <w:shd w:val="clear" w:color="auto" w:fill="FFFFFF"/>
            <w:vAlign w:val="center"/>
          </w:tcPr>
          <w:p>
            <w:pPr>
              <w:ind w:firstLine="0"/>
              <w:rPr>
                <w:spacing w:val="-3"/>
                <w:sz w:val="24"/>
                <w:szCs w:val="24"/>
              </w:rPr>
            </w:pPr>
            <w:r>
              <w:rPr>
                <w:spacing w:val="-3"/>
                <w:sz w:val="24"/>
                <w:szCs w:val="24"/>
              </w:rPr>
              <w:t xml:space="preserve">Відсутність механізму повернення платникам сплачених коштів єдиного внеску, помилково перерахованих з єдиного рахунку, </w:t>
            </w:r>
            <w:proofErr w:type="spellStart"/>
            <w:r>
              <w:rPr>
                <w:spacing w:val="-3"/>
                <w:sz w:val="24"/>
                <w:szCs w:val="24"/>
              </w:rPr>
              <w:t>спричинять</w:t>
            </w:r>
            <w:proofErr w:type="spellEnd"/>
            <w:r>
              <w:rPr>
                <w:spacing w:val="-3"/>
                <w:sz w:val="24"/>
                <w:szCs w:val="24"/>
              </w:rPr>
              <w:t xml:space="preserve"> блокування цих коштів на єдиному рахунку. </w:t>
            </w:r>
          </w:p>
          <w:p>
            <w:pPr>
              <w:ind w:firstLine="0"/>
              <w:rPr>
                <w:spacing w:val="-3"/>
                <w:sz w:val="24"/>
                <w:szCs w:val="24"/>
              </w:rPr>
            </w:pPr>
            <w:r>
              <w:rPr>
                <w:spacing w:val="-3"/>
                <w:sz w:val="24"/>
                <w:szCs w:val="24"/>
              </w:rPr>
              <w:t>Витрати робочого часу та матеріальні витрати на паперові заяви  про повернення коштів єдиного внеску та на копії розрахункових документів до них.</w:t>
            </w:r>
          </w:p>
          <w:p>
            <w:pPr>
              <w:ind w:firstLine="0"/>
              <w:rPr>
                <w:spacing w:val="-3"/>
                <w:sz w:val="24"/>
                <w:szCs w:val="24"/>
              </w:rPr>
            </w:pPr>
            <w:r>
              <w:rPr>
                <w:spacing w:val="-3"/>
                <w:sz w:val="24"/>
                <w:szCs w:val="24"/>
              </w:rPr>
              <w:t>Витрати часу на очікування повернення єдиного внеску у разі сплати на застарілі рахунки.</w:t>
            </w:r>
          </w:p>
          <w:p>
            <w:pPr>
              <w:ind w:firstLine="0"/>
              <w:rPr>
                <w:spacing w:val="-3"/>
                <w:sz w:val="24"/>
                <w:szCs w:val="24"/>
              </w:rPr>
            </w:pPr>
          </w:p>
        </w:tc>
      </w:tr>
      <w:tr>
        <w:trPr>
          <w:trHeight w:val="5722"/>
        </w:trPr>
        <w:tc>
          <w:tcPr>
            <w:tcW w:w="2268" w:type="dxa"/>
            <w:shd w:val="clear" w:color="auto" w:fill="FFFFFF"/>
          </w:tcPr>
          <w:p>
            <w:pPr>
              <w:pStyle w:val="a5"/>
              <w:shd w:val="clear" w:color="auto" w:fill="auto"/>
              <w:spacing w:before="60" w:after="60"/>
              <w:ind w:left="132" w:firstLine="0"/>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Альтернатива 2</w:t>
            </w:r>
          </w:p>
        </w:tc>
        <w:tc>
          <w:tcPr>
            <w:tcW w:w="3685" w:type="dxa"/>
            <w:shd w:val="clear" w:color="auto" w:fill="FFFFFF"/>
          </w:tcPr>
          <w:p>
            <w:pPr>
              <w:pStyle w:val="12"/>
              <w:shd w:val="clear" w:color="auto" w:fill="auto"/>
              <w:ind w:left="-10" w:right="130" w:firstLine="0"/>
              <w:jc w:val="left"/>
              <w:rPr>
                <w:rFonts w:ascii="Times New Roman" w:hAnsi="Times New Roman" w:cs="Times New Roman"/>
                <w:bCs/>
                <w:spacing w:val="-1"/>
                <w:kern w:val="1"/>
                <w:sz w:val="24"/>
                <w:szCs w:val="24"/>
                <w:lang w:eastAsia="ru-RU"/>
              </w:rPr>
            </w:pPr>
            <w:proofErr w:type="spellStart"/>
            <w:r>
              <w:rPr>
                <w:rFonts w:ascii="Times New Roman" w:hAnsi="Times New Roman" w:cs="Times New Roman"/>
                <w:color w:val="000000"/>
                <w:sz w:val="24"/>
                <w:szCs w:val="24"/>
                <w:lang w:val="ru-RU" w:eastAsia="ru-RU"/>
              </w:rPr>
              <w:t>Прийняття</w:t>
            </w:r>
            <w:proofErr w:type="spellEnd"/>
            <w:r>
              <w:rPr>
                <w:rFonts w:ascii="Times New Roman" w:hAnsi="Times New Roman" w:cs="Times New Roman"/>
                <w:color w:val="000000"/>
                <w:sz w:val="24"/>
                <w:szCs w:val="24"/>
                <w:lang w:val="ru-RU" w:eastAsia="ru-RU"/>
              </w:rPr>
              <w:t xml:space="preserve"> проекту регуляторного акта </w:t>
            </w:r>
            <w:r>
              <w:rPr>
                <w:rFonts w:ascii="Times New Roman" w:hAnsi="Times New Roman" w:cs="Times New Roman"/>
                <w:bCs/>
                <w:spacing w:val="-1"/>
                <w:kern w:val="1"/>
                <w:sz w:val="24"/>
                <w:szCs w:val="24"/>
                <w:lang w:eastAsia="ru-RU"/>
              </w:rPr>
              <w:t>дозволить забезпечити</w:t>
            </w:r>
          </w:p>
          <w:p>
            <w:pPr>
              <w:pStyle w:val="12"/>
              <w:shd w:val="clear" w:color="auto" w:fill="auto"/>
              <w:ind w:left="-10" w:right="130" w:firstLine="0"/>
              <w:jc w:val="left"/>
              <w:rPr>
                <w:rFonts w:ascii="Times New Roman" w:hAnsi="Times New Roman" w:cs="Times New Roman"/>
                <w:bCs/>
                <w:spacing w:val="-1"/>
                <w:kern w:val="1"/>
                <w:sz w:val="24"/>
                <w:szCs w:val="24"/>
                <w:lang w:eastAsia="ru-RU"/>
              </w:rPr>
            </w:pPr>
            <w:r>
              <w:rPr>
                <w:rFonts w:ascii="Times New Roman" w:hAnsi="Times New Roman" w:cs="Times New Roman"/>
                <w:bCs/>
                <w:spacing w:val="-1"/>
                <w:kern w:val="1"/>
                <w:sz w:val="24"/>
                <w:szCs w:val="24"/>
                <w:lang w:eastAsia="ru-RU"/>
              </w:rPr>
              <w:t>реалізацію прав платників єдиного внеску, визначених Законом, на належному рівні, а саме надасть:</w:t>
            </w:r>
          </w:p>
          <w:p>
            <w:pPr>
              <w:pStyle w:val="12"/>
              <w:shd w:val="clear" w:color="auto" w:fill="auto"/>
              <w:ind w:left="-10" w:right="130" w:firstLine="0"/>
              <w:jc w:val="left"/>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val="ru-RU" w:eastAsia="ru-RU"/>
              </w:rPr>
              <w:t>можливість</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повернення</w:t>
            </w:r>
            <w:proofErr w:type="spellEnd"/>
            <w:r>
              <w:rPr>
                <w:rFonts w:ascii="Times New Roman" w:hAnsi="Times New Roman" w:cs="Times New Roman"/>
                <w:color w:val="000000"/>
                <w:sz w:val="24"/>
                <w:szCs w:val="24"/>
                <w:lang w:val="ru-RU" w:eastAsia="ru-RU"/>
              </w:rPr>
              <w:t xml:space="preserve"> </w:t>
            </w:r>
            <w:r>
              <w:rPr>
                <w:rFonts w:ascii="Times New Roman" w:eastAsia="Calibri" w:hAnsi="Times New Roman" w:cs="Times New Roman"/>
                <w:bCs/>
                <w:spacing w:val="-1"/>
                <w:kern w:val="1"/>
                <w:sz w:val="24"/>
                <w:szCs w:val="24"/>
              </w:rPr>
              <w:t>єдиного внеску, перерахованого через єдиний рахунок;</w:t>
            </w:r>
          </w:p>
          <w:p>
            <w:pPr>
              <w:pStyle w:val="12"/>
              <w:shd w:val="clear" w:color="auto" w:fill="auto"/>
              <w:ind w:left="-10" w:right="130" w:firstLine="0"/>
              <w:jc w:val="left"/>
              <w:rPr>
                <w:rFonts w:ascii="Times New Roman" w:hAnsi="Times New Roman" w:cs="Times New Roman"/>
                <w:color w:val="000000"/>
                <w:sz w:val="24"/>
                <w:szCs w:val="24"/>
                <w:lang w:val="ru-RU" w:eastAsia="ru-RU"/>
              </w:rPr>
            </w:pPr>
            <w:r>
              <w:rPr>
                <w:rFonts w:ascii="Times New Roman" w:hAnsi="Times New Roman" w:cs="Times New Roman"/>
                <w:sz w:val="24"/>
                <w:szCs w:val="24"/>
                <w:lang w:eastAsia="uk-UA" w:bidi="uk-UA"/>
              </w:rPr>
              <w:t>можливість подання заяви про повернення помилково та/або надміру сплачених коштів єдиного внеску та копій розрахункових документів до неї  в електронній формі через Електронний кабінет (при цьому зберігається можливість подання  до органів ДПС паперової заяви);</w:t>
            </w:r>
          </w:p>
          <w:p>
            <w:pPr>
              <w:pStyle w:val="12"/>
              <w:shd w:val="clear" w:color="auto" w:fill="auto"/>
              <w:ind w:left="-10" w:right="130" w:firstLine="0"/>
              <w:jc w:val="left"/>
              <w:rPr>
                <w:rFonts w:ascii="Times New Roman" w:hAnsi="Times New Roman" w:cs="Times New Roman"/>
                <w:sz w:val="24"/>
                <w:szCs w:val="24"/>
                <w:lang w:eastAsia="uk-UA" w:bidi="uk-UA"/>
              </w:rPr>
            </w:pPr>
            <w:r>
              <w:rPr>
                <w:rFonts w:ascii="Times New Roman" w:hAnsi="Times New Roman" w:cs="Times New Roman"/>
                <w:bCs/>
                <w:color w:val="000000"/>
                <w:spacing w:val="-1"/>
                <w:kern w:val="1"/>
                <w:sz w:val="24"/>
                <w:szCs w:val="24"/>
              </w:rPr>
              <w:t>оперативне повернення єдиного внеску з актуальних рахунків податкових органів.</w:t>
            </w:r>
          </w:p>
        </w:tc>
        <w:tc>
          <w:tcPr>
            <w:tcW w:w="3686" w:type="dxa"/>
            <w:shd w:val="clear" w:color="auto" w:fill="FFFFFF"/>
          </w:tcPr>
          <w:p>
            <w:pPr>
              <w:ind w:right="130" w:firstLine="0"/>
              <w:rPr>
                <w:rStyle w:val="rvts15"/>
                <w:sz w:val="24"/>
                <w:szCs w:val="24"/>
              </w:rPr>
            </w:pPr>
            <w:r>
              <w:rPr>
                <w:rStyle w:val="rvts15"/>
                <w:sz w:val="24"/>
                <w:szCs w:val="24"/>
              </w:rPr>
              <w:t>Витрати відсутні.</w:t>
            </w:r>
          </w:p>
          <w:p>
            <w:pPr>
              <w:ind w:right="130" w:firstLine="0"/>
              <w:rPr>
                <w:rStyle w:val="rvts15"/>
                <w:sz w:val="24"/>
                <w:szCs w:val="24"/>
              </w:rPr>
            </w:pPr>
            <w:r>
              <w:rPr>
                <w:spacing w:val="-3"/>
                <w:sz w:val="24"/>
                <w:szCs w:val="24"/>
              </w:rPr>
              <w:t xml:space="preserve">Оновлення </w:t>
            </w:r>
            <w:r>
              <w:rPr>
                <w:sz w:val="24"/>
                <w:szCs w:val="24"/>
              </w:rPr>
              <w:t>програмного забезпечення не є затратним.</w:t>
            </w:r>
          </w:p>
          <w:p>
            <w:pPr>
              <w:ind w:right="130" w:firstLine="0"/>
              <w:rPr>
                <w:rStyle w:val="rvts15"/>
                <w:sz w:val="24"/>
                <w:szCs w:val="24"/>
              </w:rPr>
            </w:pPr>
            <w:r>
              <w:rPr>
                <w:rStyle w:val="rvts15"/>
                <w:sz w:val="24"/>
                <w:szCs w:val="24"/>
              </w:rPr>
              <w:t xml:space="preserve">Запропоновані зміни не </w:t>
            </w:r>
            <w:r>
              <w:rPr>
                <w:color w:val="000000"/>
                <w:sz w:val="24"/>
                <w:szCs w:val="24"/>
              </w:rPr>
              <w:t xml:space="preserve">вплинуть на фінансовий стан </w:t>
            </w:r>
            <w:r>
              <w:rPr>
                <w:rStyle w:val="rvts15"/>
                <w:sz w:val="24"/>
                <w:szCs w:val="24"/>
              </w:rPr>
              <w:t>платників єдиного внеску. Також відповідні зміни не зачіпають інтереси сумлінних платників, які не допускають помилок при сплаті єдиного внеску.</w:t>
            </w:r>
          </w:p>
          <w:p>
            <w:pPr>
              <w:ind w:right="130" w:firstLine="0"/>
              <w:rPr>
                <w:sz w:val="24"/>
                <w:szCs w:val="24"/>
              </w:rPr>
            </w:pPr>
          </w:p>
        </w:tc>
      </w:tr>
    </w:tbl>
    <w:p>
      <w:pPr>
        <w:widowControl w:val="0"/>
        <w:spacing w:before="120"/>
        <w:ind w:firstLine="567"/>
        <w:textAlignment w:val="baseline"/>
        <w:rPr>
          <w:sz w:val="28"/>
          <w:szCs w:val="28"/>
        </w:rPr>
      </w:pPr>
    </w:p>
    <w:p>
      <w:pPr>
        <w:spacing w:line="276" w:lineRule="auto"/>
        <w:ind w:firstLine="567"/>
        <w:jc w:val="both"/>
        <w:rPr>
          <w:b/>
          <w:sz w:val="28"/>
          <w:szCs w:val="28"/>
        </w:rPr>
      </w:pPr>
      <w:r>
        <w:rPr>
          <w:b/>
          <w:sz w:val="28"/>
          <w:szCs w:val="28"/>
        </w:rPr>
        <w:lastRenderedPageBreak/>
        <w:t>2.3. Оцінка впливу на сферу інтересів суб’єктів господарювання</w:t>
      </w:r>
    </w:p>
    <w:p>
      <w:pPr>
        <w:spacing w:line="276" w:lineRule="auto"/>
        <w:ind w:firstLine="567"/>
        <w:jc w:val="both"/>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2"/>
        <w:gridCol w:w="2838"/>
        <w:gridCol w:w="2846"/>
        <w:gridCol w:w="1701"/>
      </w:tblGrid>
      <w:tr>
        <w:trPr>
          <w:trHeight w:val="638"/>
        </w:trPr>
        <w:tc>
          <w:tcPr>
            <w:tcW w:w="2362" w:type="dxa"/>
          </w:tcPr>
          <w:p>
            <w:pPr>
              <w:pStyle w:val="a6"/>
              <w:tabs>
                <w:tab w:val="left" w:pos="567"/>
                <w:tab w:val="left" w:pos="709"/>
              </w:tabs>
              <w:jc w:val="center"/>
            </w:pPr>
            <w:r>
              <w:t>Показник</w:t>
            </w:r>
          </w:p>
        </w:tc>
        <w:tc>
          <w:tcPr>
            <w:tcW w:w="2838" w:type="dxa"/>
          </w:tcPr>
          <w:p>
            <w:pPr>
              <w:pStyle w:val="a6"/>
              <w:tabs>
                <w:tab w:val="left" w:pos="567"/>
                <w:tab w:val="left" w:pos="709"/>
              </w:tabs>
              <w:jc w:val="center"/>
            </w:pPr>
            <w:r>
              <w:t>Юридичні особи</w:t>
            </w:r>
          </w:p>
        </w:tc>
        <w:tc>
          <w:tcPr>
            <w:tcW w:w="2846" w:type="dxa"/>
          </w:tcPr>
          <w:p>
            <w:pPr>
              <w:pStyle w:val="a6"/>
              <w:tabs>
                <w:tab w:val="left" w:pos="567"/>
                <w:tab w:val="left" w:pos="709"/>
              </w:tabs>
              <w:jc w:val="center"/>
            </w:pPr>
            <w:r>
              <w:t>Фізичні особи – підприємці</w:t>
            </w:r>
          </w:p>
        </w:tc>
        <w:tc>
          <w:tcPr>
            <w:tcW w:w="1701" w:type="dxa"/>
          </w:tcPr>
          <w:p>
            <w:pPr>
              <w:pStyle w:val="a6"/>
              <w:tabs>
                <w:tab w:val="left" w:pos="567"/>
                <w:tab w:val="left" w:pos="709"/>
              </w:tabs>
              <w:jc w:val="center"/>
            </w:pPr>
            <w:r>
              <w:t>Разом</w:t>
            </w:r>
          </w:p>
        </w:tc>
      </w:tr>
      <w:tr>
        <w:trPr>
          <w:trHeight w:val="1270"/>
        </w:trPr>
        <w:tc>
          <w:tcPr>
            <w:tcW w:w="2362" w:type="dxa"/>
          </w:tcPr>
          <w:p>
            <w:pPr>
              <w:pStyle w:val="a6"/>
              <w:tabs>
                <w:tab w:val="left" w:pos="567"/>
                <w:tab w:val="left" w:pos="709"/>
              </w:tabs>
              <w:jc w:val="both"/>
            </w:pPr>
            <w:r>
              <w:t>Кількість суб’єктів господарювання, що підпадають під дію регулювання</w:t>
            </w:r>
          </w:p>
        </w:tc>
        <w:tc>
          <w:tcPr>
            <w:tcW w:w="2838" w:type="dxa"/>
            <w:vAlign w:val="center"/>
          </w:tcPr>
          <w:p>
            <w:pPr>
              <w:pStyle w:val="a6"/>
              <w:tabs>
                <w:tab w:val="left" w:pos="567"/>
                <w:tab w:val="left" w:pos="709"/>
              </w:tabs>
              <w:jc w:val="center"/>
            </w:pPr>
          </w:p>
          <w:p>
            <w:pPr>
              <w:pStyle w:val="a6"/>
              <w:tabs>
                <w:tab w:val="left" w:pos="567"/>
                <w:tab w:val="left" w:pos="709"/>
              </w:tabs>
              <w:jc w:val="center"/>
              <w:rPr>
                <w:lang w:val="en-US"/>
              </w:rPr>
            </w:pPr>
            <w:r>
              <w:rPr>
                <w:lang w:val="en-US"/>
              </w:rPr>
              <w:t>26 700</w:t>
            </w:r>
          </w:p>
          <w:p>
            <w:pPr>
              <w:pStyle w:val="a6"/>
              <w:tabs>
                <w:tab w:val="left" w:pos="567"/>
                <w:tab w:val="left" w:pos="709"/>
              </w:tabs>
              <w:jc w:val="center"/>
            </w:pPr>
          </w:p>
        </w:tc>
        <w:tc>
          <w:tcPr>
            <w:tcW w:w="2846" w:type="dxa"/>
            <w:vAlign w:val="center"/>
          </w:tcPr>
          <w:p>
            <w:pPr>
              <w:pStyle w:val="a6"/>
              <w:tabs>
                <w:tab w:val="left" w:pos="567"/>
                <w:tab w:val="left" w:pos="709"/>
              </w:tabs>
              <w:jc w:val="center"/>
              <w:rPr>
                <w:lang w:val="en-US"/>
              </w:rPr>
            </w:pPr>
            <w:r>
              <w:rPr>
                <w:lang w:val="en-US"/>
              </w:rPr>
              <w:t>35 300</w:t>
            </w:r>
          </w:p>
        </w:tc>
        <w:tc>
          <w:tcPr>
            <w:tcW w:w="1701" w:type="dxa"/>
            <w:vAlign w:val="center"/>
          </w:tcPr>
          <w:p>
            <w:pPr>
              <w:pStyle w:val="a6"/>
              <w:tabs>
                <w:tab w:val="left" w:pos="567"/>
                <w:tab w:val="left" w:pos="709"/>
              </w:tabs>
              <w:spacing w:before="0" w:beforeAutospacing="0" w:after="0" w:afterAutospacing="0"/>
              <w:ind w:left="-101"/>
              <w:jc w:val="center"/>
            </w:pPr>
            <w:r>
              <w:rPr>
                <w:lang w:val="en-US"/>
              </w:rPr>
              <w:t>62 000</w:t>
            </w:r>
            <w:r>
              <w:t>*</w:t>
            </w:r>
          </w:p>
        </w:tc>
      </w:tr>
      <w:tr>
        <w:trPr>
          <w:trHeight w:val="687"/>
        </w:trPr>
        <w:tc>
          <w:tcPr>
            <w:tcW w:w="2362" w:type="dxa"/>
          </w:tcPr>
          <w:p>
            <w:pPr>
              <w:pStyle w:val="a6"/>
              <w:tabs>
                <w:tab w:val="left" w:pos="567"/>
                <w:tab w:val="left" w:pos="709"/>
              </w:tabs>
              <w:jc w:val="both"/>
            </w:pPr>
            <w:r>
              <w:t>Питома вага групи у загальній кількості</w:t>
            </w:r>
          </w:p>
        </w:tc>
        <w:tc>
          <w:tcPr>
            <w:tcW w:w="2838" w:type="dxa"/>
            <w:vAlign w:val="center"/>
          </w:tcPr>
          <w:p>
            <w:pPr>
              <w:pStyle w:val="a6"/>
              <w:tabs>
                <w:tab w:val="left" w:pos="567"/>
                <w:tab w:val="left" w:pos="709"/>
              </w:tabs>
              <w:jc w:val="center"/>
            </w:pPr>
            <w:r>
              <w:t>43 %</w:t>
            </w:r>
          </w:p>
        </w:tc>
        <w:tc>
          <w:tcPr>
            <w:tcW w:w="2846" w:type="dxa"/>
            <w:vAlign w:val="center"/>
          </w:tcPr>
          <w:p>
            <w:pPr>
              <w:pStyle w:val="a6"/>
              <w:tabs>
                <w:tab w:val="left" w:pos="567"/>
                <w:tab w:val="left" w:pos="709"/>
              </w:tabs>
              <w:jc w:val="center"/>
            </w:pPr>
            <w:r>
              <w:t>57 %</w:t>
            </w:r>
          </w:p>
        </w:tc>
        <w:tc>
          <w:tcPr>
            <w:tcW w:w="1701" w:type="dxa"/>
            <w:vAlign w:val="center"/>
          </w:tcPr>
          <w:p>
            <w:pPr>
              <w:pStyle w:val="a6"/>
              <w:tabs>
                <w:tab w:val="left" w:pos="0"/>
                <w:tab w:val="left" w:pos="709"/>
              </w:tabs>
              <w:spacing w:before="0" w:beforeAutospacing="0" w:after="0" w:afterAutospacing="0"/>
              <w:ind w:hanging="101"/>
              <w:jc w:val="center"/>
            </w:pPr>
            <w:r>
              <w:t>100 %</w:t>
            </w:r>
          </w:p>
        </w:tc>
      </w:tr>
    </w:tbl>
    <w:p>
      <w:pPr>
        <w:pStyle w:val="a6"/>
        <w:spacing w:before="0" w:beforeAutospacing="0" w:after="0" w:afterAutospacing="0"/>
        <w:ind w:firstLine="567"/>
        <w:jc w:val="both"/>
        <w:rPr>
          <w:rStyle w:val="ab"/>
          <w:b w:val="0"/>
          <w:sz w:val="28"/>
          <w:szCs w:val="28"/>
        </w:rPr>
      </w:pPr>
    </w:p>
    <w:p>
      <w:pPr>
        <w:pStyle w:val="a6"/>
        <w:spacing w:before="0" w:beforeAutospacing="0" w:after="0" w:afterAutospacing="0"/>
        <w:ind w:firstLine="567"/>
        <w:jc w:val="both"/>
        <w:rPr>
          <w:sz w:val="28"/>
          <w:szCs w:val="28"/>
        </w:rPr>
      </w:pPr>
      <w:r>
        <w:rPr>
          <w:rStyle w:val="ab"/>
          <w:sz w:val="28"/>
          <w:szCs w:val="28"/>
        </w:rPr>
        <w:t>*</w:t>
      </w:r>
      <w:r>
        <w:rPr>
          <w:color w:val="000000"/>
          <w:sz w:val="28"/>
          <w:szCs w:val="28"/>
        </w:rPr>
        <w:t>Кількість суб’єктів господарювання,</w:t>
      </w:r>
      <w:r>
        <w:rPr>
          <w:bCs/>
          <w:color w:val="000000"/>
          <w:sz w:val="28"/>
          <w:szCs w:val="28"/>
        </w:rPr>
        <w:t xml:space="preserve"> які будуть сплачувати єдиний внесок через</w:t>
      </w:r>
      <w:r>
        <w:rPr>
          <w:color w:val="000000"/>
          <w:sz w:val="28"/>
          <w:szCs w:val="28"/>
        </w:rPr>
        <w:t xml:space="preserve"> єдиний рахунок, та відповідно кількість суб’єктів господарювання, яким будуть повертатися кошти єдиного внеску, який був помилково та/або надміру сплачений через єдиний рахунок, вказати неможливо,</w:t>
      </w:r>
      <w:r>
        <w:rPr>
          <w:sz w:val="28"/>
          <w:szCs w:val="28"/>
        </w:rPr>
        <w:t xml:space="preserve"> оскільки прийняття рішення про використання єдиного рахунку є добровільним і залишається за платником. </w:t>
      </w:r>
    </w:p>
    <w:p>
      <w:pPr>
        <w:pStyle w:val="a6"/>
        <w:widowControl w:val="0"/>
        <w:spacing w:before="0" w:beforeAutospacing="0" w:after="0" w:afterAutospacing="0"/>
        <w:ind w:firstLine="709"/>
        <w:jc w:val="both"/>
        <w:rPr>
          <w:sz w:val="28"/>
          <w:szCs w:val="28"/>
        </w:rPr>
      </w:pPr>
      <w:r>
        <w:rPr>
          <w:sz w:val="28"/>
          <w:szCs w:val="28"/>
        </w:rPr>
        <w:t xml:space="preserve">Разом з тим, до органів ДПС протягом 2020 року надійшло 62 тисячі заяв платників про повернення коштів єдиного внеску. Розподіл зазначених заяв за категоріями суб’єктів господарювання невідомий, тому при проведенні М-тесту зроблено припущення, що частка фізичних осіб – підприємців у загальній кількості суб’єктів господарювання, які звертаються з заявами про повернення коштів єдиного внеску, є такою ж, як і частка всіх фізичних осіб – підприємців у загальній кількості суб’єктів господарювання (57 % або 35,3 тис). М-тест наведено у додатку 1. </w:t>
      </w:r>
    </w:p>
    <w:p>
      <w:pPr>
        <w:pStyle w:val="a6"/>
        <w:widowControl w:val="0"/>
        <w:spacing w:before="0" w:beforeAutospacing="0" w:after="0" w:afterAutospacing="0"/>
        <w:ind w:firstLine="709"/>
        <w:jc w:val="both"/>
        <w:rPr>
          <w:sz w:val="28"/>
          <w:szCs w:val="28"/>
        </w:rPr>
      </w:pPr>
      <w:r>
        <w:rPr>
          <w:sz w:val="28"/>
          <w:szCs w:val="28"/>
        </w:rPr>
        <w:t xml:space="preserve">Аналогічне припущення щодо частки суб’єктів господарювання великого і середнього підприємництва у загальній кількості  суб’єктів господарювання, на яких поширюється регулювання (подання заяв про повернення коштів єдиного рахунку), застосовано при проведенні аналізу витрат на одного суб’єкта господарювання великого і середнього підприємництва, які виникають внаслідок дії регуляторного </w:t>
      </w:r>
      <w:proofErr w:type="spellStart"/>
      <w:r>
        <w:rPr>
          <w:sz w:val="28"/>
          <w:szCs w:val="28"/>
        </w:rPr>
        <w:t>акта</w:t>
      </w:r>
      <w:proofErr w:type="spellEnd"/>
      <w:r>
        <w:rPr>
          <w:sz w:val="28"/>
          <w:szCs w:val="28"/>
        </w:rPr>
        <w:t xml:space="preserve"> (43 % або 26,7 тис.) (наведено у додатку 2). </w:t>
      </w:r>
    </w:p>
    <w:p>
      <w:pPr>
        <w:pStyle w:val="a6"/>
        <w:widowControl w:val="0"/>
        <w:spacing w:before="0" w:beforeAutospacing="0" w:after="0" w:afterAutospacing="0"/>
        <w:ind w:firstLine="709"/>
        <w:jc w:val="both"/>
        <w:rPr>
          <w:sz w:val="28"/>
          <w:szCs w:val="28"/>
        </w:rPr>
      </w:pPr>
      <w:r>
        <w:rPr>
          <w:sz w:val="28"/>
          <w:szCs w:val="28"/>
        </w:rPr>
        <w:t xml:space="preserve">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3685"/>
        <w:gridCol w:w="3686"/>
      </w:tblGrid>
      <w:tr>
        <w:trPr>
          <w:trHeight w:val="471"/>
        </w:trPr>
        <w:tc>
          <w:tcPr>
            <w:tcW w:w="2268" w:type="dxa"/>
            <w:shd w:val="clear" w:color="auto" w:fill="FFFFFF"/>
          </w:tcPr>
          <w:p>
            <w:pPr>
              <w:pStyle w:val="a5"/>
              <w:shd w:val="clear" w:color="auto" w:fill="auto"/>
              <w:spacing w:before="60" w:after="60"/>
              <w:ind w:left="132"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 xml:space="preserve">Вид </w:t>
            </w:r>
            <w:proofErr w:type="spellStart"/>
            <w:r>
              <w:rPr>
                <w:rFonts w:ascii="Times New Roman" w:hAnsi="Times New Roman" w:cs="Times New Roman"/>
                <w:sz w:val="24"/>
                <w:szCs w:val="24"/>
                <w:lang w:val="ru-RU" w:eastAsia="uk-UA" w:bidi="uk-UA"/>
              </w:rPr>
              <w:t>альтернативи</w:t>
            </w:r>
            <w:proofErr w:type="spellEnd"/>
          </w:p>
        </w:tc>
        <w:tc>
          <w:tcPr>
            <w:tcW w:w="3685" w:type="dxa"/>
            <w:shd w:val="clear" w:color="auto" w:fill="FFFFFF"/>
            <w:vAlign w:val="center"/>
          </w:tcPr>
          <w:p>
            <w:pPr>
              <w:pStyle w:val="a5"/>
              <w:shd w:val="clear" w:color="auto" w:fill="auto"/>
              <w:spacing w:before="60" w:after="60"/>
              <w:ind w:left="132" w:firstLine="0"/>
              <w:jc w:val="center"/>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uk-UA" w:bidi="uk-UA"/>
              </w:rPr>
              <w:t>Вигоди</w:t>
            </w:r>
            <w:proofErr w:type="spellEnd"/>
          </w:p>
        </w:tc>
        <w:tc>
          <w:tcPr>
            <w:tcW w:w="3686" w:type="dxa"/>
            <w:shd w:val="clear" w:color="auto" w:fill="FFFFFF"/>
            <w:vAlign w:val="center"/>
          </w:tcPr>
          <w:p>
            <w:pPr>
              <w:pStyle w:val="a5"/>
              <w:shd w:val="clear" w:color="auto" w:fill="auto"/>
              <w:spacing w:before="60" w:after="60"/>
              <w:ind w:left="132"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Витрати</w:t>
            </w:r>
          </w:p>
        </w:tc>
      </w:tr>
      <w:tr>
        <w:trPr>
          <w:trHeight w:val="509"/>
        </w:trPr>
        <w:tc>
          <w:tcPr>
            <w:tcW w:w="2268" w:type="dxa"/>
            <w:shd w:val="clear" w:color="auto" w:fill="FFFFFF"/>
          </w:tcPr>
          <w:p>
            <w:pPr>
              <w:pStyle w:val="a5"/>
              <w:shd w:val="clear" w:color="auto" w:fill="auto"/>
              <w:spacing w:before="60" w:after="60"/>
              <w:ind w:left="132" w:firstLine="0"/>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Альтернатива 1</w:t>
            </w:r>
          </w:p>
        </w:tc>
        <w:tc>
          <w:tcPr>
            <w:tcW w:w="3685" w:type="dxa"/>
            <w:shd w:val="clear" w:color="auto" w:fill="FFFFFF"/>
            <w:vAlign w:val="center"/>
          </w:tcPr>
          <w:p>
            <w:pPr>
              <w:pStyle w:val="12"/>
              <w:shd w:val="clear" w:color="auto" w:fill="auto"/>
              <w:spacing w:line="276" w:lineRule="auto"/>
              <w:ind w:left="132" w:right="131" w:firstLine="142"/>
              <w:jc w:val="center"/>
              <w:rPr>
                <w:rFonts w:ascii="Times New Roman" w:hAnsi="Times New Roman" w:cs="Times New Roman"/>
                <w:sz w:val="24"/>
                <w:szCs w:val="24"/>
                <w:lang w:val="ru-RU" w:eastAsia="ru-RU"/>
              </w:rPr>
            </w:pPr>
            <w:proofErr w:type="spellStart"/>
            <w:r>
              <w:rPr>
                <w:rFonts w:ascii="Times New Roman" w:hAnsi="Times New Roman" w:cs="Times New Roman"/>
                <w:color w:val="000000"/>
                <w:sz w:val="24"/>
                <w:szCs w:val="24"/>
                <w:lang w:val="ru-RU" w:eastAsia="ru-RU"/>
              </w:rPr>
              <w:t>Вигоди</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в</w:t>
            </w:r>
            <w:r>
              <w:rPr>
                <w:rFonts w:ascii="Times New Roman" w:hAnsi="Times New Roman" w:cs="Times New Roman"/>
                <w:sz w:val="24"/>
                <w:szCs w:val="24"/>
                <w:lang w:val="ru-RU" w:eastAsia="ru-RU" w:bidi="uk-UA"/>
              </w:rPr>
              <w:t>ідсутні</w:t>
            </w:r>
            <w:proofErr w:type="spellEnd"/>
            <w:r>
              <w:rPr>
                <w:rFonts w:ascii="Times New Roman" w:hAnsi="Times New Roman" w:cs="Times New Roman"/>
                <w:sz w:val="24"/>
                <w:szCs w:val="24"/>
                <w:lang w:val="ru-RU" w:eastAsia="ru-RU" w:bidi="uk-UA"/>
              </w:rPr>
              <w:t>.</w:t>
            </w:r>
          </w:p>
        </w:tc>
        <w:tc>
          <w:tcPr>
            <w:tcW w:w="3686" w:type="dxa"/>
            <w:shd w:val="clear" w:color="auto" w:fill="FFFFFF"/>
            <w:vAlign w:val="center"/>
          </w:tcPr>
          <w:p>
            <w:pPr>
              <w:ind w:firstLine="0"/>
              <w:rPr>
                <w:spacing w:val="-3"/>
                <w:sz w:val="24"/>
                <w:szCs w:val="24"/>
              </w:rPr>
            </w:pPr>
            <w:r>
              <w:rPr>
                <w:spacing w:val="-3"/>
                <w:sz w:val="24"/>
                <w:szCs w:val="24"/>
              </w:rPr>
              <w:t xml:space="preserve">Відсутність механізму повернення платникам сплачених коштів єдиного внеску, помилково перерахованих з єдиного рахунку, </w:t>
            </w:r>
            <w:proofErr w:type="spellStart"/>
            <w:r>
              <w:rPr>
                <w:spacing w:val="-3"/>
                <w:sz w:val="24"/>
                <w:szCs w:val="24"/>
              </w:rPr>
              <w:t>спричинять</w:t>
            </w:r>
            <w:proofErr w:type="spellEnd"/>
            <w:r>
              <w:rPr>
                <w:spacing w:val="-3"/>
                <w:sz w:val="24"/>
                <w:szCs w:val="24"/>
              </w:rPr>
              <w:t xml:space="preserve"> блокування цих коштів на єдиному рахунку, що призведе до упущених </w:t>
            </w:r>
            <w:proofErr w:type="spellStart"/>
            <w:r>
              <w:rPr>
                <w:spacing w:val="-3"/>
                <w:sz w:val="24"/>
                <w:szCs w:val="24"/>
              </w:rPr>
              <w:t>вигод</w:t>
            </w:r>
            <w:proofErr w:type="spellEnd"/>
            <w:r>
              <w:rPr>
                <w:spacing w:val="-3"/>
                <w:sz w:val="24"/>
                <w:szCs w:val="24"/>
              </w:rPr>
              <w:t xml:space="preserve"> через вилучення коштів з обороту. </w:t>
            </w:r>
          </w:p>
          <w:p>
            <w:pPr>
              <w:ind w:firstLine="0"/>
              <w:rPr>
                <w:spacing w:val="-3"/>
                <w:sz w:val="24"/>
                <w:szCs w:val="24"/>
              </w:rPr>
            </w:pPr>
            <w:r>
              <w:rPr>
                <w:spacing w:val="-3"/>
                <w:sz w:val="24"/>
                <w:szCs w:val="24"/>
              </w:rPr>
              <w:t xml:space="preserve">Витрати робочого часу та матеріальні витрати на паперові заяви  про повернення коштів єдиного внеску та на копії </w:t>
            </w:r>
            <w:r>
              <w:rPr>
                <w:spacing w:val="-3"/>
                <w:sz w:val="24"/>
                <w:szCs w:val="24"/>
              </w:rPr>
              <w:lastRenderedPageBreak/>
              <w:t>розрахункових документів до них.</w:t>
            </w:r>
          </w:p>
          <w:p>
            <w:pPr>
              <w:ind w:firstLine="0"/>
              <w:rPr>
                <w:spacing w:val="-3"/>
                <w:sz w:val="24"/>
                <w:szCs w:val="24"/>
              </w:rPr>
            </w:pPr>
            <w:r>
              <w:rPr>
                <w:spacing w:val="-3"/>
                <w:sz w:val="24"/>
                <w:szCs w:val="24"/>
              </w:rPr>
              <w:t>Витрати часу та упущені вигоди суб’єктів господарювання через вилучення коштів з обороту, пов’язане з очікування повернення єдиного внеску у разі сплати на застарілі рахунки.</w:t>
            </w:r>
          </w:p>
          <w:p>
            <w:pPr>
              <w:ind w:firstLine="0"/>
              <w:rPr>
                <w:spacing w:val="-3"/>
                <w:sz w:val="24"/>
                <w:szCs w:val="24"/>
              </w:rPr>
            </w:pPr>
          </w:p>
        </w:tc>
      </w:tr>
      <w:tr>
        <w:trPr>
          <w:trHeight w:val="1593"/>
        </w:trPr>
        <w:tc>
          <w:tcPr>
            <w:tcW w:w="2268" w:type="dxa"/>
            <w:shd w:val="clear" w:color="auto" w:fill="FFFFFF"/>
          </w:tcPr>
          <w:p>
            <w:pPr>
              <w:pStyle w:val="a5"/>
              <w:shd w:val="clear" w:color="auto" w:fill="auto"/>
              <w:spacing w:before="60" w:after="60"/>
              <w:ind w:left="132" w:firstLine="0"/>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lastRenderedPageBreak/>
              <w:t>Альтернатива 2</w:t>
            </w:r>
          </w:p>
        </w:tc>
        <w:tc>
          <w:tcPr>
            <w:tcW w:w="3685" w:type="dxa"/>
            <w:shd w:val="clear" w:color="auto" w:fill="FFFFFF"/>
          </w:tcPr>
          <w:p>
            <w:pPr>
              <w:pStyle w:val="12"/>
              <w:shd w:val="clear" w:color="auto" w:fill="auto"/>
              <w:ind w:left="-10" w:right="130" w:firstLine="0"/>
              <w:jc w:val="left"/>
              <w:rPr>
                <w:rFonts w:ascii="Times New Roman" w:hAnsi="Times New Roman" w:cs="Times New Roman"/>
                <w:bCs/>
                <w:spacing w:val="-1"/>
                <w:kern w:val="1"/>
                <w:sz w:val="24"/>
                <w:szCs w:val="24"/>
                <w:lang w:eastAsia="ru-RU"/>
              </w:rPr>
            </w:pPr>
            <w:proofErr w:type="spellStart"/>
            <w:r>
              <w:rPr>
                <w:rFonts w:ascii="Times New Roman" w:hAnsi="Times New Roman" w:cs="Times New Roman"/>
                <w:color w:val="000000"/>
                <w:sz w:val="24"/>
                <w:szCs w:val="24"/>
                <w:lang w:val="ru-RU" w:eastAsia="ru-RU"/>
              </w:rPr>
              <w:t>Прийняття</w:t>
            </w:r>
            <w:proofErr w:type="spellEnd"/>
            <w:r>
              <w:rPr>
                <w:rFonts w:ascii="Times New Roman" w:hAnsi="Times New Roman" w:cs="Times New Roman"/>
                <w:color w:val="000000"/>
                <w:sz w:val="24"/>
                <w:szCs w:val="24"/>
                <w:lang w:val="ru-RU" w:eastAsia="ru-RU"/>
              </w:rPr>
              <w:t xml:space="preserve"> проекту регуляторного акта </w:t>
            </w:r>
            <w:r>
              <w:rPr>
                <w:rFonts w:ascii="Times New Roman" w:hAnsi="Times New Roman" w:cs="Times New Roman"/>
                <w:bCs/>
                <w:spacing w:val="-1"/>
                <w:kern w:val="1"/>
                <w:sz w:val="24"/>
                <w:szCs w:val="24"/>
                <w:lang w:eastAsia="ru-RU"/>
              </w:rPr>
              <w:t>дозволить забезпечити</w:t>
            </w:r>
          </w:p>
          <w:p>
            <w:pPr>
              <w:pStyle w:val="12"/>
              <w:shd w:val="clear" w:color="auto" w:fill="auto"/>
              <w:ind w:left="-10" w:right="130" w:firstLine="0"/>
              <w:jc w:val="left"/>
              <w:rPr>
                <w:rFonts w:ascii="Times New Roman" w:hAnsi="Times New Roman" w:cs="Times New Roman"/>
                <w:bCs/>
                <w:spacing w:val="-1"/>
                <w:kern w:val="1"/>
                <w:sz w:val="24"/>
                <w:szCs w:val="24"/>
                <w:lang w:eastAsia="ru-RU"/>
              </w:rPr>
            </w:pPr>
            <w:r>
              <w:rPr>
                <w:rFonts w:ascii="Times New Roman" w:hAnsi="Times New Roman" w:cs="Times New Roman"/>
                <w:bCs/>
                <w:spacing w:val="-1"/>
                <w:kern w:val="1"/>
                <w:sz w:val="24"/>
                <w:szCs w:val="24"/>
                <w:lang w:eastAsia="ru-RU"/>
              </w:rPr>
              <w:t>реалізацію прав платників єдиного внеску, визначених Законом, на належному рівні, а саме:</w:t>
            </w:r>
          </w:p>
          <w:p>
            <w:pPr>
              <w:pStyle w:val="12"/>
              <w:shd w:val="clear" w:color="auto" w:fill="auto"/>
              <w:ind w:left="-10" w:right="130" w:firstLine="0"/>
              <w:jc w:val="left"/>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val="ru-RU" w:eastAsia="ru-RU"/>
              </w:rPr>
              <w:t>надасть</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можливість</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повернення</w:t>
            </w:r>
            <w:proofErr w:type="spellEnd"/>
            <w:r>
              <w:rPr>
                <w:rFonts w:ascii="Times New Roman" w:hAnsi="Times New Roman" w:cs="Times New Roman"/>
                <w:color w:val="000000"/>
                <w:sz w:val="24"/>
                <w:szCs w:val="24"/>
                <w:lang w:val="ru-RU" w:eastAsia="ru-RU"/>
              </w:rPr>
              <w:t xml:space="preserve"> </w:t>
            </w:r>
            <w:r>
              <w:rPr>
                <w:rFonts w:ascii="Times New Roman" w:eastAsia="Calibri" w:hAnsi="Times New Roman" w:cs="Times New Roman"/>
                <w:bCs/>
                <w:spacing w:val="-1"/>
                <w:kern w:val="1"/>
                <w:sz w:val="24"/>
                <w:szCs w:val="24"/>
              </w:rPr>
              <w:t>єдиного внеску, перерахованого через єдиний рахунок;</w:t>
            </w:r>
          </w:p>
          <w:p>
            <w:pPr>
              <w:pStyle w:val="12"/>
              <w:shd w:val="clear" w:color="auto" w:fill="auto"/>
              <w:ind w:left="-10" w:right="130" w:firstLine="0"/>
              <w:jc w:val="left"/>
              <w:rPr>
                <w:rFonts w:ascii="Times New Roman" w:hAnsi="Times New Roman" w:cs="Times New Roman"/>
                <w:color w:val="000000"/>
                <w:sz w:val="24"/>
                <w:szCs w:val="24"/>
                <w:lang w:eastAsia="ru-RU"/>
              </w:rPr>
            </w:pPr>
            <w:r>
              <w:rPr>
                <w:rFonts w:ascii="Times New Roman" w:hAnsi="Times New Roman" w:cs="Times New Roman"/>
                <w:sz w:val="24"/>
                <w:szCs w:val="24"/>
                <w:lang w:eastAsia="uk-UA" w:bidi="uk-UA"/>
              </w:rPr>
              <w:t>надасть можливість подання заяви про повернення помилково та/або надміру сплачених коштів єдиного внеску та копій розрахункових документів до неї  в електронній формі через Електронний кабінет (при цьому зберігається можливість подання  до органів ДПС паперової заяви);</w:t>
            </w:r>
          </w:p>
          <w:p>
            <w:pPr>
              <w:pStyle w:val="12"/>
              <w:shd w:val="clear" w:color="auto" w:fill="auto"/>
              <w:ind w:left="-10" w:right="130" w:firstLine="0"/>
              <w:jc w:val="left"/>
              <w:rPr>
                <w:rFonts w:ascii="Times New Roman" w:hAnsi="Times New Roman" w:cs="Times New Roman"/>
                <w:bCs/>
                <w:color w:val="000000"/>
                <w:spacing w:val="-1"/>
                <w:kern w:val="1"/>
                <w:sz w:val="24"/>
                <w:szCs w:val="24"/>
              </w:rPr>
            </w:pPr>
            <w:r>
              <w:rPr>
                <w:rFonts w:ascii="Times New Roman" w:hAnsi="Times New Roman" w:cs="Times New Roman"/>
                <w:bCs/>
                <w:color w:val="000000"/>
                <w:spacing w:val="-1"/>
                <w:kern w:val="1"/>
                <w:sz w:val="24"/>
                <w:szCs w:val="24"/>
              </w:rPr>
              <w:t>дозволить здійснювати оперативне повернення єдиного внеску з актуальних рахунків податкових органів.</w:t>
            </w:r>
          </w:p>
          <w:p>
            <w:pPr>
              <w:pStyle w:val="12"/>
              <w:shd w:val="clear" w:color="auto" w:fill="auto"/>
              <w:ind w:left="-10" w:right="130" w:firstLine="0"/>
              <w:jc w:val="left"/>
              <w:rPr>
                <w:rFonts w:ascii="Times New Roman" w:hAnsi="Times New Roman" w:cs="Times New Roman"/>
                <w:sz w:val="24"/>
                <w:szCs w:val="24"/>
                <w:lang w:eastAsia="uk-UA" w:bidi="uk-UA"/>
              </w:rPr>
            </w:pPr>
          </w:p>
        </w:tc>
        <w:tc>
          <w:tcPr>
            <w:tcW w:w="3686" w:type="dxa"/>
            <w:shd w:val="clear" w:color="auto" w:fill="FFFFFF"/>
          </w:tcPr>
          <w:p>
            <w:pPr>
              <w:ind w:right="130" w:firstLine="0"/>
              <w:rPr>
                <w:rStyle w:val="rvts15"/>
                <w:sz w:val="24"/>
                <w:szCs w:val="24"/>
              </w:rPr>
            </w:pPr>
            <w:r>
              <w:rPr>
                <w:rStyle w:val="rvts15"/>
                <w:sz w:val="24"/>
                <w:szCs w:val="24"/>
              </w:rPr>
              <w:t>Витрати відсутні.</w:t>
            </w:r>
          </w:p>
          <w:p>
            <w:pPr>
              <w:ind w:right="130" w:firstLine="0"/>
              <w:rPr>
                <w:rStyle w:val="rvts15"/>
                <w:sz w:val="24"/>
                <w:szCs w:val="24"/>
              </w:rPr>
            </w:pPr>
            <w:r>
              <w:rPr>
                <w:spacing w:val="-3"/>
                <w:sz w:val="24"/>
                <w:szCs w:val="24"/>
              </w:rPr>
              <w:t xml:space="preserve">Оновлення </w:t>
            </w:r>
            <w:r>
              <w:rPr>
                <w:sz w:val="24"/>
                <w:szCs w:val="24"/>
              </w:rPr>
              <w:t>програмного забезпечення не є затратним.</w:t>
            </w:r>
          </w:p>
          <w:p>
            <w:pPr>
              <w:ind w:right="130" w:firstLine="0"/>
              <w:rPr>
                <w:rStyle w:val="rvts15"/>
                <w:sz w:val="24"/>
                <w:szCs w:val="24"/>
              </w:rPr>
            </w:pPr>
            <w:r>
              <w:rPr>
                <w:rStyle w:val="rvts15"/>
                <w:sz w:val="24"/>
                <w:szCs w:val="24"/>
              </w:rPr>
              <w:t xml:space="preserve">Запропоновані зміни не </w:t>
            </w:r>
            <w:r>
              <w:rPr>
                <w:color w:val="000000"/>
                <w:sz w:val="24"/>
                <w:szCs w:val="24"/>
              </w:rPr>
              <w:t xml:space="preserve">вплинуть на господарську діяльність </w:t>
            </w:r>
            <w:r>
              <w:rPr>
                <w:rStyle w:val="rvts15"/>
                <w:sz w:val="24"/>
                <w:szCs w:val="24"/>
              </w:rPr>
              <w:t>платників єдиного внеску. Також відповідні зміни не зачіпають інтереси сумлінних платників, які не допускають помилок при сплаті єдиного внеску.</w:t>
            </w:r>
          </w:p>
          <w:p>
            <w:pPr>
              <w:ind w:right="130" w:firstLine="0"/>
              <w:rPr>
                <w:sz w:val="24"/>
                <w:szCs w:val="24"/>
              </w:rPr>
            </w:pPr>
          </w:p>
        </w:tc>
      </w:tr>
    </w:tbl>
    <w:p>
      <w:pPr>
        <w:pStyle w:val="a6"/>
        <w:jc w:val="center"/>
        <w:rPr>
          <w:b/>
          <w:bCs/>
          <w:sz w:val="28"/>
          <w:szCs w:val="28"/>
        </w:rPr>
      </w:pPr>
    </w:p>
    <w:p>
      <w:pPr>
        <w:pStyle w:val="a6"/>
        <w:jc w:val="center"/>
        <w:rPr>
          <w:b/>
          <w:bCs/>
          <w:sz w:val="28"/>
          <w:szCs w:val="28"/>
        </w:rPr>
      </w:pPr>
      <w:r>
        <w:rPr>
          <w:b/>
          <w:bCs/>
          <w:sz w:val="28"/>
          <w:szCs w:val="28"/>
        </w:rPr>
        <w:t>ВИТРАТИ </w:t>
      </w:r>
      <w:r>
        <w:rPr>
          <w:b/>
          <w:bCs/>
          <w:sz w:val="28"/>
          <w:szCs w:val="28"/>
        </w:rPr>
        <w:br/>
        <w:t>на одного суб’єкта господарювання, які виникають внаслідок дії регуляторного акта</w:t>
      </w:r>
      <w:bookmarkStart w:id="0" w:name="n232"/>
      <w:bookmarkStart w:id="1" w:name="n231"/>
      <w:bookmarkStart w:id="2" w:name="n189"/>
      <w:bookmarkStart w:id="3" w:name="n190"/>
      <w:bookmarkStart w:id="4" w:name="n228"/>
      <w:bookmarkStart w:id="5" w:name="n198"/>
      <w:bookmarkStart w:id="6" w:name="n199"/>
      <w:bookmarkEnd w:id="0"/>
      <w:bookmarkEnd w:id="1"/>
      <w:bookmarkEnd w:id="2"/>
      <w:bookmarkEnd w:id="3"/>
      <w:bookmarkEnd w:id="4"/>
      <w:bookmarkEnd w:id="5"/>
      <w:bookmarkEnd w:id="6"/>
    </w:p>
    <w:tbl>
      <w:tblPr>
        <w:tblW w:w="9694" w:type="dxa"/>
        <w:jc w:val="center"/>
        <w:tblLayout w:type="fixed"/>
        <w:tblLook w:val="04A0" w:firstRow="1" w:lastRow="0" w:firstColumn="1" w:lastColumn="0" w:noHBand="0" w:noVBand="1"/>
      </w:tblPr>
      <w:tblGrid>
        <w:gridCol w:w="1013"/>
        <w:gridCol w:w="4459"/>
        <w:gridCol w:w="2332"/>
        <w:gridCol w:w="1890"/>
      </w:tblGrid>
      <w:tr>
        <w:trPr>
          <w:trHeight w:val="20"/>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
                <w:bCs/>
                <w:sz w:val="20"/>
                <w:szCs w:val="20"/>
              </w:rPr>
            </w:pPr>
            <w:r>
              <w:rPr>
                <w:b/>
                <w:bCs/>
                <w:sz w:val="20"/>
                <w:szCs w:val="20"/>
              </w:rPr>
              <w:t>Порядковий номер</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
                <w:bCs/>
                <w:sz w:val="20"/>
                <w:szCs w:val="20"/>
              </w:rPr>
            </w:pPr>
            <w:r>
              <w:rPr>
                <w:b/>
                <w:bCs/>
                <w:sz w:val="20"/>
                <w:szCs w:val="20"/>
              </w:rPr>
              <w:t>Витрати</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
                <w:bCs/>
                <w:sz w:val="20"/>
                <w:szCs w:val="20"/>
              </w:rPr>
            </w:pPr>
            <w:r>
              <w:rPr>
                <w:b/>
                <w:bCs/>
                <w:sz w:val="20"/>
                <w:szCs w:val="20"/>
              </w:rPr>
              <w:t>Чинна норма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
                <w:bCs/>
                <w:sz w:val="20"/>
                <w:szCs w:val="20"/>
              </w:rPr>
            </w:pPr>
            <w:r>
              <w:rPr>
                <w:b/>
                <w:bCs/>
                <w:sz w:val="20"/>
                <w:szCs w:val="20"/>
              </w:rPr>
              <w:t>Прийняття проекту</w:t>
            </w:r>
          </w:p>
        </w:tc>
      </w:tr>
      <w:tr>
        <w:trPr>
          <w:trHeight w:val="1223"/>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1</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rPr>
                <w:bCs/>
              </w:rPr>
              <w:t>Час, який платник витрачає на подання заяви (</w:t>
            </w:r>
            <w:proofErr w:type="spellStart"/>
            <w:r>
              <w:rPr>
                <w:bCs/>
              </w:rPr>
              <w:t>min</w:t>
            </w:r>
            <w:proofErr w:type="spellEnd"/>
            <w:r>
              <w:rPr>
                <w:bCs/>
              </w:rPr>
              <w:t xml:space="preserve">), </w:t>
            </w:r>
          </w:p>
          <w:p>
            <w:pPr>
              <w:pStyle w:val="a6"/>
              <w:spacing w:before="0" w:beforeAutospacing="0" w:after="0" w:afterAutospacing="0"/>
              <w:jc w:val="both"/>
              <w:rPr>
                <w:bCs/>
              </w:rPr>
            </w:pPr>
            <w:r>
              <w:rPr>
                <w:bCs/>
              </w:rPr>
              <w:t>(1,75 год х 36,36 грн)*</w:t>
            </w:r>
          </w:p>
          <w:p>
            <w:pPr>
              <w:pStyle w:val="a6"/>
              <w:spacing w:before="0" w:beforeAutospacing="0" w:after="0" w:afterAutospacing="0"/>
              <w:jc w:val="both"/>
              <w:rPr>
                <w:bCs/>
              </w:rPr>
            </w:pPr>
            <w:r>
              <w:rPr>
                <w:bCs/>
              </w:rPr>
              <w:t>(0,25 год х 36,36 грн)*</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p>
          <w:p>
            <w:pPr>
              <w:pStyle w:val="a6"/>
              <w:spacing w:before="0" w:beforeAutospacing="0" w:after="0" w:afterAutospacing="0"/>
              <w:jc w:val="center"/>
              <w:rPr>
                <w:bCs/>
              </w:rPr>
            </w:pPr>
            <w:r>
              <w:rPr>
                <w:bCs/>
              </w:rPr>
              <w:t>63,63 грн</w:t>
            </w:r>
          </w:p>
          <w:p>
            <w:pPr>
              <w:pStyle w:val="a6"/>
              <w:spacing w:before="0" w:beforeAutospacing="0" w:after="0" w:afterAutospacing="0"/>
              <w:jc w:val="center"/>
              <w:rPr>
                <w:bCs/>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 xml:space="preserve">9,09 грн </w:t>
            </w:r>
          </w:p>
        </w:tc>
      </w:tr>
      <w:tr>
        <w:trPr>
          <w:trHeight w:val="1523"/>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2</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rPr>
                <w:bCs/>
              </w:rPr>
              <w:t>Матеріальні витрати на рік**</w:t>
            </w:r>
          </w:p>
          <w:p>
            <w:pPr>
              <w:pStyle w:val="a6"/>
              <w:spacing w:before="0" w:beforeAutospacing="0" w:after="0" w:afterAutospacing="0"/>
              <w:jc w:val="both"/>
              <w:rPr>
                <w:bCs/>
              </w:rPr>
            </w:pPr>
            <w:r>
              <w:rPr>
                <w:bCs/>
              </w:rPr>
              <w:t xml:space="preserve">(3 </w:t>
            </w:r>
            <w:proofErr w:type="spellStart"/>
            <w:r>
              <w:rPr>
                <w:bCs/>
              </w:rPr>
              <w:t>арк</w:t>
            </w:r>
            <w:proofErr w:type="spellEnd"/>
            <w:r>
              <w:rPr>
                <w:bCs/>
              </w:rPr>
              <w:t xml:space="preserve"> х 0,2 грн)</w:t>
            </w:r>
          </w:p>
          <w:p>
            <w:pPr>
              <w:pStyle w:val="a6"/>
              <w:spacing w:before="0" w:beforeAutospacing="0" w:after="0" w:afterAutospacing="0"/>
              <w:jc w:val="both"/>
              <w:rPr>
                <w:bCs/>
              </w:rPr>
            </w:pPr>
            <w:r>
              <w:rPr>
                <w:bCs/>
              </w:rPr>
              <w:t xml:space="preserve">Поштові витрати на відправку листа з рекомендованим повідомленням </w:t>
            </w:r>
          </w:p>
          <w:p>
            <w:pPr>
              <w:pStyle w:val="a6"/>
              <w:spacing w:before="0" w:beforeAutospacing="0" w:after="0" w:afterAutospacing="0"/>
              <w:jc w:val="both"/>
              <w:rPr>
                <w:bCs/>
              </w:rPr>
            </w:pPr>
            <w:r>
              <w:rPr>
                <w:bCs/>
              </w:rPr>
              <w:t>(35 грн)</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35,60 грн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lang w:val="en-US"/>
              </w:rPr>
            </w:pPr>
            <w:r>
              <w:rPr>
                <w:bCs/>
              </w:rPr>
              <w:t>0</w:t>
            </w:r>
            <w:r>
              <w:rPr>
                <w:bCs/>
                <w:lang w:val="en-US"/>
              </w:rPr>
              <w:t xml:space="preserve"> </w:t>
            </w:r>
            <w:r>
              <w:rPr>
                <w:bCs/>
              </w:rPr>
              <w:t>грн</w:t>
            </w:r>
          </w:p>
        </w:tc>
      </w:tr>
      <w:tr>
        <w:trPr>
          <w:trHeight w:val="410"/>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3</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rPr>
                <w:bCs/>
              </w:rPr>
              <w:t>РАЗОМ (сума рядків: 1 - 2)</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99,23 грн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9,09 грн</w:t>
            </w:r>
          </w:p>
        </w:tc>
      </w:tr>
      <w:tr>
        <w:trPr>
          <w:trHeight w:val="982"/>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lastRenderedPageBreak/>
              <w:t>4</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t>Кількість суб’єктів господарювання, на яких буде поширено регулювання, одиниць</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62 тис осіб</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62 тис осіб</w:t>
            </w:r>
          </w:p>
        </w:tc>
      </w:tr>
      <w:tr>
        <w:trPr>
          <w:trHeight w:val="1278"/>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5</w:t>
            </w:r>
          </w:p>
        </w:tc>
        <w:tc>
          <w:tcPr>
            <w:tcW w:w="4459"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both"/>
              <w:rPr>
                <w:bCs/>
              </w:rPr>
            </w:pPr>
            <w:r>
              <w:t>Сумарні витрати суб’єктів господарювання на виконання регулювання (вартість регулювання) (рядок 3 х рядок 4)</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 xml:space="preserve"> 6,2 млн грн</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pPr>
              <w:pStyle w:val="a6"/>
              <w:spacing w:before="0" w:beforeAutospacing="0" w:after="0" w:afterAutospacing="0"/>
              <w:jc w:val="center"/>
              <w:rPr>
                <w:bCs/>
              </w:rPr>
            </w:pPr>
            <w:r>
              <w:rPr>
                <w:bCs/>
              </w:rPr>
              <w:t>0,6 млн грн</w:t>
            </w:r>
          </w:p>
        </w:tc>
      </w:tr>
    </w:tbl>
    <w:p>
      <w:pPr>
        <w:pStyle w:val="a6"/>
        <w:spacing w:before="0" w:beforeAutospacing="0" w:after="0" w:afterAutospacing="0"/>
        <w:ind w:firstLine="567"/>
        <w:jc w:val="both"/>
      </w:pPr>
    </w:p>
    <w:p>
      <w:pPr>
        <w:pStyle w:val="a6"/>
        <w:spacing w:before="0" w:beforeAutospacing="0" w:after="0" w:afterAutospacing="0"/>
        <w:ind w:firstLine="567"/>
        <w:jc w:val="both"/>
      </w:pPr>
      <w:r>
        <w:t>*</w:t>
      </w:r>
      <w:r>
        <w:rPr>
          <w:bCs/>
          <w:vertAlign w:val="superscript"/>
        </w:rPr>
        <w:t xml:space="preserve"> </w:t>
      </w:r>
      <w:r>
        <w:t xml:space="preserve">Розмір погодинної мінімальної заробітної плати на 2021 рік затверджено Законом України від 31 січня 2021 року № </w:t>
      </w:r>
      <w:r>
        <w:rPr>
          <w:bCs/>
          <w:color w:val="000000"/>
          <w:shd w:val="clear" w:color="auto" w:fill="F7F7F7"/>
        </w:rPr>
        <w:t>1082-IX</w:t>
      </w:r>
      <w:r>
        <w:t xml:space="preserve"> «Про Державний бюджет України на 2021 рік».</w:t>
      </w:r>
    </w:p>
    <w:p>
      <w:pPr>
        <w:pStyle w:val="a6"/>
        <w:spacing w:before="0" w:beforeAutospacing="0" w:after="0" w:afterAutospacing="0"/>
        <w:ind w:firstLine="567"/>
        <w:jc w:val="both"/>
      </w:pPr>
      <w:r>
        <w:t xml:space="preserve">** Середня вартість паперу формату А4 становить в середньому 100 грн за 500 аркушів (0,2 грн за 1 </w:t>
      </w:r>
      <w:proofErr w:type="spellStart"/>
      <w:r>
        <w:t>арк</w:t>
      </w:r>
      <w:proofErr w:type="spellEnd"/>
      <w:r>
        <w:t>); середня кількість сторінок заяви – 1 аркуш. Також під час розрахунку враховується, що суб’єктами господарювання буде подано стільки ж заяв про повернення помилково сплачених коштів єдиного внеску в рік, скільки й у 2020 році, кожна з яких разом з копіями розрахункових документів займає в середньому 3 аркуші.</w:t>
      </w:r>
    </w:p>
    <w:p>
      <w:pPr>
        <w:pStyle w:val="a6"/>
        <w:spacing w:before="0" w:beforeAutospacing="0" w:after="0" w:afterAutospacing="0"/>
        <w:ind w:firstLine="567"/>
        <w:jc w:val="both"/>
      </w:pPr>
    </w:p>
    <w:p>
      <w:pPr>
        <w:pStyle w:val="a6"/>
        <w:spacing w:before="0" w:beforeAutospacing="0" w:after="0" w:afterAutospacing="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3"/>
        <w:gridCol w:w="4975"/>
      </w:tblGrid>
      <w:tr>
        <w:tc>
          <w:tcPr>
            <w:tcW w:w="2427" w:type="pct"/>
            <w:shd w:val="clear" w:color="auto" w:fill="auto"/>
            <w:hideMark/>
          </w:tcPr>
          <w:p>
            <w:pPr>
              <w:pStyle w:val="a6"/>
              <w:jc w:val="center"/>
              <w:rPr>
                <w:bCs/>
              </w:rPr>
            </w:pPr>
            <w:r>
              <w:rPr>
                <w:bCs/>
              </w:rPr>
              <w:t>Сумарні витрати за альтернативами</w:t>
            </w:r>
          </w:p>
        </w:tc>
        <w:tc>
          <w:tcPr>
            <w:tcW w:w="2573" w:type="pct"/>
            <w:shd w:val="clear" w:color="auto" w:fill="auto"/>
            <w:hideMark/>
          </w:tcPr>
          <w:p>
            <w:pPr>
              <w:pStyle w:val="a6"/>
              <w:jc w:val="center"/>
              <w:rPr>
                <w:bCs/>
              </w:rPr>
            </w:pPr>
            <w:r>
              <w:rPr>
                <w:bCs/>
              </w:rPr>
              <w:t>Сума витрат, гривень</w:t>
            </w:r>
          </w:p>
        </w:tc>
      </w:tr>
      <w:tr>
        <w:trPr>
          <w:trHeight w:val="414"/>
        </w:trPr>
        <w:tc>
          <w:tcPr>
            <w:tcW w:w="2427" w:type="pct"/>
            <w:shd w:val="clear" w:color="auto" w:fill="auto"/>
            <w:hideMark/>
          </w:tcPr>
          <w:p>
            <w:pPr>
              <w:pStyle w:val="a6"/>
              <w:ind w:left="142" w:right="119"/>
              <w:jc w:val="both"/>
              <w:rPr>
                <w:bCs/>
              </w:rPr>
            </w:pPr>
            <w:r>
              <w:rPr>
                <w:bCs/>
              </w:rPr>
              <w:t>Альтернатива 1</w:t>
            </w:r>
          </w:p>
        </w:tc>
        <w:tc>
          <w:tcPr>
            <w:tcW w:w="2573" w:type="pct"/>
            <w:shd w:val="clear" w:color="auto" w:fill="auto"/>
            <w:vAlign w:val="center"/>
            <w:hideMark/>
          </w:tcPr>
          <w:p>
            <w:pPr>
              <w:pStyle w:val="a6"/>
              <w:ind w:left="164" w:right="140"/>
              <w:jc w:val="center"/>
              <w:rPr>
                <w:bCs/>
              </w:rPr>
            </w:pPr>
            <w:r>
              <w:rPr>
                <w:bCs/>
              </w:rPr>
              <w:t>6,2 млн грн</w:t>
            </w:r>
          </w:p>
        </w:tc>
      </w:tr>
      <w:tr>
        <w:tc>
          <w:tcPr>
            <w:tcW w:w="2427" w:type="pct"/>
            <w:shd w:val="clear" w:color="auto" w:fill="auto"/>
            <w:hideMark/>
          </w:tcPr>
          <w:p>
            <w:pPr>
              <w:pStyle w:val="a6"/>
              <w:ind w:left="142" w:right="119"/>
              <w:jc w:val="both"/>
              <w:rPr>
                <w:bCs/>
              </w:rPr>
            </w:pPr>
            <w:r>
              <w:rPr>
                <w:bCs/>
              </w:rPr>
              <w:t>Альтернатива 2</w:t>
            </w:r>
          </w:p>
        </w:tc>
        <w:tc>
          <w:tcPr>
            <w:tcW w:w="2573" w:type="pct"/>
            <w:shd w:val="clear" w:color="auto" w:fill="auto"/>
            <w:hideMark/>
          </w:tcPr>
          <w:p>
            <w:pPr>
              <w:pStyle w:val="a6"/>
              <w:spacing w:before="0" w:beforeAutospacing="0" w:after="0" w:afterAutospacing="0"/>
              <w:ind w:right="140"/>
              <w:jc w:val="both"/>
            </w:pPr>
            <w:r>
              <w:t xml:space="preserve">Сумарні витрати суб’єктів господарювання на виконання регулювання </w:t>
            </w:r>
            <w:proofErr w:type="spellStart"/>
            <w:r>
              <w:t>зменшаться</w:t>
            </w:r>
            <w:proofErr w:type="spellEnd"/>
            <w:r>
              <w:t xml:space="preserve"> на 5,6 млн грн або на 90,32 відсотка та становитимуть  </w:t>
            </w:r>
            <w:r>
              <w:rPr>
                <w:bCs/>
              </w:rPr>
              <w:t>0,6 млн гривень.</w:t>
            </w:r>
            <w:r>
              <w:t xml:space="preserve"> Прийняття нормативно-правового акта не передбачає додаткових витрат, проте суттєво вплине на скорочення витрат часу.</w:t>
            </w:r>
          </w:p>
          <w:p>
            <w:pPr>
              <w:pStyle w:val="a6"/>
              <w:spacing w:before="0" w:beforeAutospacing="0" w:after="0" w:afterAutospacing="0"/>
              <w:ind w:right="140"/>
              <w:jc w:val="both"/>
            </w:pPr>
          </w:p>
        </w:tc>
      </w:tr>
    </w:tbl>
    <w:p>
      <w:pPr>
        <w:tabs>
          <w:tab w:val="left" w:pos="9540"/>
        </w:tabs>
        <w:spacing w:line="200" w:lineRule="atLeast"/>
        <w:ind w:left="43" w:firstLine="0"/>
        <w:jc w:val="center"/>
        <w:rPr>
          <w:b/>
          <w:bCs/>
          <w:sz w:val="28"/>
          <w:szCs w:val="28"/>
          <w:lang w:val="ru-RU"/>
        </w:rPr>
      </w:pPr>
    </w:p>
    <w:p>
      <w:pPr>
        <w:tabs>
          <w:tab w:val="left" w:pos="9540"/>
        </w:tabs>
        <w:spacing w:line="200" w:lineRule="atLeast"/>
        <w:ind w:left="43" w:firstLine="0"/>
        <w:jc w:val="center"/>
        <w:rPr>
          <w:b/>
          <w:bCs/>
          <w:sz w:val="28"/>
          <w:szCs w:val="28"/>
          <w:lang w:val="ru-RU"/>
        </w:rPr>
      </w:pPr>
    </w:p>
    <w:p>
      <w:pPr>
        <w:pStyle w:val="a3"/>
        <w:numPr>
          <w:ilvl w:val="0"/>
          <w:numId w:val="3"/>
        </w:numPr>
        <w:tabs>
          <w:tab w:val="left" w:pos="9540"/>
        </w:tabs>
        <w:spacing w:line="200" w:lineRule="atLeast"/>
        <w:jc w:val="center"/>
        <w:rPr>
          <w:b/>
          <w:bCs/>
          <w:sz w:val="28"/>
          <w:szCs w:val="28"/>
          <w:lang w:val="ru-RU"/>
        </w:rPr>
      </w:pPr>
      <w:proofErr w:type="spellStart"/>
      <w:r>
        <w:rPr>
          <w:b/>
          <w:bCs/>
          <w:sz w:val="28"/>
          <w:szCs w:val="28"/>
          <w:lang w:val="ru-RU"/>
        </w:rPr>
        <w:t>Вибі</w:t>
      </w:r>
      <w:proofErr w:type="gramStart"/>
      <w:r>
        <w:rPr>
          <w:b/>
          <w:bCs/>
          <w:sz w:val="28"/>
          <w:szCs w:val="28"/>
          <w:lang w:val="ru-RU"/>
        </w:rPr>
        <w:t>р</w:t>
      </w:r>
      <w:proofErr w:type="spellEnd"/>
      <w:proofErr w:type="gramEnd"/>
      <w:r>
        <w:rPr>
          <w:b/>
          <w:bCs/>
          <w:sz w:val="28"/>
          <w:szCs w:val="28"/>
          <w:lang w:val="ru-RU"/>
        </w:rPr>
        <w:t xml:space="preserve"> </w:t>
      </w:r>
      <w:proofErr w:type="spellStart"/>
      <w:r>
        <w:rPr>
          <w:b/>
          <w:bCs/>
          <w:sz w:val="28"/>
          <w:szCs w:val="28"/>
          <w:lang w:val="ru-RU"/>
        </w:rPr>
        <w:t>найбільш</w:t>
      </w:r>
      <w:proofErr w:type="spellEnd"/>
      <w:r>
        <w:rPr>
          <w:b/>
          <w:bCs/>
          <w:sz w:val="28"/>
          <w:szCs w:val="28"/>
          <w:lang w:val="ru-RU"/>
        </w:rPr>
        <w:t xml:space="preserve"> оптимального альтернативного способу </w:t>
      </w:r>
      <w:proofErr w:type="spellStart"/>
      <w:r>
        <w:rPr>
          <w:b/>
          <w:bCs/>
          <w:sz w:val="28"/>
          <w:szCs w:val="28"/>
          <w:lang w:val="ru-RU"/>
        </w:rPr>
        <w:t>досягнення</w:t>
      </w:r>
      <w:proofErr w:type="spellEnd"/>
      <w:r>
        <w:rPr>
          <w:b/>
          <w:bCs/>
          <w:sz w:val="28"/>
          <w:szCs w:val="28"/>
          <w:lang w:val="ru-RU"/>
        </w:rPr>
        <w:t xml:space="preserve"> </w:t>
      </w:r>
      <w:proofErr w:type="spellStart"/>
      <w:r>
        <w:rPr>
          <w:b/>
          <w:bCs/>
          <w:sz w:val="28"/>
          <w:szCs w:val="28"/>
          <w:lang w:val="ru-RU"/>
        </w:rPr>
        <w:t>цілей</w:t>
      </w:r>
      <w:proofErr w:type="spellEnd"/>
    </w:p>
    <w:p>
      <w:pPr>
        <w:spacing w:line="276" w:lineRule="auto"/>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672"/>
        <w:gridCol w:w="4961"/>
      </w:tblGrid>
      <w:tr>
        <w:tc>
          <w:tcPr>
            <w:tcW w:w="2006" w:type="dxa"/>
          </w:tcPr>
          <w:p>
            <w:pPr>
              <w:pStyle w:val="a5"/>
              <w:shd w:val="clear" w:color="auto" w:fill="auto"/>
              <w:spacing w:before="60" w:after="60"/>
              <w:ind w:left="34"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 xml:space="preserve">Рейтинг </w:t>
            </w:r>
            <w:proofErr w:type="spellStart"/>
            <w:r>
              <w:rPr>
                <w:rFonts w:ascii="Times New Roman" w:hAnsi="Times New Roman" w:cs="Times New Roman"/>
                <w:sz w:val="24"/>
                <w:szCs w:val="24"/>
                <w:lang w:val="ru-RU" w:eastAsia="uk-UA" w:bidi="uk-UA"/>
              </w:rPr>
              <w:t>результативності</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досягнення</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цілей</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під</w:t>
            </w:r>
            <w:proofErr w:type="spellEnd"/>
            <w:r>
              <w:rPr>
                <w:rFonts w:ascii="Times New Roman" w:hAnsi="Times New Roman" w:cs="Times New Roman"/>
                <w:sz w:val="24"/>
                <w:szCs w:val="24"/>
                <w:lang w:val="ru-RU" w:eastAsia="uk-UA" w:bidi="uk-UA"/>
              </w:rPr>
              <w:t xml:space="preserve"> час </w:t>
            </w:r>
            <w:proofErr w:type="spellStart"/>
            <w:r>
              <w:rPr>
                <w:rFonts w:ascii="Times New Roman" w:hAnsi="Times New Roman" w:cs="Times New Roman"/>
                <w:sz w:val="24"/>
                <w:szCs w:val="24"/>
                <w:lang w:val="ru-RU" w:eastAsia="uk-UA" w:bidi="uk-UA"/>
              </w:rPr>
              <w:t>вирішення</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проблеми</w:t>
            </w:r>
            <w:proofErr w:type="spellEnd"/>
            <w:r>
              <w:rPr>
                <w:rFonts w:ascii="Times New Roman" w:hAnsi="Times New Roman" w:cs="Times New Roman"/>
                <w:sz w:val="24"/>
                <w:szCs w:val="24"/>
                <w:lang w:val="ru-RU" w:eastAsia="uk-UA" w:bidi="uk-UA"/>
              </w:rPr>
              <w:t>)</w:t>
            </w:r>
          </w:p>
        </w:tc>
        <w:tc>
          <w:tcPr>
            <w:tcW w:w="2672" w:type="dxa"/>
          </w:tcPr>
          <w:p>
            <w:pPr>
              <w:pStyle w:val="a5"/>
              <w:shd w:val="clear" w:color="auto" w:fill="auto"/>
              <w:spacing w:before="60" w:after="60"/>
              <w:ind w:left="33"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 xml:space="preserve">Бал </w:t>
            </w:r>
            <w:proofErr w:type="spellStart"/>
            <w:r>
              <w:rPr>
                <w:rFonts w:ascii="Times New Roman" w:hAnsi="Times New Roman" w:cs="Times New Roman"/>
                <w:sz w:val="24"/>
                <w:szCs w:val="24"/>
                <w:lang w:val="ru-RU" w:eastAsia="uk-UA" w:bidi="uk-UA"/>
              </w:rPr>
              <w:t>результативності</w:t>
            </w:r>
            <w:proofErr w:type="spellEnd"/>
            <w:r>
              <w:rPr>
                <w:rFonts w:ascii="Times New Roman" w:hAnsi="Times New Roman" w:cs="Times New Roman"/>
                <w:sz w:val="24"/>
                <w:szCs w:val="24"/>
                <w:lang w:val="ru-RU" w:eastAsia="uk-UA" w:bidi="uk-UA"/>
              </w:rPr>
              <w:t xml:space="preserve"> </w:t>
            </w:r>
            <w:r>
              <w:rPr>
                <w:rFonts w:ascii="Times New Roman" w:hAnsi="Times New Roman" w:cs="Times New Roman"/>
                <w:sz w:val="24"/>
                <w:szCs w:val="24"/>
                <w:lang w:val="ru-RU" w:eastAsia="uk-UA" w:bidi="uk-UA"/>
              </w:rPr>
              <w:br/>
              <w:t xml:space="preserve">(за </w:t>
            </w:r>
            <w:proofErr w:type="spellStart"/>
            <w:r>
              <w:rPr>
                <w:rFonts w:ascii="Times New Roman" w:hAnsi="Times New Roman" w:cs="Times New Roman"/>
                <w:sz w:val="24"/>
                <w:szCs w:val="24"/>
                <w:lang w:val="ru-RU" w:eastAsia="uk-UA" w:bidi="uk-UA"/>
              </w:rPr>
              <w:t>чотирибальною</w:t>
            </w:r>
            <w:proofErr w:type="spellEnd"/>
            <w:r>
              <w:rPr>
                <w:rFonts w:ascii="Times New Roman" w:hAnsi="Times New Roman" w:cs="Times New Roman"/>
                <w:sz w:val="24"/>
                <w:szCs w:val="24"/>
                <w:lang w:val="ru-RU" w:eastAsia="uk-UA" w:bidi="uk-UA"/>
              </w:rPr>
              <w:t xml:space="preserve"> системою </w:t>
            </w:r>
            <w:proofErr w:type="spellStart"/>
            <w:r>
              <w:rPr>
                <w:rFonts w:ascii="Times New Roman" w:hAnsi="Times New Roman" w:cs="Times New Roman"/>
                <w:sz w:val="24"/>
                <w:szCs w:val="24"/>
                <w:lang w:val="ru-RU" w:eastAsia="uk-UA" w:bidi="uk-UA"/>
              </w:rPr>
              <w:t>оцінки</w:t>
            </w:r>
            <w:proofErr w:type="spellEnd"/>
            <w:r>
              <w:rPr>
                <w:rFonts w:ascii="Times New Roman" w:hAnsi="Times New Roman" w:cs="Times New Roman"/>
                <w:sz w:val="24"/>
                <w:szCs w:val="24"/>
                <w:lang w:val="ru-RU" w:eastAsia="uk-UA" w:bidi="uk-UA"/>
              </w:rPr>
              <w:t>)</w:t>
            </w:r>
          </w:p>
        </w:tc>
        <w:tc>
          <w:tcPr>
            <w:tcW w:w="4961" w:type="dxa"/>
          </w:tcPr>
          <w:p>
            <w:pPr>
              <w:pStyle w:val="a5"/>
              <w:shd w:val="clear" w:color="auto" w:fill="auto"/>
              <w:spacing w:before="60" w:after="60"/>
              <w:ind w:left="34" w:firstLine="0"/>
              <w:jc w:val="center"/>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uk-UA" w:bidi="uk-UA"/>
              </w:rPr>
              <w:t>Коментарі</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щодо</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присвоєння</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відповідного</w:t>
            </w:r>
            <w:proofErr w:type="spellEnd"/>
            <w:r>
              <w:rPr>
                <w:rFonts w:ascii="Times New Roman" w:hAnsi="Times New Roman" w:cs="Times New Roman"/>
                <w:sz w:val="24"/>
                <w:szCs w:val="24"/>
                <w:lang w:val="ru-RU" w:eastAsia="uk-UA" w:bidi="uk-UA"/>
              </w:rPr>
              <w:t xml:space="preserve"> бала</w:t>
            </w:r>
          </w:p>
        </w:tc>
      </w:tr>
      <w:tr>
        <w:tc>
          <w:tcPr>
            <w:tcW w:w="2006" w:type="dxa"/>
          </w:tcPr>
          <w:p>
            <w:pPr>
              <w:pStyle w:val="a5"/>
              <w:shd w:val="clear" w:color="auto" w:fill="auto"/>
              <w:spacing w:before="60" w:after="60"/>
              <w:ind w:left="34" w:firstLine="0"/>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Альтернатива 1</w:t>
            </w:r>
          </w:p>
        </w:tc>
        <w:tc>
          <w:tcPr>
            <w:tcW w:w="2672" w:type="dxa"/>
            <w:vAlign w:val="center"/>
          </w:tcPr>
          <w:p>
            <w:pPr>
              <w:pStyle w:val="a5"/>
              <w:shd w:val="clear" w:color="auto" w:fill="auto"/>
              <w:spacing w:before="60" w:after="60"/>
              <w:ind w:left="33"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Pr>
          <w:p>
            <w:pPr>
              <w:pStyle w:val="a5"/>
              <w:shd w:val="clear" w:color="auto" w:fill="auto"/>
              <w:ind w:left="-128" w:firstLine="20"/>
              <w:jc w:val="left"/>
              <w:rPr>
                <w:rFonts w:ascii="Times New Roman" w:hAnsi="Times New Roman" w:cs="Times New Roman"/>
                <w:sz w:val="24"/>
                <w:szCs w:val="24"/>
                <w:lang w:val="ru-RU" w:eastAsia="uk-UA" w:bidi="uk-UA"/>
              </w:rPr>
            </w:pPr>
            <w:r>
              <w:rPr>
                <w:rFonts w:ascii="Times New Roman" w:hAnsi="Times New Roman" w:cs="Times New Roman"/>
                <w:sz w:val="24"/>
                <w:szCs w:val="24"/>
                <w:lang w:val="ru-RU" w:eastAsia="uk-UA" w:bidi="uk-UA"/>
              </w:rPr>
              <w:t xml:space="preserve">Альтернатива </w:t>
            </w:r>
            <w:r>
              <w:rPr>
                <w:rFonts w:ascii="Times New Roman" w:hAnsi="Times New Roman" w:cs="Times New Roman"/>
                <w:sz w:val="24"/>
                <w:szCs w:val="24"/>
                <w:lang w:eastAsia="uk-UA" w:bidi="uk-UA"/>
              </w:rPr>
              <w:t>1</w:t>
            </w:r>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залишить</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ситуацію</w:t>
            </w:r>
            <w:proofErr w:type="spellEnd"/>
            <w:r>
              <w:rPr>
                <w:rFonts w:ascii="Times New Roman" w:hAnsi="Times New Roman" w:cs="Times New Roman"/>
                <w:sz w:val="24"/>
                <w:szCs w:val="24"/>
                <w:lang w:val="ru-RU" w:eastAsia="uk-UA" w:bidi="uk-UA"/>
              </w:rPr>
              <w:t xml:space="preserve"> без </w:t>
            </w:r>
            <w:proofErr w:type="spellStart"/>
            <w:r>
              <w:rPr>
                <w:rFonts w:ascii="Times New Roman" w:hAnsi="Times New Roman" w:cs="Times New Roman"/>
                <w:sz w:val="24"/>
                <w:szCs w:val="24"/>
                <w:lang w:val="ru-RU" w:eastAsia="uk-UA" w:bidi="uk-UA"/>
              </w:rPr>
              <w:t>змін</w:t>
            </w:r>
            <w:proofErr w:type="spellEnd"/>
          </w:p>
          <w:p>
            <w:pPr>
              <w:pStyle w:val="a5"/>
              <w:shd w:val="clear" w:color="auto" w:fill="auto"/>
              <w:ind w:left="-128" w:firstLine="20"/>
              <w:jc w:val="left"/>
              <w:rPr>
                <w:rFonts w:ascii="Times New Roman" w:hAnsi="Times New Roman" w:cs="Times New Roman"/>
                <w:spacing w:val="-3"/>
                <w:sz w:val="24"/>
                <w:szCs w:val="24"/>
              </w:rPr>
            </w:pPr>
            <w:r>
              <w:rPr>
                <w:rFonts w:ascii="Times New Roman" w:hAnsi="Times New Roman" w:cs="Times New Roman"/>
                <w:spacing w:val="-3"/>
                <w:sz w:val="24"/>
                <w:szCs w:val="24"/>
              </w:rPr>
              <w:t xml:space="preserve">Залишити чинним Порядок є неприйнятним способом, оскільки залишаються норми, які не відповідають Податковому кодексу України, зокрема щодо повернення платникам сплачених коштів єдиного внеску, помилково перерахованих з єдиного рахунку. </w:t>
            </w:r>
          </w:p>
          <w:p>
            <w:pPr>
              <w:pStyle w:val="a5"/>
              <w:shd w:val="clear" w:color="auto" w:fill="auto"/>
              <w:ind w:left="-128" w:firstLine="20"/>
              <w:jc w:val="left"/>
              <w:rPr>
                <w:rFonts w:ascii="Times New Roman" w:hAnsi="Times New Roman" w:cs="Times New Roman"/>
                <w:sz w:val="24"/>
                <w:szCs w:val="24"/>
                <w:lang w:eastAsia="uk-UA" w:bidi="uk-UA"/>
              </w:rPr>
            </w:pPr>
            <w:r>
              <w:rPr>
                <w:rFonts w:ascii="Times New Roman" w:hAnsi="Times New Roman" w:cs="Times New Roman"/>
                <w:spacing w:val="-3"/>
                <w:sz w:val="24"/>
                <w:szCs w:val="24"/>
              </w:rPr>
              <w:t xml:space="preserve">Відсутня можливість </w:t>
            </w:r>
            <w:r>
              <w:rPr>
                <w:rFonts w:ascii="Times New Roman" w:hAnsi="Times New Roman" w:cs="Times New Roman"/>
                <w:sz w:val="24"/>
                <w:szCs w:val="24"/>
                <w:lang w:eastAsia="uk-UA" w:bidi="uk-UA"/>
              </w:rPr>
              <w:t xml:space="preserve">подання заяви про повернення помилково та/або надміру сплачених коштів єдиного внеску в </w:t>
            </w:r>
            <w:r>
              <w:rPr>
                <w:rFonts w:ascii="Times New Roman" w:hAnsi="Times New Roman" w:cs="Times New Roman"/>
                <w:sz w:val="24"/>
                <w:szCs w:val="24"/>
                <w:lang w:eastAsia="uk-UA" w:bidi="uk-UA"/>
              </w:rPr>
              <w:lastRenderedPageBreak/>
              <w:t xml:space="preserve">електронній формі через Електронний кабінет, формування електронних висновків про повернення помилко сплачених коштів. </w:t>
            </w:r>
          </w:p>
          <w:p>
            <w:pPr>
              <w:pStyle w:val="a5"/>
              <w:shd w:val="clear" w:color="auto" w:fill="auto"/>
              <w:ind w:left="-128" w:firstLine="20"/>
              <w:jc w:val="left"/>
              <w:rPr>
                <w:rFonts w:ascii="Times New Roman" w:hAnsi="Times New Roman" w:cs="Times New Roman"/>
                <w:spacing w:val="-3"/>
                <w:sz w:val="24"/>
                <w:szCs w:val="24"/>
              </w:rPr>
            </w:pPr>
            <w:r>
              <w:rPr>
                <w:rFonts w:ascii="Times New Roman" w:hAnsi="Times New Roman" w:cs="Times New Roman"/>
                <w:spacing w:val="-3"/>
                <w:sz w:val="24"/>
                <w:szCs w:val="24"/>
              </w:rPr>
              <w:t>Витрати робочого часу та матеріальні витрати на друкування паперових висновків.</w:t>
            </w:r>
          </w:p>
          <w:p>
            <w:pPr>
              <w:pStyle w:val="a5"/>
              <w:shd w:val="clear" w:color="auto" w:fill="auto"/>
              <w:ind w:left="-128" w:firstLine="20"/>
              <w:jc w:val="left"/>
              <w:rPr>
                <w:rFonts w:ascii="Times New Roman" w:hAnsi="Times New Roman" w:cs="Times New Roman"/>
                <w:spacing w:val="-3"/>
                <w:sz w:val="24"/>
                <w:szCs w:val="24"/>
              </w:rPr>
            </w:pPr>
            <w:r>
              <w:rPr>
                <w:rFonts w:ascii="Times New Roman" w:hAnsi="Times New Roman" w:cs="Times New Roman"/>
                <w:spacing w:val="-3"/>
                <w:sz w:val="24"/>
                <w:szCs w:val="24"/>
              </w:rPr>
              <w:t>Витрати часу та упущені вигоди через вилучення коштів з обороту, пов’язане з очікування повернення єдиного внеску у разі сплати на застарілі рахунки.</w:t>
            </w:r>
          </w:p>
          <w:p>
            <w:pPr>
              <w:pStyle w:val="a5"/>
              <w:shd w:val="clear" w:color="auto" w:fill="auto"/>
              <w:ind w:left="-128" w:firstLine="20"/>
              <w:jc w:val="left"/>
              <w:rPr>
                <w:rFonts w:ascii="Times New Roman" w:hAnsi="Times New Roman" w:cs="Times New Roman"/>
                <w:spacing w:val="-3"/>
                <w:sz w:val="24"/>
                <w:szCs w:val="24"/>
              </w:rPr>
            </w:pPr>
            <w:r>
              <w:rPr>
                <w:rFonts w:ascii="Times New Roman" w:hAnsi="Times New Roman" w:cs="Times New Roman"/>
                <w:spacing w:val="-3"/>
                <w:sz w:val="24"/>
                <w:szCs w:val="24"/>
              </w:rPr>
              <w:t>Менш ефективна взаємодія з фондами, обтяжена зайвими копіями документів.</w:t>
            </w:r>
          </w:p>
          <w:p>
            <w:pPr>
              <w:pStyle w:val="a5"/>
              <w:shd w:val="clear" w:color="auto" w:fill="auto"/>
              <w:ind w:left="-128" w:firstLine="20"/>
              <w:jc w:val="left"/>
              <w:rPr>
                <w:rFonts w:ascii="Times New Roman" w:hAnsi="Times New Roman" w:cs="Times New Roman"/>
                <w:spacing w:val="-3"/>
                <w:sz w:val="24"/>
                <w:szCs w:val="24"/>
              </w:rPr>
            </w:pPr>
          </w:p>
        </w:tc>
      </w:tr>
      <w:tr>
        <w:trPr>
          <w:trHeight w:val="666"/>
        </w:trPr>
        <w:tc>
          <w:tcPr>
            <w:tcW w:w="2006" w:type="dxa"/>
          </w:tcPr>
          <w:p>
            <w:pPr>
              <w:pStyle w:val="a5"/>
              <w:shd w:val="clear" w:color="auto" w:fill="auto"/>
              <w:spacing w:before="60" w:after="60"/>
              <w:ind w:left="34" w:firstLine="0"/>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lastRenderedPageBreak/>
              <w:t>Альтернатива 2</w:t>
            </w:r>
          </w:p>
        </w:tc>
        <w:tc>
          <w:tcPr>
            <w:tcW w:w="2672" w:type="dxa"/>
            <w:vAlign w:val="center"/>
          </w:tcPr>
          <w:p>
            <w:pPr>
              <w:pStyle w:val="a5"/>
              <w:shd w:val="clear" w:color="auto" w:fill="auto"/>
              <w:spacing w:before="60" w:after="60"/>
              <w:ind w:left="33" w:firstLine="0"/>
              <w:jc w:val="center"/>
              <w:rPr>
                <w:rFonts w:ascii="Times New Roman" w:hAnsi="Times New Roman" w:cs="Times New Roman"/>
                <w:sz w:val="24"/>
                <w:szCs w:val="24"/>
                <w:lang w:val="ru-RU" w:eastAsia="ru-RU"/>
              </w:rPr>
            </w:pPr>
            <w:r>
              <w:rPr>
                <w:rFonts w:ascii="Times New Roman" w:hAnsi="Times New Roman" w:cs="Times New Roman"/>
                <w:sz w:val="24"/>
                <w:szCs w:val="24"/>
                <w:lang w:eastAsia="uk-UA" w:bidi="uk-UA"/>
              </w:rPr>
              <w:t>4</w:t>
            </w:r>
          </w:p>
        </w:tc>
        <w:tc>
          <w:tcPr>
            <w:tcW w:w="4961" w:type="dxa"/>
          </w:tcPr>
          <w:p>
            <w:pPr>
              <w:pStyle w:val="a5"/>
              <w:shd w:val="clear" w:color="auto" w:fill="auto"/>
              <w:ind w:left="-128" w:firstLine="20"/>
              <w:contextualSpacing/>
              <w:jc w:val="left"/>
              <w:rPr>
                <w:rFonts w:ascii="Times New Roman" w:hAnsi="Times New Roman" w:cs="Times New Roman"/>
                <w:sz w:val="24"/>
                <w:szCs w:val="24"/>
                <w:lang w:val="ru-RU" w:eastAsia="uk-UA" w:bidi="uk-UA"/>
              </w:rPr>
            </w:pPr>
            <w:r>
              <w:rPr>
                <w:rFonts w:ascii="Times New Roman" w:hAnsi="Times New Roman" w:cs="Times New Roman"/>
                <w:sz w:val="24"/>
                <w:szCs w:val="24"/>
                <w:lang w:val="ru-RU" w:eastAsia="uk-UA" w:bidi="uk-UA"/>
              </w:rPr>
              <w:t xml:space="preserve">Альтернатива </w:t>
            </w:r>
            <w:r>
              <w:rPr>
                <w:rFonts w:ascii="Times New Roman" w:hAnsi="Times New Roman" w:cs="Times New Roman"/>
                <w:sz w:val="24"/>
                <w:szCs w:val="24"/>
                <w:lang w:eastAsia="uk-UA" w:bidi="uk-UA"/>
              </w:rPr>
              <w:t>2</w:t>
            </w:r>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дозволяє</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повністю</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досягнути</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поставлених</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цілей</w:t>
            </w:r>
            <w:proofErr w:type="spellEnd"/>
            <w:r>
              <w:rPr>
                <w:rFonts w:ascii="Times New Roman" w:hAnsi="Times New Roman" w:cs="Times New Roman"/>
                <w:sz w:val="24"/>
                <w:szCs w:val="24"/>
                <w:lang w:val="ru-RU" w:eastAsia="uk-UA" w:bidi="uk-UA"/>
              </w:rPr>
              <w:t xml:space="preserve"> державного </w:t>
            </w:r>
            <w:proofErr w:type="spellStart"/>
            <w:r>
              <w:rPr>
                <w:rFonts w:ascii="Times New Roman" w:hAnsi="Times New Roman" w:cs="Times New Roman"/>
                <w:sz w:val="24"/>
                <w:szCs w:val="24"/>
                <w:lang w:val="ru-RU" w:eastAsia="uk-UA" w:bidi="uk-UA"/>
              </w:rPr>
              <w:t>регулювання</w:t>
            </w:r>
            <w:proofErr w:type="spellEnd"/>
            <w:r>
              <w:rPr>
                <w:rFonts w:ascii="Times New Roman" w:hAnsi="Times New Roman" w:cs="Times New Roman"/>
                <w:sz w:val="24"/>
                <w:szCs w:val="24"/>
                <w:lang w:val="ru-RU" w:eastAsia="uk-UA" w:bidi="uk-UA"/>
              </w:rPr>
              <w:t xml:space="preserve"> без будь-</w:t>
            </w:r>
            <w:proofErr w:type="spellStart"/>
            <w:r>
              <w:rPr>
                <w:rFonts w:ascii="Times New Roman" w:hAnsi="Times New Roman" w:cs="Times New Roman"/>
                <w:sz w:val="24"/>
                <w:szCs w:val="24"/>
                <w:lang w:val="ru-RU" w:eastAsia="uk-UA" w:bidi="uk-UA"/>
              </w:rPr>
              <w:t>яких</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додаткових</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витрат</w:t>
            </w:r>
            <w:proofErr w:type="spellEnd"/>
            <w:r>
              <w:rPr>
                <w:rFonts w:ascii="Times New Roman" w:hAnsi="Times New Roman" w:cs="Times New Roman"/>
                <w:sz w:val="24"/>
                <w:szCs w:val="24"/>
                <w:lang w:val="ru-RU" w:eastAsia="uk-UA" w:bidi="uk-UA"/>
              </w:rPr>
              <w:t>.</w:t>
            </w:r>
          </w:p>
          <w:p>
            <w:pPr>
              <w:pStyle w:val="a5"/>
              <w:shd w:val="clear" w:color="auto" w:fill="auto"/>
              <w:ind w:left="-128" w:firstLine="20"/>
              <w:contextualSpacing/>
              <w:jc w:val="left"/>
              <w:rPr>
                <w:rFonts w:ascii="Times New Roman" w:hAnsi="Times New Roman" w:cs="Times New Roman"/>
                <w:sz w:val="24"/>
                <w:szCs w:val="24"/>
                <w:lang w:val="ru-RU" w:eastAsia="uk-UA" w:bidi="uk-UA"/>
              </w:rPr>
            </w:pPr>
            <w:proofErr w:type="spellStart"/>
            <w:r>
              <w:rPr>
                <w:rFonts w:ascii="Times New Roman" w:hAnsi="Times New Roman" w:cs="Times New Roman"/>
                <w:sz w:val="24"/>
                <w:szCs w:val="24"/>
                <w:lang w:val="ru-RU" w:eastAsia="uk-UA" w:bidi="uk-UA"/>
              </w:rPr>
              <w:t>Більш</w:t>
            </w:r>
            <w:proofErr w:type="spellEnd"/>
            <w:r>
              <w:rPr>
                <w:rFonts w:ascii="Times New Roman" w:hAnsi="Times New Roman" w:cs="Times New Roman"/>
                <w:sz w:val="24"/>
                <w:szCs w:val="24"/>
                <w:lang w:val="ru-RU" w:eastAsia="uk-UA" w:bidi="uk-UA"/>
              </w:rPr>
              <w:t xml:space="preserve"> того, </w:t>
            </w:r>
            <w:proofErr w:type="spellStart"/>
            <w:r>
              <w:rPr>
                <w:rFonts w:ascii="Times New Roman" w:hAnsi="Times New Roman" w:cs="Times New Roman"/>
                <w:sz w:val="24"/>
                <w:szCs w:val="24"/>
                <w:lang w:val="ru-RU" w:eastAsia="uk-UA" w:bidi="uk-UA"/>
              </w:rPr>
              <w:t>значно</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зменшаться</w:t>
            </w:r>
            <w:proofErr w:type="spellEnd"/>
            <w:r>
              <w:rPr>
                <w:rFonts w:ascii="Times New Roman" w:hAnsi="Times New Roman" w:cs="Times New Roman"/>
                <w:sz w:val="24"/>
                <w:szCs w:val="24"/>
                <w:lang w:val="ru-RU" w:eastAsia="uk-UA" w:bidi="uk-UA"/>
              </w:rPr>
              <w:t xml:space="preserve"> як </w:t>
            </w:r>
            <w:proofErr w:type="spellStart"/>
            <w:r>
              <w:rPr>
                <w:rFonts w:ascii="Times New Roman" w:hAnsi="Times New Roman" w:cs="Times New Roman"/>
                <w:sz w:val="24"/>
                <w:szCs w:val="24"/>
                <w:lang w:val="ru-RU" w:eastAsia="uk-UA" w:bidi="uk-UA"/>
              </w:rPr>
              <w:t>матеріальні</w:t>
            </w:r>
            <w:proofErr w:type="spellEnd"/>
            <w:r>
              <w:rPr>
                <w:rFonts w:ascii="Times New Roman" w:hAnsi="Times New Roman" w:cs="Times New Roman"/>
                <w:sz w:val="24"/>
                <w:szCs w:val="24"/>
                <w:lang w:val="ru-RU" w:eastAsia="uk-UA" w:bidi="uk-UA"/>
              </w:rPr>
              <w:t xml:space="preserve">, так і </w:t>
            </w:r>
            <w:proofErr w:type="spellStart"/>
            <w:r>
              <w:rPr>
                <w:rFonts w:ascii="Times New Roman" w:hAnsi="Times New Roman" w:cs="Times New Roman"/>
                <w:sz w:val="24"/>
                <w:szCs w:val="24"/>
                <w:lang w:val="ru-RU" w:eastAsia="uk-UA" w:bidi="uk-UA"/>
              </w:rPr>
              <w:t>часові</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витрати</w:t>
            </w:r>
            <w:proofErr w:type="spellEnd"/>
            <w:r>
              <w:rPr>
                <w:rFonts w:ascii="Times New Roman" w:hAnsi="Times New Roman" w:cs="Times New Roman"/>
                <w:sz w:val="24"/>
                <w:szCs w:val="24"/>
                <w:lang w:val="ru-RU" w:eastAsia="uk-UA" w:bidi="uk-UA"/>
              </w:rPr>
              <w:t xml:space="preserve"> для </w:t>
            </w:r>
            <w:proofErr w:type="spellStart"/>
            <w:r>
              <w:rPr>
                <w:rFonts w:ascii="Times New Roman" w:hAnsi="Times New Roman" w:cs="Times New Roman"/>
                <w:sz w:val="24"/>
                <w:szCs w:val="24"/>
                <w:lang w:val="ru-RU" w:eastAsia="uk-UA" w:bidi="uk-UA"/>
              </w:rPr>
              <w:t>платників</w:t>
            </w:r>
            <w:proofErr w:type="spellEnd"/>
            <w:r>
              <w:rPr>
                <w:rFonts w:ascii="Times New Roman" w:hAnsi="Times New Roman" w:cs="Times New Roman"/>
                <w:sz w:val="24"/>
                <w:szCs w:val="24"/>
                <w:lang w:val="ru-RU" w:eastAsia="uk-UA" w:bidi="uk-UA"/>
              </w:rPr>
              <w:t xml:space="preserve"> та </w:t>
            </w:r>
            <w:proofErr w:type="spellStart"/>
            <w:r>
              <w:rPr>
                <w:rFonts w:ascii="Times New Roman" w:hAnsi="Times New Roman" w:cs="Times New Roman"/>
                <w:sz w:val="24"/>
                <w:szCs w:val="24"/>
                <w:lang w:val="ru-RU" w:eastAsia="uk-UA" w:bidi="uk-UA"/>
              </w:rPr>
              <w:t>податкових</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органів</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що</w:t>
            </w:r>
            <w:proofErr w:type="spellEnd"/>
            <w:r>
              <w:rPr>
                <w:rFonts w:ascii="Times New Roman" w:hAnsi="Times New Roman" w:cs="Times New Roman"/>
                <w:sz w:val="24"/>
                <w:szCs w:val="24"/>
                <w:lang w:val="ru-RU" w:eastAsia="uk-UA" w:bidi="uk-UA"/>
              </w:rPr>
              <w:t xml:space="preserve"> дозволить </w:t>
            </w:r>
            <w:proofErr w:type="spellStart"/>
            <w:r>
              <w:rPr>
                <w:rFonts w:ascii="Times New Roman" w:hAnsi="Times New Roman" w:cs="Times New Roman"/>
                <w:sz w:val="24"/>
                <w:szCs w:val="24"/>
                <w:lang w:val="ru-RU" w:eastAsia="uk-UA" w:bidi="uk-UA"/>
              </w:rPr>
              <w:t>значно</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покращити</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умови</w:t>
            </w:r>
            <w:proofErr w:type="spellEnd"/>
            <w:r>
              <w:rPr>
                <w:rFonts w:ascii="Times New Roman" w:hAnsi="Times New Roman" w:cs="Times New Roman"/>
                <w:sz w:val="24"/>
                <w:szCs w:val="24"/>
                <w:lang w:val="ru-RU" w:eastAsia="uk-UA" w:bidi="uk-UA"/>
              </w:rPr>
              <w:t xml:space="preserve"> для </w:t>
            </w:r>
            <w:proofErr w:type="spellStart"/>
            <w:r>
              <w:rPr>
                <w:rFonts w:ascii="Times New Roman" w:hAnsi="Times New Roman" w:cs="Times New Roman"/>
                <w:sz w:val="24"/>
                <w:szCs w:val="24"/>
                <w:lang w:val="ru-RU" w:eastAsia="uk-UA" w:bidi="uk-UA"/>
              </w:rPr>
              <w:t>ведення</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господарської</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діяльності</w:t>
            </w:r>
            <w:proofErr w:type="spellEnd"/>
            <w:r>
              <w:rPr>
                <w:rFonts w:ascii="Times New Roman" w:hAnsi="Times New Roman" w:cs="Times New Roman"/>
                <w:sz w:val="24"/>
                <w:szCs w:val="24"/>
                <w:lang w:val="ru-RU" w:eastAsia="uk-UA" w:bidi="uk-UA"/>
              </w:rPr>
              <w:t>.</w:t>
            </w:r>
          </w:p>
          <w:p>
            <w:pPr>
              <w:pStyle w:val="a5"/>
              <w:shd w:val="clear" w:color="auto" w:fill="auto"/>
              <w:ind w:left="-128" w:firstLine="20"/>
              <w:contextualSpacing/>
              <w:jc w:val="left"/>
              <w:rPr>
                <w:rFonts w:ascii="Times New Roman" w:hAnsi="Times New Roman" w:cs="Times New Roman"/>
                <w:sz w:val="24"/>
                <w:szCs w:val="24"/>
              </w:rPr>
            </w:pPr>
            <w:r>
              <w:rPr>
                <w:rFonts w:ascii="Times New Roman" w:hAnsi="Times New Roman" w:cs="Times New Roman"/>
                <w:sz w:val="24"/>
                <w:szCs w:val="24"/>
              </w:rPr>
              <w:t>У разі прийняття регуляторного акта задекларована ціль буде досягнута повною мірою шляхом:</w:t>
            </w:r>
          </w:p>
          <w:p>
            <w:pPr>
              <w:pStyle w:val="a5"/>
              <w:shd w:val="clear" w:color="auto" w:fill="auto"/>
              <w:ind w:left="-128" w:firstLine="20"/>
              <w:contextualSpacing/>
              <w:jc w:val="left"/>
              <w:rPr>
                <w:rFonts w:ascii="Times New Roman" w:hAnsi="Times New Roman" w:cs="Times New Roman"/>
                <w:sz w:val="24"/>
                <w:szCs w:val="24"/>
              </w:rPr>
            </w:pPr>
            <w:r>
              <w:rPr>
                <w:rFonts w:ascii="Times New Roman" w:hAnsi="Times New Roman" w:cs="Times New Roman"/>
                <w:sz w:val="24"/>
                <w:szCs w:val="24"/>
              </w:rPr>
              <w:t>запровадження можливості повернення єдиного внеску, помилково та/або надміру сплаченого через єдиний рахунок;</w:t>
            </w:r>
          </w:p>
          <w:p>
            <w:pPr>
              <w:pStyle w:val="a5"/>
              <w:shd w:val="clear" w:color="auto" w:fill="auto"/>
              <w:ind w:left="-128" w:firstLine="20"/>
              <w:contextualSpacing/>
              <w:jc w:val="left"/>
              <w:rPr>
                <w:rFonts w:ascii="Times New Roman" w:hAnsi="Times New Roman" w:cs="Times New Roman"/>
                <w:sz w:val="24"/>
                <w:szCs w:val="24"/>
              </w:rPr>
            </w:pPr>
            <w:r>
              <w:rPr>
                <w:rFonts w:ascii="Times New Roman" w:hAnsi="Times New Roman" w:cs="Times New Roman"/>
                <w:sz w:val="24"/>
                <w:szCs w:val="24"/>
              </w:rPr>
              <w:t>запровадження електронної форми заяви про повернення помилково та/або надміру сплачених коштів єдиного внеску через Електронний кабінет, що стане підґрунтям для платників єдиного внеску, які подають звітність в електронному вигляді, обрати спосіб спілкування з податковими органами через Електронний кабінет та скоротить матеріальні та часові витрати;</w:t>
            </w:r>
          </w:p>
          <w:p>
            <w:pPr>
              <w:pStyle w:val="a5"/>
              <w:shd w:val="clear" w:color="auto" w:fill="auto"/>
              <w:ind w:left="-128" w:firstLine="20"/>
              <w:contextualSpacing/>
              <w:jc w:val="left"/>
              <w:rPr>
                <w:rFonts w:ascii="Times New Roman" w:hAnsi="Times New Roman" w:cs="Times New Roman"/>
                <w:sz w:val="24"/>
                <w:szCs w:val="24"/>
              </w:rPr>
            </w:pPr>
            <w:r>
              <w:rPr>
                <w:rFonts w:ascii="Times New Roman" w:hAnsi="Times New Roman" w:cs="Times New Roman"/>
                <w:sz w:val="24"/>
                <w:szCs w:val="24"/>
              </w:rPr>
              <w:t>запровадження електронного висновку, що скоротить як витрати часу, так і матеріальні витрати для держави.</w:t>
            </w:r>
          </w:p>
          <w:p>
            <w:pPr>
              <w:pStyle w:val="a5"/>
              <w:shd w:val="clear" w:color="auto" w:fill="auto"/>
              <w:ind w:left="-128" w:firstLine="20"/>
              <w:contextualSpacing/>
              <w:jc w:val="left"/>
              <w:rPr>
                <w:rFonts w:ascii="Times New Roman" w:hAnsi="Times New Roman" w:cs="Times New Roman"/>
                <w:sz w:val="24"/>
                <w:szCs w:val="24"/>
                <w:lang w:val="ru-RU" w:eastAsia="uk-UA" w:bidi="uk-UA"/>
              </w:rPr>
            </w:pPr>
          </w:p>
        </w:tc>
      </w:tr>
    </w:tbl>
    <w:p>
      <w:pPr>
        <w:spacing w:line="276" w:lineRule="auto"/>
        <w:jc w:val="center"/>
        <w:rPr>
          <w:sz w:val="24"/>
          <w:szCs w:val="24"/>
          <w:lang w:val="ru-RU"/>
        </w:rPr>
      </w:pPr>
    </w:p>
    <w:tbl>
      <w:tblPr>
        <w:tblOverlap w:val="neve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25"/>
        <w:gridCol w:w="2470"/>
        <w:gridCol w:w="3140"/>
        <w:gridCol w:w="2104"/>
      </w:tblGrid>
      <w:tr>
        <w:trPr>
          <w:trHeight w:val="20"/>
        </w:trPr>
        <w:tc>
          <w:tcPr>
            <w:tcW w:w="1925" w:type="dxa"/>
            <w:shd w:val="clear" w:color="auto" w:fill="FFFFFF"/>
          </w:tcPr>
          <w:p>
            <w:pPr>
              <w:pStyle w:val="a5"/>
              <w:keepLines/>
              <w:shd w:val="clear" w:color="auto" w:fill="auto"/>
              <w:spacing w:before="60" w:after="60"/>
              <w:ind w:left="142"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Рейтинг</w:t>
            </w:r>
          </w:p>
          <w:p>
            <w:pPr>
              <w:pStyle w:val="a5"/>
              <w:keepLines/>
              <w:shd w:val="clear" w:color="auto" w:fill="auto"/>
              <w:spacing w:before="60" w:after="60"/>
              <w:ind w:left="142" w:firstLine="0"/>
              <w:jc w:val="center"/>
              <w:rPr>
                <w:rFonts w:ascii="Times New Roman" w:hAnsi="Times New Roman" w:cs="Times New Roman"/>
                <w:sz w:val="24"/>
                <w:szCs w:val="24"/>
                <w:lang w:val="en-US" w:eastAsia="ru-RU"/>
              </w:rPr>
            </w:pPr>
            <w:proofErr w:type="spellStart"/>
            <w:r>
              <w:rPr>
                <w:rFonts w:ascii="Times New Roman" w:hAnsi="Times New Roman" w:cs="Times New Roman"/>
                <w:sz w:val="24"/>
                <w:szCs w:val="24"/>
                <w:lang w:val="ru-RU" w:eastAsia="uk-UA" w:bidi="uk-UA"/>
              </w:rPr>
              <w:t>результативності</w:t>
            </w:r>
            <w:proofErr w:type="spellEnd"/>
          </w:p>
        </w:tc>
        <w:tc>
          <w:tcPr>
            <w:tcW w:w="2470" w:type="dxa"/>
            <w:shd w:val="clear" w:color="auto" w:fill="FFFFFF"/>
          </w:tcPr>
          <w:p>
            <w:pPr>
              <w:pStyle w:val="a5"/>
              <w:keepLines/>
              <w:shd w:val="clear" w:color="auto" w:fill="auto"/>
              <w:spacing w:before="60" w:after="60"/>
              <w:ind w:left="-10" w:firstLine="0"/>
              <w:jc w:val="center"/>
              <w:rPr>
                <w:rFonts w:ascii="Times New Roman" w:hAnsi="Times New Roman" w:cs="Times New Roman"/>
                <w:sz w:val="24"/>
                <w:szCs w:val="24"/>
                <w:lang w:val="en-US" w:eastAsia="ru-RU"/>
              </w:rPr>
            </w:pPr>
            <w:proofErr w:type="spellStart"/>
            <w:r>
              <w:rPr>
                <w:rFonts w:ascii="Times New Roman" w:hAnsi="Times New Roman" w:cs="Times New Roman"/>
                <w:sz w:val="24"/>
                <w:szCs w:val="24"/>
                <w:lang w:val="ru-RU" w:eastAsia="uk-UA" w:bidi="uk-UA"/>
              </w:rPr>
              <w:t>Вигоди</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підсумок</w:t>
            </w:r>
            <w:proofErr w:type="spellEnd"/>
            <w:r>
              <w:rPr>
                <w:rFonts w:ascii="Times New Roman" w:hAnsi="Times New Roman" w:cs="Times New Roman"/>
                <w:sz w:val="24"/>
                <w:szCs w:val="24"/>
                <w:lang w:val="ru-RU" w:eastAsia="uk-UA" w:bidi="uk-UA"/>
              </w:rPr>
              <w:t>)</w:t>
            </w:r>
          </w:p>
        </w:tc>
        <w:tc>
          <w:tcPr>
            <w:tcW w:w="3140" w:type="dxa"/>
            <w:shd w:val="clear" w:color="auto" w:fill="FFFFFF"/>
          </w:tcPr>
          <w:p>
            <w:pPr>
              <w:pStyle w:val="a5"/>
              <w:keepLines/>
              <w:shd w:val="clear" w:color="auto" w:fill="auto"/>
              <w:spacing w:before="60" w:after="60"/>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Витрати</w:t>
            </w:r>
          </w:p>
          <w:p>
            <w:pPr>
              <w:pStyle w:val="a5"/>
              <w:keepLines/>
              <w:shd w:val="clear" w:color="auto" w:fill="auto"/>
              <w:spacing w:before="60" w:after="60"/>
              <w:ind w:firstLine="0"/>
              <w:jc w:val="center"/>
              <w:rPr>
                <w:rFonts w:ascii="Times New Roman" w:hAnsi="Times New Roman" w:cs="Times New Roman"/>
                <w:sz w:val="24"/>
                <w:szCs w:val="24"/>
                <w:lang w:val="en-US" w:eastAsia="ru-RU"/>
              </w:rPr>
            </w:pPr>
            <w:r>
              <w:rPr>
                <w:rFonts w:ascii="Times New Roman" w:hAnsi="Times New Roman" w:cs="Times New Roman"/>
                <w:sz w:val="24"/>
                <w:szCs w:val="24"/>
                <w:lang w:val="ru-RU" w:eastAsia="uk-UA" w:bidi="uk-UA"/>
              </w:rPr>
              <w:t>(</w:t>
            </w:r>
            <w:proofErr w:type="spellStart"/>
            <w:r>
              <w:rPr>
                <w:rFonts w:ascii="Times New Roman" w:hAnsi="Times New Roman" w:cs="Times New Roman"/>
                <w:sz w:val="24"/>
                <w:szCs w:val="24"/>
                <w:lang w:val="ru-RU" w:eastAsia="uk-UA" w:bidi="uk-UA"/>
              </w:rPr>
              <w:t>підсумок</w:t>
            </w:r>
            <w:proofErr w:type="spellEnd"/>
            <w:r>
              <w:rPr>
                <w:rFonts w:ascii="Times New Roman" w:hAnsi="Times New Roman" w:cs="Times New Roman"/>
                <w:sz w:val="24"/>
                <w:szCs w:val="24"/>
                <w:lang w:val="ru-RU" w:eastAsia="uk-UA" w:bidi="uk-UA"/>
              </w:rPr>
              <w:t>)</w:t>
            </w:r>
          </w:p>
        </w:tc>
        <w:tc>
          <w:tcPr>
            <w:tcW w:w="2104" w:type="dxa"/>
            <w:shd w:val="clear" w:color="auto" w:fill="FFFFFF"/>
          </w:tcPr>
          <w:p>
            <w:pPr>
              <w:pStyle w:val="a5"/>
              <w:keepLines/>
              <w:shd w:val="clear" w:color="auto" w:fill="auto"/>
              <w:spacing w:before="60" w:after="60"/>
              <w:ind w:firstLine="0"/>
              <w:jc w:val="center"/>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uk-UA" w:bidi="uk-UA"/>
              </w:rPr>
              <w:t>Обґрунтування</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відповідного</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місця</w:t>
            </w:r>
            <w:proofErr w:type="spellEnd"/>
            <w:r>
              <w:rPr>
                <w:rFonts w:ascii="Times New Roman" w:hAnsi="Times New Roman" w:cs="Times New Roman"/>
                <w:sz w:val="24"/>
                <w:szCs w:val="24"/>
                <w:lang w:val="ru-RU" w:eastAsia="uk-UA" w:bidi="uk-UA"/>
              </w:rPr>
              <w:t xml:space="preserve"> </w:t>
            </w:r>
            <w:proofErr w:type="spellStart"/>
            <w:r>
              <w:rPr>
                <w:rFonts w:ascii="Times New Roman" w:hAnsi="Times New Roman" w:cs="Times New Roman"/>
                <w:sz w:val="24"/>
                <w:szCs w:val="24"/>
                <w:lang w:val="ru-RU" w:eastAsia="uk-UA" w:bidi="uk-UA"/>
              </w:rPr>
              <w:t>альтернативи</w:t>
            </w:r>
            <w:proofErr w:type="spellEnd"/>
            <w:r>
              <w:rPr>
                <w:rFonts w:ascii="Times New Roman" w:hAnsi="Times New Roman" w:cs="Times New Roman"/>
                <w:sz w:val="24"/>
                <w:szCs w:val="24"/>
                <w:lang w:val="ru-RU" w:eastAsia="uk-UA" w:bidi="uk-UA"/>
              </w:rPr>
              <w:t xml:space="preserve"> </w:t>
            </w:r>
            <w:proofErr w:type="gramStart"/>
            <w:r>
              <w:rPr>
                <w:rFonts w:ascii="Times New Roman" w:hAnsi="Times New Roman" w:cs="Times New Roman"/>
                <w:sz w:val="24"/>
                <w:szCs w:val="24"/>
                <w:lang w:val="ru-RU" w:eastAsia="uk-UA" w:bidi="uk-UA"/>
              </w:rPr>
              <w:t>у</w:t>
            </w:r>
            <w:proofErr w:type="gramEnd"/>
            <w:r>
              <w:rPr>
                <w:rFonts w:ascii="Times New Roman" w:hAnsi="Times New Roman" w:cs="Times New Roman"/>
                <w:sz w:val="24"/>
                <w:szCs w:val="24"/>
                <w:lang w:val="ru-RU" w:eastAsia="uk-UA" w:bidi="uk-UA"/>
              </w:rPr>
              <w:t xml:space="preserve"> рейтингу</w:t>
            </w:r>
          </w:p>
        </w:tc>
      </w:tr>
      <w:tr>
        <w:trPr>
          <w:trHeight w:val="20"/>
        </w:trPr>
        <w:tc>
          <w:tcPr>
            <w:tcW w:w="1925" w:type="dxa"/>
            <w:tcBorders>
              <w:bottom w:val="single" w:sz="4" w:space="0" w:color="auto"/>
            </w:tcBorders>
            <w:shd w:val="clear" w:color="auto" w:fill="FFFFFF"/>
          </w:tcPr>
          <w:p>
            <w:pPr>
              <w:pStyle w:val="a5"/>
              <w:keepLines/>
              <w:shd w:val="clear" w:color="auto" w:fill="auto"/>
              <w:spacing w:before="60" w:after="60"/>
              <w:ind w:left="142" w:firstLine="0"/>
              <w:jc w:val="center"/>
              <w:rPr>
                <w:rFonts w:ascii="Times New Roman" w:hAnsi="Times New Roman" w:cs="Times New Roman"/>
                <w:sz w:val="24"/>
                <w:szCs w:val="24"/>
                <w:lang w:val="ru-RU" w:eastAsia="uk-UA" w:bidi="uk-UA"/>
              </w:rPr>
            </w:pPr>
            <w:r>
              <w:rPr>
                <w:rFonts w:ascii="Times New Roman" w:hAnsi="Times New Roman" w:cs="Times New Roman"/>
                <w:sz w:val="24"/>
                <w:szCs w:val="24"/>
                <w:lang w:val="ru-RU" w:eastAsia="uk-UA" w:bidi="uk-UA"/>
              </w:rPr>
              <w:t xml:space="preserve">Альтернатива </w:t>
            </w:r>
            <w:r>
              <w:rPr>
                <w:rFonts w:ascii="Times New Roman" w:hAnsi="Times New Roman" w:cs="Times New Roman"/>
                <w:sz w:val="24"/>
                <w:szCs w:val="24"/>
                <w:lang w:eastAsia="uk-UA" w:bidi="uk-UA"/>
              </w:rPr>
              <w:t>1</w:t>
            </w:r>
          </w:p>
        </w:tc>
        <w:tc>
          <w:tcPr>
            <w:tcW w:w="2470" w:type="dxa"/>
            <w:tcBorders>
              <w:bottom w:val="single" w:sz="4" w:space="0" w:color="auto"/>
            </w:tcBorders>
            <w:shd w:val="clear" w:color="auto" w:fill="FFFFFF"/>
          </w:tcPr>
          <w:p>
            <w:pPr>
              <w:pStyle w:val="a5"/>
              <w:keepLines/>
              <w:shd w:val="clear" w:color="auto" w:fill="auto"/>
              <w:ind w:left="130" w:right="130" w:firstLine="62"/>
              <w:contextualSpacing/>
              <w:jc w:val="left"/>
              <w:rPr>
                <w:rFonts w:ascii="Times New Roman" w:hAnsi="Times New Roman" w:cs="Times New Roman"/>
                <w:sz w:val="24"/>
                <w:szCs w:val="24"/>
                <w:lang w:eastAsia="uk-UA" w:bidi="uk-UA"/>
              </w:rPr>
            </w:pPr>
            <w:proofErr w:type="spellStart"/>
            <w:r>
              <w:rPr>
                <w:rFonts w:ascii="Times New Roman" w:hAnsi="Times New Roman" w:cs="Times New Roman"/>
                <w:color w:val="000000"/>
                <w:sz w:val="24"/>
                <w:szCs w:val="24"/>
                <w:lang w:val="ru-RU" w:eastAsia="ru-RU"/>
              </w:rPr>
              <w:t>Відсутні</w:t>
            </w:r>
            <w:proofErr w:type="spellEnd"/>
          </w:p>
        </w:tc>
        <w:tc>
          <w:tcPr>
            <w:tcW w:w="3140" w:type="dxa"/>
            <w:tcBorders>
              <w:bottom w:val="single" w:sz="4" w:space="0" w:color="auto"/>
            </w:tcBorders>
            <w:shd w:val="clear" w:color="auto" w:fill="FFFFFF"/>
          </w:tcPr>
          <w:p>
            <w:pPr>
              <w:pStyle w:val="a6"/>
              <w:keepLines/>
              <w:widowControl w:val="0"/>
              <w:spacing w:before="0" w:beforeAutospacing="0" w:after="0" w:afterAutospacing="0"/>
              <w:ind w:right="130"/>
              <w:contextualSpacing/>
              <w:rPr>
                <w:color w:val="000000"/>
              </w:rPr>
            </w:pPr>
            <w:r>
              <w:rPr>
                <w:color w:val="000000"/>
                <w:spacing w:val="-4"/>
              </w:rPr>
              <w:t>У разі відсутності нормативно-</w:t>
            </w:r>
            <w:r>
              <w:rPr>
                <w:color w:val="000000"/>
              </w:rPr>
              <w:t>правового акта не буде досягнуто поставлених цілей державного регулювання.</w:t>
            </w:r>
          </w:p>
          <w:p>
            <w:pPr>
              <w:pStyle w:val="a6"/>
              <w:keepLines/>
              <w:widowControl w:val="0"/>
              <w:spacing w:before="0" w:beforeAutospacing="0" w:after="0" w:afterAutospacing="0"/>
              <w:ind w:right="130"/>
              <w:contextualSpacing/>
              <w:rPr>
                <w:spacing w:val="-3"/>
              </w:rPr>
            </w:pPr>
            <w:r>
              <w:rPr>
                <w:spacing w:val="-3"/>
              </w:rPr>
              <w:t xml:space="preserve">Витрати робочого часу та матеріальні витрати на </w:t>
            </w:r>
            <w:r>
              <w:rPr>
                <w:spacing w:val="-3"/>
              </w:rPr>
              <w:lastRenderedPageBreak/>
              <w:t>паперові заяви  про повернення коштів єдиного внеску та на копії розрахункових документів до них.</w:t>
            </w:r>
            <w:r>
              <w:rPr>
                <w:color w:val="000000"/>
              </w:rPr>
              <w:t xml:space="preserve"> </w:t>
            </w:r>
            <w:r>
              <w:rPr>
                <w:spacing w:val="-3"/>
              </w:rPr>
              <w:t>Витрати робочого часу та матеріальні витрати на друкування паперових висновків про повернення та реєстрів до них.</w:t>
            </w:r>
          </w:p>
          <w:p>
            <w:pPr>
              <w:pStyle w:val="a6"/>
              <w:keepLines/>
              <w:widowControl w:val="0"/>
              <w:spacing w:before="0" w:beforeAutospacing="0" w:after="0" w:afterAutospacing="0"/>
              <w:ind w:right="130"/>
              <w:contextualSpacing/>
              <w:rPr>
                <w:spacing w:val="-3"/>
              </w:rPr>
            </w:pPr>
            <w:r>
              <w:rPr>
                <w:spacing w:val="-3"/>
              </w:rPr>
              <w:t>Витрати часу на направлення звернень до фондів.</w:t>
            </w:r>
          </w:p>
          <w:p>
            <w:pPr>
              <w:pStyle w:val="a6"/>
              <w:keepLines/>
              <w:widowControl w:val="0"/>
              <w:spacing w:before="0" w:beforeAutospacing="0" w:after="0" w:afterAutospacing="0"/>
              <w:ind w:right="130"/>
              <w:contextualSpacing/>
              <w:rPr>
                <w:lang w:eastAsia="en-US"/>
              </w:rPr>
            </w:pPr>
          </w:p>
        </w:tc>
        <w:tc>
          <w:tcPr>
            <w:tcW w:w="2104" w:type="dxa"/>
            <w:tcBorders>
              <w:bottom w:val="single" w:sz="4" w:space="0" w:color="auto"/>
            </w:tcBorders>
            <w:shd w:val="clear" w:color="auto" w:fill="FFFFFF"/>
          </w:tcPr>
          <w:p>
            <w:pPr>
              <w:pStyle w:val="a5"/>
              <w:keepLines/>
              <w:shd w:val="clear" w:color="auto" w:fill="auto"/>
              <w:ind w:firstLine="0"/>
              <w:contextualSpacing/>
              <w:jc w:val="left"/>
              <w:rPr>
                <w:rFonts w:ascii="Times New Roman" w:hAnsi="Times New Roman" w:cs="Times New Roman"/>
                <w:sz w:val="24"/>
                <w:szCs w:val="24"/>
                <w:lang w:val="ru-RU" w:eastAsia="uk-UA" w:bidi="uk-UA"/>
              </w:rPr>
            </w:pPr>
            <w:r>
              <w:rPr>
                <w:rFonts w:ascii="Times New Roman" w:hAnsi="Times New Roman" w:cs="Times New Roman"/>
                <w:sz w:val="24"/>
                <w:szCs w:val="24"/>
                <w:lang w:val="ru-RU" w:eastAsia="ru-RU"/>
              </w:rPr>
              <w:lastRenderedPageBreak/>
              <w:t xml:space="preserve">Є </w:t>
            </w:r>
            <w:proofErr w:type="spellStart"/>
            <w:r>
              <w:rPr>
                <w:rFonts w:ascii="Times New Roman" w:hAnsi="Times New Roman" w:cs="Times New Roman"/>
                <w:sz w:val="24"/>
                <w:szCs w:val="24"/>
                <w:lang w:val="ru-RU" w:eastAsia="ru-RU"/>
              </w:rPr>
              <w:t>гіршою</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серед</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запропонованих</w:t>
            </w:r>
            <w:proofErr w:type="spellEnd"/>
            <w:r>
              <w:rPr>
                <w:rFonts w:ascii="Times New Roman" w:hAnsi="Times New Roman" w:cs="Times New Roman"/>
                <w:color w:val="000000"/>
                <w:sz w:val="24"/>
                <w:szCs w:val="24"/>
                <w:lang w:val="ru-RU" w:eastAsia="ru-RU"/>
              </w:rPr>
              <w:t xml:space="preserve"> альтернатив, </w:t>
            </w:r>
            <w:proofErr w:type="spellStart"/>
            <w:r>
              <w:rPr>
                <w:rFonts w:ascii="Times New Roman" w:hAnsi="Times New Roman" w:cs="Times New Roman"/>
                <w:sz w:val="24"/>
                <w:szCs w:val="24"/>
                <w:lang w:val="ru-RU" w:eastAsia="ru-RU"/>
              </w:rPr>
              <w:t>оскільки</w:t>
            </w:r>
            <w:proofErr w:type="spellEnd"/>
            <w:r>
              <w:rPr>
                <w:rFonts w:ascii="Times New Roman" w:hAnsi="Times New Roman" w:cs="Times New Roman"/>
                <w:color w:val="000000"/>
                <w:sz w:val="24"/>
                <w:szCs w:val="24"/>
                <w:lang w:val="ru-RU" w:eastAsia="ru-RU"/>
              </w:rPr>
              <w:t xml:space="preserve"> не </w:t>
            </w:r>
            <w:proofErr w:type="spellStart"/>
            <w:r>
              <w:rPr>
                <w:rFonts w:ascii="Times New Roman" w:hAnsi="Times New Roman" w:cs="Times New Roman"/>
                <w:color w:val="000000"/>
                <w:sz w:val="24"/>
                <w:szCs w:val="24"/>
                <w:lang w:val="ru-RU" w:eastAsia="ru-RU"/>
              </w:rPr>
              <w:t>дає</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змоги</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досягнути</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поставлених</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цілей</w:t>
            </w:r>
            <w:proofErr w:type="spellEnd"/>
            <w:r>
              <w:rPr>
                <w:rFonts w:ascii="Times New Roman" w:hAnsi="Times New Roman" w:cs="Times New Roman"/>
                <w:color w:val="000000"/>
                <w:sz w:val="24"/>
                <w:szCs w:val="24"/>
                <w:lang w:val="ru-RU" w:eastAsia="ru-RU"/>
              </w:rPr>
              <w:t xml:space="preserve"> </w:t>
            </w:r>
            <w:proofErr w:type="gramStart"/>
            <w:r>
              <w:rPr>
                <w:rFonts w:ascii="Times New Roman" w:hAnsi="Times New Roman" w:cs="Times New Roman"/>
                <w:color w:val="000000"/>
                <w:sz w:val="24"/>
                <w:szCs w:val="24"/>
                <w:lang w:val="ru-RU" w:eastAsia="ru-RU"/>
              </w:rPr>
              <w:t>державного</w:t>
            </w:r>
            <w:proofErr w:type="gram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lastRenderedPageBreak/>
              <w:t>регулювання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оптимальним</w:t>
            </w:r>
            <w:proofErr w:type="spellEnd"/>
            <w:r>
              <w:rPr>
                <w:rFonts w:ascii="Times New Roman" w:hAnsi="Times New Roman" w:cs="Times New Roman"/>
                <w:color w:val="000000"/>
                <w:sz w:val="24"/>
                <w:szCs w:val="24"/>
                <w:lang w:val="ru-RU" w:eastAsia="ru-RU"/>
              </w:rPr>
              <w:t xml:space="preserve"> способом</w:t>
            </w:r>
          </w:p>
        </w:tc>
      </w:tr>
      <w:tr>
        <w:trPr>
          <w:trHeight w:val="2787"/>
        </w:trPr>
        <w:tc>
          <w:tcPr>
            <w:tcW w:w="1925" w:type="dxa"/>
            <w:tcBorders>
              <w:right w:val="single" w:sz="6" w:space="0" w:color="auto"/>
            </w:tcBorders>
            <w:shd w:val="clear" w:color="auto" w:fill="FFFFFF"/>
          </w:tcPr>
          <w:p>
            <w:pPr>
              <w:pStyle w:val="a5"/>
              <w:keepLines/>
              <w:shd w:val="clear" w:color="auto" w:fill="auto"/>
              <w:spacing w:before="60" w:after="60"/>
              <w:ind w:left="142" w:firstLine="0"/>
              <w:jc w:val="left"/>
              <w:rPr>
                <w:rFonts w:ascii="Times New Roman" w:hAnsi="Times New Roman" w:cs="Times New Roman"/>
                <w:sz w:val="24"/>
                <w:szCs w:val="24"/>
                <w:lang w:eastAsia="ru-RU"/>
              </w:rPr>
            </w:pPr>
            <w:r>
              <w:rPr>
                <w:rFonts w:ascii="Times New Roman" w:hAnsi="Times New Roman" w:cs="Times New Roman"/>
                <w:sz w:val="24"/>
                <w:szCs w:val="24"/>
                <w:lang w:val="ru-RU" w:eastAsia="uk-UA" w:bidi="uk-UA"/>
              </w:rPr>
              <w:lastRenderedPageBreak/>
              <w:t xml:space="preserve">Альтернатива </w:t>
            </w:r>
            <w:r>
              <w:rPr>
                <w:rFonts w:ascii="Times New Roman" w:hAnsi="Times New Roman" w:cs="Times New Roman"/>
                <w:sz w:val="24"/>
                <w:szCs w:val="24"/>
                <w:lang w:eastAsia="uk-UA" w:bidi="uk-UA"/>
              </w:rPr>
              <w:t>2</w:t>
            </w:r>
          </w:p>
        </w:tc>
        <w:tc>
          <w:tcPr>
            <w:tcW w:w="2470" w:type="dxa"/>
            <w:tcBorders>
              <w:left w:val="single" w:sz="6" w:space="0" w:color="auto"/>
              <w:right w:val="single" w:sz="6" w:space="0" w:color="auto"/>
            </w:tcBorders>
            <w:shd w:val="clear" w:color="auto" w:fill="FFFFFF"/>
          </w:tcPr>
          <w:p>
            <w:pPr>
              <w:keepLines/>
              <w:tabs>
                <w:tab w:val="left" w:pos="983"/>
              </w:tabs>
              <w:ind w:firstLine="0"/>
              <w:contextualSpacing/>
              <w:rPr>
                <w:color w:val="000000"/>
                <w:sz w:val="24"/>
                <w:szCs w:val="24"/>
              </w:rPr>
            </w:pPr>
            <w:r>
              <w:rPr>
                <w:color w:val="000000"/>
                <w:sz w:val="24"/>
                <w:szCs w:val="24"/>
              </w:rPr>
              <w:t>У разі прийняття проекту регуляторного акта буде:</w:t>
            </w:r>
          </w:p>
          <w:p>
            <w:pPr>
              <w:pStyle w:val="a5"/>
              <w:keepLines/>
              <w:shd w:val="clear" w:color="auto" w:fill="auto"/>
              <w:ind w:firstLine="0"/>
              <w:contextualSpacing/>
              <w:jc w:val="left"/>
              <w:rPr>
                <w:rFonts w:ascii="Times New Roman" w:hAnsi="Times New Roman" w:cs="Times New Roman"/>
                <w:bCs/>
                <w:spacing w:val="-1"/>
                <w:kern w:val="1"/>
                <w:sz w:val="24"/>
                <w:szCs w:val="24"/>
                <w:lang w:eastAsia="ru-RU"/>
              </w:rPr>
            </w:pPr>
            <w:r>
              <w:rPr>
                <w:rFonts w:ascii="Times New Roman" w:hAnsi="Times New Roman" w:cs="Times New Roman"/>
                <w:sz w:val="24"/>
                <w:szCs w:val="24"/>
                <w:lang w:eastAsia="uk-UA" w:bidi="uk-UA"/>
              </w:rPr>
              <w:t xml:space="preserve">визначено </w:t>
            </w:r>
            <w:r>
              <w:rPr>
                <w:rFonts w:ascii="Times New Roman" w:hAnsi="Times New Roman" w:cs="Times New Roman"/>
                <w:bCs/>
                <w:spacing w:val="-1"/>
                <w:kern w:val="1"/>
                <w:sz w:val="24"/>
                <w:szCs w:val="24"/>
                <w:lang w:eastAsia="ru-RU"/>
              </w:rPr>
              <w:t xml:space="preserve">чітке розмежування обов’язків, покладених на структурні підрозділи органів ДПС та фонди, визначення термінів виконання цих обов’язків, перелік необхідних документів; </w:t>
            </w:r>
          </w:p>
          <w:p>
            <w:pPr>
              <w:pStyle w:val="a5"/>
              <w:keepLines/>
              <w:shd w:val="clear" w:color="auto" w:fill="auto"/>
              <w:ind w:firstLine="0"/>
              <w:contextualSpacing/>
              <w:jc w:val="left"/>
              <w:rPr>
                <w:rFonts w:ascii="Times New Roman" w:hAnsi="Times New Roman" w:cs="Times New Roman"/>
                <w:bCs/>
                <w:spacing w:val="-1"/>
                <w:kern w:val="1"/>
                <w:sz w:val="24"/>
                <w:szCs w:val="24"/>
                <w:lang w:eastAsia="ru-RU"/>
              </w:rPr>
            </w:pPr>
            <w:r>
              <w:rPr>
                <w:rFonts w:ascii="Times New Roman" w:hAnsi="Times New Roman" w:cs="Times New Roman"/>
                <w:sz w:val="24"/>
                <w:szCs w:val="24"/>
                <w:lang w:eastAsia="ru-RU"/>
              </w:rPr>
              <w:t>встановлена форма заяви, яка дасть змогу мінімізувати кількість помилок при заповненні основних реквізитів,</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що забезпечить повернення коштів у</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найкоротший термін;</w:t>
            </w:r>
          </w:p>
          <w:p>
            <w:pPr>
              <w:pStyle w:val="a5"/>
              <w:keepLines/>
              <w:shd w:val="clear" w:color="auto" w:fill="auto"/>
              <w:ind w:firstLine="0"/>
              <w:contextualSpacing/>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передбачено можливість подання заяви через Електронний кабінет, завдяки чому буде </w:t>
            </w:r>
            <w:r>
              <w:rPr>
                <w:rFonts w:ascii="Times New Roman" w:hAnsi="Times New Roman" w:cs="Times New Roman"/>
                <w:bCs/>
                <w:spacing w:val="-1"/>
                <w:kern w:val="1"/>
                <w:sz w:val="24"/>
                <w:szCs w:val="24"/>
                <w:lang w:eastAsia="ru-RU"/>
              </w:rPr>
              <w:t xml:space="preserve">забезпечено сумарну економію для суб’єктів господарювання </w:t>
            </w:r>
            <w:r>
              <w:rPr>
                <w:rFonts w:ascii="Times New Roman" w:hAnsi="Times New Roman" w:cs="Times New Roman"/>
                <w:sz w:val="24"/>
                <w:szCs w:val="24"/>
              </w:rPr>
              <w:t xml:space="preserve">на виконання регулювання в частині подачі заяв про повернення єдиного внеску  на 90,32 % або </w:t>
            </w:r>
          </w:p>
          <w:p>
            <w:pPr>
              <w:pStyle w:val="a5"/>
              <w:keepLines/>
              <w:shd w:val="clear" w:color="auto" w:fill="auto"/>
              <w:ind w:firstLine="0"/>
              <w:contextualSpacing/>
              <w:jc w:val="left"/>
              <w:rPr>
                <w:rFonts w:ascii="Times New Roman" w:hAnsi="Times New Roman" w:cs="Times New Roman"/>
                <w:sz w:val="24"/>
                <w:szCs w:val="24"/>
                <w:lang w:eastAsia="ru-RU"/>
              </w:rPr>
            </w:pPr>
            <w:r>
              <w:rPr>
                <w:rFonts w:ascii="Times New Roman" w:hAnsi="Times New Roman" w:cs="Times New Roman"/>
                <w:bCs/>
                <w:sz w:val="24"/>
                <w:szCs w:val="24"/>
              </w:rPr>
              <w:t>на 5,6 млн грн;</w:t>
            </w:r>
          </w:p>
          <w:p>
            <w:pPr>
              <w:pStyle w:val="a5"/>
              <w:keepLines/>
              <w:shd w:val="clear" w:color="auto" w:fill="auto"/>
              <w:ind w:firstLine="0"/>
              <w:contextualSpacing/>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розроблено механізм взаємодії структурних підрозділів податкових органів при поверненні коштів єдиного внеску, </w:t>
            </w:r>
            <w:r>
              <w:rPr>
                <w:rFonts w:ascii="Times New Roman" w:hAnsi="Times New Roman" w:cs="Times New Roman"/>
                <w:sz w:val="24"/>
                <w:szCs w:val="24"/>
                <w:lang w:eastAsia="ru-RU"/>
              </w:rPr>
              <w:lastRenderedPageBreak/>
              <w:t>які були помилково перераховані з єдиного рахунку;</w:t>
            </w:r>
          </w:p>
          <w:p>
            <w:pPr>
              <w:keepLines/>
              <w:ind w:firstLine="0"/>
              <w:rPr>
                <w:sz w:val="24"/>
                <w:szCs w:val="24"/>
              </w:rPr>
            </w:pPr>
            <w:r>
              <w:rPr>
                <w:sz w:val="24"/>
                <w:szCs w:val="24"/>
              </w:rPr>
              <w:t xml:space="preserve">впроваджено новий автоматизований механізм створення, підписання, погодження електронних висновків, їх передачу, одержання, оброблення в процесі повернення помилково та/або надміру сплачених коштів єдиного внеску, завдяки чому </w:t>
            </w:r>
          </w:p>
          <w:p>
            <w:pPr>
              <w:pStyle w:val="a5"/>
              <w:keepLines/>
              <w:shd w:val="clear" w:color="auto" w:fill="auto"/>
              <w:ind w:firstLine="0"/>
              <w:contextualSpacing/>
              <w:jc w:val="left"/>
              <w:rPr>
                <w:rFonts w:ascii="Times New Roman" w:hAnsi="Times New Roman" w:cs="Times New Roman"/>
                <w:sz w:val="24"/>
                <w:szCs w:val="24"/>
              </w:rPr>
            </w:pPr>
            <w:r>
              <w:rPr>
                <w:rFonts w:ascii="Times New Roman" w:hAnsi="Times New Roman" w:cs="Times New Roman"/>
                <w:sz w:val="24"/>
                <w:szCs w:val="24"/>
              </w:rPr>
              <w:t>забезпечено щорічну економію бюджетних коштів у сумі біля 5,24 млн грн за рік за рахунок відмови від  друкування органами ДПС паперових висновків;</w:t>
            </w:r>
          </w:p>
          <w:p>
            <w:pPr>
              <w:pStyle w:val="a5"/>
              <w:keepLines/>
              <w:shd w:val="clear" w:color="auto" w:fill="auto"/>
              <w:ind w:firstLine="0"/>
              <w:contextualSpacing/>
              <w:jc w:val="left"/>
              <w:rPr>
                <w:rFonts w:ascii="Times New Roman" w:hAnsi="Times New Roman" w:cs="Times New Roman"/>
                <w:sz w:val="24"/>
                <w:szCs w:val="24"/>
              </w:rPr>
            </w:pPr>
            <w:r>
              <w:rPr>
                <w:rFonts w:ascii="Times New Roman" w:hAnsi="Times New Roman" w:cs="Times New Roman"/>
                <w:sz w:val="24"/>
                <w:szCs w:val="24"/>
              </w:rPr>
              <w:t>забезпечено щорічну економію робочого часу працівників ДПС (28,08 тис грн  видатків на оплату праці) за рахунок зменшення кількості звернень, які направлятимуться до фондів, та часу за рахунок усунення дублювання функцій податкових органів та фондів з перевірки копій розрахункових документів платників.</w:t>
            </w:r>
          </w:p>
          <w:p>
            <w:pPr>
              <w:pStyle w:val="a5"/>
              <w:keepLines/>
              <w:shd w:val="clear" w:color="auto" w:fill="auto"/>
              <w:ind w:firstLine="0"/>
              <w:contextualSpacing/>
              <w:jc w:val="left"/>
              <w:rPr>
                <w:rFonts w:ascii="Times New Roman" w:hAnsi="Times New Roman" w:cs="Times New Roman"/>
                <w:sz w:val="24"/>
                <w:szCs w:val="24"/>
                <w:lang w:eastAsia="ru-RU"/>
              </w:rPr>
            </w:pPr>
          </w:p>
        </w:tc>
        <w:tc>
          <w:tcPr>
            <w:tcW w:w="3140" w:type="dxa"/>
            <w:tcBorders>
              <w:left w:val="single" w:sz="6" w:space="0" w:color="auto"/>
              <w:right w:val="single" w:sz="6" w:space="0" w:color="auto"/>
            </w:tcBorders>
            <w:shd w:val="clear" w:color="auto" w:fill="FFFFFF"/>
          </w:tcPr>
          <w:p>
            <w:pPr>
              <w:pStyle w:val="a6"/>
              <w:keepLines/>
              <w:widowControl w:val="0"/>
              <w:tabs>
                <w:tab w:val="left" w:pos="699"/>
                <w:tab w:val="left" w:pos="2655"/>
              </w:tabs>
              <w:spacing w:before="0" w:beforeAutospacing="0" w:after="0" w:afterAutospacing="0"/>
              <w:ind w:left="-10" w:right="131"/>
              <w:contextualSpacing/>
              <w:rPr>
                <w:rStyle w:val="rvts15"/>
                <w:lang w:eastAsia="en-US"/>
              </w:rPr>
            </w:pPr>
            <w:r>
              <w:rPr>
                <w:rStyle w:val="rvts15"/>
                <w:lang w:eastAsia="en-US"/>
              </w:rPr>
              <w:lastRenderedPageBreak/>
              <w:t>Додаткових витрат у держави та суб’єктів господарювання не виникне.</w:t>
            </w:r>
          </w:p>
          <w:p>
            <w:pPr>
              <w:pStyle w:val="a6"/>
              <w:keepLines/>
              <w:widowControl w:val="0"/>
              <w:spacing w:before="0" w:beforeAutospacing="0" w:after="0" w:afterAutospacing="0"/>
              <w:ind w:left="-10" w:right="131"/>
              <w:contextualSpacing/>
              <w:rPr>
                <w:rStyle w:val="rvts15"/>
                <w:lang w:eastAsia="en-US"/>
              </w:rPr>
            </w:pPr>
            <w:r>
              <w:rPr>
                <w:rStyle w:val="rvts15"/>
                <w:lang w:eastAsia="en-US"/>
              </w:rPr>
              <w:t xml:space="preserve">Оновлення програмного забезпечення здійснюється в межах фінансування ДПС без необхідності залучення кадрів. </w:t>
            </w:r>
          </w:p>
          <w:p>
            <w:pPr>
              <w:pStyle w:val="a6"/>
              <w:keepLines/>
              <w:spacing w:before="0" w:beforeAutospacing="0" w:after="0" w:afterAutospacing="0"/>
              <w:ind w:left="-10" w:right="131"/>
            </w:pPr>
            <w:r>
              <w:rPr>
                <w:color w:val="000000"/>
              </w:rPr>
              <w:t xml:space="preserve">Також відповідні зміни не </w:t>
            </w:r>
            <w:proofErr w:type="spellStart"/>
            <w:r>
              <w:rPr>
                <w:color w:val="000000"/>
              </w:rPr>
              <w:t>спричинять</w:t>
            </w:r>
            <w:proofErr w:type="spellEnd"/>
            <w:r>
              <w:rPr>
                <w:color w:val="000000"/>
              </w:rPr>
              <w:t xml:space="preserve"> витрат сумлінних платників. </w:t>
            </w:r>
          </w:p>
        </w:tc>
        <w:tc>
          <w:tcPr>
            <w:tcW w:w="2104" w:type="dxa"/>
            <w:tcBorders>
              <w:left w:val="single" w:sz="6" w:space="0" w:color="auto"/>
            </w:tcBorders>
            <w:shd w:val="clear" w:color="auto" w:fill="FFFFFF"/>
          </w:tcPr>
          <w:p>
            <w:pPr>
              <w:pStyle w:val="a6"/>
              <w:keepLines/>
              <w:spacing w:before="0" w:beforeAutospacing="0" w:after="120" w:afterAutospacing="0"/>
              <w:ind w:right="131"/>
            </w:pPr>
            <w:r>
              <w:rPr>
                <w:color w:val="000000"/>
              </w:rPr>
              <w:t>Є кращою серед запропонованих альтернатив, оскільки дає змогу досягнути поставлених цілей державного регулювання без будь-яких додаткових витрат.</w:t>
            </w:r>
          </w:p>
        </w:tc>
      </w:tr>
    </w:tbl>
    <w:p>
      <w:pPr>
        <w:tabs>
          <w:tab w:val="left" w:pos="9540"/>
        </w:tabs>
        <w:spacing w:line="200" w:lineRule="atLeast"/>
        <w:jc w:val="center"/>
        <w:rPr>
          <w:b/>
          <w:bCs/>
          <w:sz w:val="28"/>
          <w:szCs w:val="28"/>
        </w:rPr>
      </w:pPr>
    </w:p>
    <w:p>
      <w:pPr>
        <w:tabs>
          <w:tab w:val="left" w:pos="9540"/>
        </w:tabs>
        <w:jc w:val="center"/>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5"/>
        <w:gridCol w:w="3969"/>
      </w:tblGrid>
      <w:tr>
        <w:tc>
          <w:tcPr>
            <w:tcW w:w="1985" w:type="dxa"/>
          </w:tcPr>
          <w:p>
            <w:pPr>
              <w:pStyle w:val="a5"/>
              <w:shd w:val="clear" w:color="auto" w:fill="auto"/>
              <w:spacing w:before="60" w:after="60"/>
              <w:ind w:left="142"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uk-UA" w:bidi="uk-UA"/>
              </w:rPr>
              <w:t>Рейтинг</w:t>
            </w:r>
          </w:p>
          <w:p>
            <w:pPr>
              <w:pStyle w:val="a6"/>
            </w:pPr>
          </w:p>
        </w:tc>
        <w:tc>
          <w:tcPr>
            <w:tcW w:w="3685" w:type="dxa"/>
          </w:tcPr>
          <w:p>
            <w:pPr>
              <w:pStyle w:val="a6"/>
              <w:jc w:val="center"/>
            </w:pPr>
            <w:r>
              <w:rPr>
                <w:rFonts w:eastAsiaTheme="minorHAnsi"/>
                <w:lang w:eastAsia="en-US"/>
              </w:rPr>
              <w:t>Аргументи щодо переваги обраної альтернативи/причини відмови від альтернативи</w:t>
            </w:r>
          </w:p>
        </w:tc>
        <w:tc>
          <w:tcPr>
            <w:tcW w:w="3969" w:type="dxa"/>
          </w:tcPr>
          <w:p>
            <w:pPr>
              <w:pStyle w:val="a6"/>
              <w:jc w:val="center"/>
            </w:pPr>
            <w:r>
              <w:rPr>
                <w:rFonts w:eastAsiaTheme="minorHAnsi"/>
                <w:lang w:eastAsia="en-US"/>
              </w:rPr>
              <w:t>Оцінка ризику зовнішніх чинників на дію запропонованого регуляторного акта</w:t>
            </w:r>
          </w:p>
        </w:tc>
      </w:tr>
      <w:tr>
        <w:trPr>
          <w:trHeight w:val="896"/>
        </w:trPr>
        <w:tc>
          <w:tcPr>
            <w:tcW w:w="1985" w:type="dxa"/>
          </w:tcPr>
          <w:p>
            <w:pPr>
              <w:pStyle w:val="a6"/>
            </w:pPr>
            <w:r>
              <w:rPr>
                <w:lang w:val="ru-RU" w:bidi="uk-UA"/>
              </w:rPr>
              <w:t xml:space="preserve">Альтернатива </w:t>
            </w:r>
            <w:r>
              <w:rPr>
                <w:lang w:bidi="uk-UA"/>
              </w:rPr>
              <w:t>1</w:t>
            </w:r>
          </w:p>
        </w:tc>
        <w:tc>
          <w:tcPr>
            <w:tcW w:w="3685" w:type="dxa"/>
          </w:tcPr>
          <w:p>
            <w:pPr>
              <w:pStyle w:val="a6"/>
              <w:spacing w:after="0" w:afterAutospacing="0"/>
              <w:ind w:left="-108"/>
              <w:rPr>
                <w:rFonts w:eastAsiaTheme="minorHAnsi"/>
                <w:lang w:eastAsia="en-US"/>
              </w:rPr>
            </w:pPr>
            <w:r>
              <w:rPr>
                <w:rFonts w:eastAsiaTheme="minorHAnsi"/>
                <w:lang w:eastAsia="en-US"/>
              </w:rPr>
              <w:t>У разі обрання альтернативи 1:</w:t>
            </w:r>
          </w:p>
          <w:p>
            <w:pPr>
              <w:widowControl w:val="0"/>
              <w:suppressAutoHyphens w:val="0"/>
              <w:ind w:left="-108" w:firstLine="0"/>
              <w:outlineLvl w:val="0"/>
              <w:rPr>
                <w:spacing w:val="-3"/>
                <w:sz w:val="24"/>
                <w:szCs w:val="24"/>
              </w:rPr>
            </w:pPr>
            <w:r>
              <w:rPr>
                <w:spacing w:val="-3"/>
                <w:sz w:val="24"/>
                <w:szCs w:val="24"/>
              </w:rPr>
              <w:t xml:space="preserve">1. Залишиться невизначеним </w:t>
            </w:r>
          </w:p>
          <w:p>
            <w:pPr>
              <w:pStyle w:val="a6"/>
              <w:spacing w:before="0" w:beforeAutospacing="0" w:after="0" w:afterAutospacing="0"/>
              <w:ind w:left="-108"/>
              <w:rPr>
                <w:bCs/>
                <w:color w:val="000000"/>
                <w:spacing w:val="-1"/>
                <w:kern w:val="1"/>
              </w:rPr>
            </w:pPr>
            <w:r>
              <w:t xml:space="preserve">механізм </w:t>
            </w:r>
            <w:r>
              <w:rPr>
                <w:bCs/>
                <w:color w:val="000000"/>
                <w:spacing w:val="-1"/>
                <w:kern w:val="1"/>
              </w:rPr>
              <w:t xml:space="preserve">повернення платникам або перерахування на відповідні рахунки помилково сплачених коштів єдиного внеску, які помилково перераховані з єдиного </w:t>
            </w:r>
            <w:r>
              <w:rPr>
                <w:bCs/>
                <w:color w:val="000000"/>
                <w:spacing w:val="-1"/>
                <w:kern w:val="1"/>
              </w:rPr>
              <w:lastRenderedPageBreak/>
              <w:t>рахунку.</w:t>
            </w:r>
          </w:p>
          <w:p>
            <w:pPr>
              <w:pStyle w:val="a6"/>
              <w:spacing w:before="0" w:beforeAutospacing="0" w:after="0" w:afterAutospacing="0"/>
              <w:ind w:left="-108"/>
              <w:rPr>
                <w:spacing w:val="-3"/>
              </w:rPr>
            </w:pPr>
            <w:r>
              <w:rPr>
                <w:bCs/>
                <w:color w:val="000000"/>
                <w:spacing w:val="-1"/>
                <w:kern w:val="1"/>
              </w:rPr>
              <w:t xml:space="preserve">2. </w:t>
            </w:r>
            <w:r>
              <w:rPr>
                <w:spacing w:val="-3"/>
              </w:rPr>
              <w:t>Буде відсутня можливість платникам єдиного внеску подавати заяву на повернення помилково сплачених коштів єдиного внеску та копії розрахункових документів в електронній формі через Електронний кабінет.</w:t>
            </w:r>
          </w:p>
          <w:p>
            <w:pPr>
              <w:widowControl w:val="0"/>
              <w:suppressAutoHyphens w:val="0"/>
              <w:ind w:left="-108" w:firstLine="0"/>
              <w:outlineLvl w:val="0"/>
              <w:rPr>
                <w:spacing w:val="-2"/>
                <w:sz w:val="24"/>
                <w:szCs w:val="24"/>
              </w:rPr>
            </w:pPr>
            <w:r>
              <w:rPr>
                <w:spacing w:val="-3"/>
                <w:sz w:val="24"/>
                <w:szCs w:val="24"/>
              </w:rPr>
              <w:t>3. Буде відсутня можливість</w:t>
            </w:r>
            <w:r>
              <w:rPr>
                <w:spacing w:val="-3"/>
              </w:rPr>
              <w:t xml:space="preserve"> </w:t>
            </w:r>
            <w:r>
              <w:rPr>
                <w:spacing w:val="-2"/>
                <w:sz w:val="24"/>
                <w:szCs w:val="24"/>
              </w:rPr>
              <w:t xml:space="preserve">формування висновків про повернення в електронній формі та залишиться необхідність подання реєстрів таких висновків , що вимагатиме не лише певних матеріальних витрат, але й зайвих витрат робочого часу посадових осіб податкових органів. </w:t>
            </w:r>
          </w:p>
          <w:p>
            <w:pPr>
              <w:pStyle w:val="a5"/>
              <w:shd w:val="clear" w:color="auto" w:fill="auto"/>
              <w:ind w:left="-128" w:firstLine="20"/>
              <w:jc w:val="left"/>
              <w:rPr>
                <w:rFonts w:ascii="Times New Roman" w:hAnsi="Times New Roman" w:cs="Times New Roman"/>
                <w:spacing w:val="-3"/>
                <w:sz w:val="24"/>
                <w:szCs w:val="24"/>
              </w:rPr>
            </w:pPr>
            <w:r>
              <w:rPr>
                <w:rFonts w:ascii="Times New Roman" w:hAnsi="Times New Roman" w:cs="Times New Roman"/>
                <w:spacing w:val="-2"/>
                <w:sz w:val="24"/>
                <w:szCs w:val="24"/>
              </w:rPr>
              <w:t xml:space="preserve">4. </w:t>
            </w:r>
            <w:r>
              <w:rPr>
                <w:rFonts w:ascii="Times New Roman" w:hAnsi="Times New Roman" w:cs="Times New Roman"/>
                <w:spacing w:val="-3"/>
                <w:sz w:val="24"/>
                <w:szCs w:val="24"/>
              </w:rPr>
              <w:t>Витрати часу та упущені вигоди суб’єктів господарювання через вилучення коштів з обороту, пов’язане з очікуванням повернення єдиного внеску у разі сплати на застарілі рахунки.</w:t>
            </w:r>
          </w:p>
          <w:p>
            <w:pPr>
              <w:pStyle w:val="a5"/>
              <w:shd w:val="clear" w:color="auto" w:fill="auto"/>
              <w:ind w:left="-128" w:firstLine="20"/>
              <w:jc w:val="left"/>
              <w:rPr>
                <w:rFonts w:ascii="Times New Roman" w:hAnsi="Times New Roman" w:cs="Times New Roman"/>
                <w:spacing w:val="-3"/>
                <w:sz w:val="24"/>
                <w:szCs w:val="24"/>
              </w:rPr>
            </w:pPr>
            <w:r>
              <w:rPr>
                <w:rFonts w:ascii="Times New Roman" w:hAnsi="Times New Roman" w:cs="Times New Roman"/>
                <w:spacing w:val="-3"/>
                <w:sz w:val="24"/>
                <w:szCs w:val="24"/>
              </w:rPr>
              <w:t xml:space="preserve">5.Здійснюватиметься направлення звернень про повернення </w:t>
            </w:r>
            <w:r>
              <w:rPr>
                <w:rFonts w:ascii="Times New Roman" w:hAnsi="Times New Roman" w:cs="Times New Roman"/>
                <w:bCs/>
                <w:color w:val="000000"/>
                <w:spacing w:val="-1"/>
                <w:kern w:val="1"/>
                <w:sz w:val="24"/>
                <w:szCs w:val="24"/>
              </w:rPr>
              <w:t xml:space="preserve">помилково або надміру сплачених на застарілі рахунки коштів єдиного внеску та </w:t>
            </w:r>
            <w:r>
              <w:rPr>
                <w:rFonts w:ascii="Times New Roman" w:hAnsi="Times New Roman" w:cs="Times New Roman"/>
                <w:spacing w:val="-2"/>
                <w:sz w:val="24"/>
                <w:szCs w:val="24"/>
              </w:rPr>
              <w:t xml:space="preserve">копій </w:t>
            </w:r>
            <w:r>
              <w:rPr>
                <w:rFonts w:ascii="Times New Roman" w:hAnsi="Times New Roman" w:cs="Times New Roman"/>
                <w:sz w:val="24"/>
                <w:szCs w:val="24"/>
                <w:shd w:val="clear" w:color="auto" w:fill="FFFFFF"/>
              </w:rPr>
              <w:t>розрахункових документів платника (квитанція, платіжне доручення тощо), які підтверджують сплату єдиного внеску</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 xml:space="preserve">до фондів, </w:t>
            </w:r>
            <w:r>
              <w:rPr>
                <w:rFonts w:ascii="Times New Roman" w:hAnsi="Times New Roman" w:cs="Times New Roman"/>
                <w:spacing w:val="-2"/>
                <w:sz w:val="24"/>
                <w:szCs w:val="24"/>
              </w:rPr>
              <w:t xml:space="preserve">продовжуючи дублювання функції щодо перевірки цих документів податковими органами та фондами. </w:t>
            </w:r>
            <w:r>
              <w:rPr>
                <w:rFonts w:ascii="Times New Roman" w:hAnsi="Times New Roman" w:cs="Times New Roman"/>
                <w:spacing w:val="-3"/>
                <w:sz w:val="24"/>
                <w:szCs w:val="24"/>
              </w:rPr>
              <w:t xml:space="preserve"> </w:t>
            </w:r>
          </w:p>
          <w:p>
            <w:pPr>
              <w:pStyle w:val="a5"/>
              <w:shd w:val="clear" w:color="auto" w:fill="auto"/>
              <w:ind w:left="-128" w:firstLine="20"/>
              <w:jc w:val="left"/>
              <w:rPr>
                <w:rFonts w:ascii="Times New Roman" w:hAnsi="Times New Roman" w:cs="Times New Roman"/>
                <w:spacing w:val="-3"/>
                <w:sz w:val="24"/>
                <w:szCs w:val="24"/>
              </w:rPr>
            </w:pPr>
          </w:p>
        </w:tc>
        <w:tc>
          <w:tcPr>
            <w:tcW w:w="3969" w:type="dxa"/>
            <w:shd w:val="clear" w:color="auto" w:fill="auto"/>
          </w:tcPr>
          <w:p>
            <w:pPr>
              <w:pStyle w:val="a6"/>
              <w:spacing w:after="0" w:afterAutospacing="0"/>
              <w:ind w:left="-108"/>
            </w:pPr>
            <w:r>
              <w:rPr>
                <w:rFonts w:eastAsiaTheme="minorHAnsi"/>
                <w:lang w:eastAsia="en-US"/>
              </w:rPr>
              <w:lastRenderedPageBreak/>
              <w:t>Зовнішні чинники відсутні.</w:t>
            </w:r>
          </w:p>
        </w:tc>
      </w:tr>
      <w:tr>
        <w:tc>
          <w:tcPr>
            <w:tcW w:w="1985" w:type="dxa"/>
          </w:tcPr>
          <w:p>
            <w:pPr>
              <w:pStyle w:val="a6"/>
            </w:pPr>
            <w:r>
              <w:rPr>
                <w:lang w:val="ru-RU" w:bidi="uk-UA"/>
              </w:rPr>
              <w:lastRenderedPageBreak/>
              <w:t xml:space="preserve">Альтернатива </w:t>
            </w:r>
            <w:r>
              <w:rPr>
                <w:lang w:bidi="uk-UA"/>
              </w:rPr>
              <w:t>2</w:t>
            </w:r>
          </w:p>
        </w:tc>
        <w:tc>
          <w:tcPr>
            <w:tcW w:w="3685" w:type="dxa"/>
          </w:tcPr>
          <w:p>
            <w:pPr>
              <w:pStyle w:val="a6"/>
              <w:spacing w:before="0" w:beforeAutospacing="0" w:after="0" w:afterAutospacing="0"/>
              <w:ind w:left="-256" w:firstLine="142"/>
              <w:rPr>
                <w:rFonts w:eastAsiaTheme="minorHAnsi"/>
                <w:spacing w:val="-2"/>
                <w:lang w:eastAsia="en-US"/>
              </w:rPr>
            </w:pPr>
            <w:r>
              <w:rPr>
                <w:rFonts w:eastAsiaTheme="minorHAnsi"/>
                <w:spacing w:val="-2"/>
                <w:lang w:eastAsia="en-US"/>
              </w:rPr>
              <w:t>Альтернатива 2 дозволяє:</w:t>
            </w:r>
          </w:p>
          <w:p>
            <w:pPr>
              <w:pStyle w:val="a5"/>
              <w:shd w:val="clear" w:color="auto" w:fill="auto"/>
              <w:ind w:left="-128" w:firstLine="20"/>
              <w:contextualSpacing/>
              <w:jc w:val="left"/>
              <w:rPr>
                <w:rFonts w:ascii="Times New Roman" w:hAnsi="Times New Roman" w:cs="Times New Roman"/>
                <w:sz w:val="24"/>
                <w:szCs w:val="24"/>
              </w:rPr>
            </w:pPr>
            <w:r>
              <w:rPr>
                <w:rFonts w:ascii="Times New Roman" w:hAnsi="Times New Roman" w:cs="Times New Roman"/>
                <w:sz w:val="24"/>
                <w:szCs w:val="24"/>
                <w:shd w:val="clear" w:color="auto" w:fill="F5F5F5"/>
              </w:rPr>
              <w:t>1.</w:t>
            </w:r>
            <w:r>
              <w:rPr>
                <w:rFonts w:ascii="Times New Roman" w:hAnsi="Times New Roman" w:cs="Times New Roman"/>
                <w:shd w:val="clear" w:color="auto" w:fill="F5F5F5"/>
              </w:rPr>
              <w:t xml:space="preserve"> </w:t>
            </w:r>
            <w:r>
              <w:rPr>
                <w:rFonts w:ascii="Times New Roman" w:hAnsi="Times New Roman" w:cs="Times New Roman"/>
                <w:sz w:val="24"/>
                <w:szCs w:val="24"/>
              </w:rPr>
              <w:t>Можливість повернення єдиного внеску, помилково та/або надміру сплаченого через єдиний рахунок.</w:t>
            </w:r>
          </w:p>
          <w:p>
            <w:pPr>
              <w:pStyle w:val="a5"/>
              <w:shd w:val="clear" w:color="auto" w:fill="auto"/>
              <w:ind w:left="-128" w:firstLine="20"/>
              <w:contextualSpacing/>
              <w:jc w:val="left"/>
              <w:rPr>
                <w:rFonts w:ascii="Times New Roman" w:hAnsi="Times New Roman" w:cs="Times New Roman"/>
                <w:sz w:val="24"/>
                <w:szCs w:val="24"/>
              </w:rPr>
            </w:pPr>
            <w:r>
              <w:rPr>
                <w:rFonts w:ascii="Times New Roman" w:hAnsi="Times New Roman" w:cs="Times New Roman"/>
                <w:sz w:val="24"/>
                <w:szCs w:val="24"/>
              </w:rPr>
              <w:t>2. Запровадити електронну форму заяви про повернення помилково та/або надміру сплачених коштів єдиного внеску через Електронний кабінет.</w:t>
            </w:r>
          </w:p>
          <w:p>
            <w:pPr>
              <w:pStyle w:val="a6"/>
              <w:spacing w:before="0" w:beforeAutospacing="0" w:after="0" w:afterAutospacing="0"/>
              <w:ind w:left="-108"/>
            </w:pPr>
            <w:r>
              <w:t>3. Запровадити електронний висновок та відмовитись від реєстрів висновків.</w:t>
            </w:r>
          </w:p>
          <w:p>
            <w:pPr>
              <w:pStyle w:val="a6"/>
              <w:spacing w:before="0" w:beforeAutospacing="0" w:after="0" w:afterAutospacing="0"/>
              <w:ind w:left="-108"/>
            </w:pPr>
            <w:r>
              <w:lastRenderedPageBreak/>
              <w:t>4. Повернення коштів з діючих символів.</w:t>
            </w:r>
          </w:p>
          <w:p>
            <w:pPr>
              <w:pStyle w:val="a6"/>
              <w:spacing w:before="0" w:beforeAutospacing="0" w:after="0" w:afterAutospacing="0"/>
              <w:ind w:left="-108"/>
            </w:pPr>
            <w:r>
              <w:t>5.  Оптимізувати кількість звернень до фондів.</w:t>
            </w:r>
          </w:p>
        </w:tc>
        <w:tc>
          <w:tcPr>
            <w:tcW w:w="3969" w:type="dxa"/>
          </w:tcPr>
          <w:p>
            <w:pPr>
              <w:pStyle w:val="a6"/>
              <w:spacing w:before="0" w:beforeAutospacing="0" w:after="0" w:afterAutospacing="0"/>
              <w:ind w:left="-256" w:firstLine="142"/>
            </w:pPr>
            <w:r>
              <w:rPr>
                <w:rFonts w:eastAsiaTheme="minorHAnsi"/>
                <w:spacing w:val="-2"/>
                <w:lang w:eastAsia="en-US"/>
              </w:rPr>
              <w:lastRenderedPageBreak/>
              <w:t>Зовнішні чинники відсутні.</w:t>
            </w:r>
          </w:p>
        </w:tc>
      </w:tr>
    </w:tbl>
    <w:p>
      <w:pPr>
        <w:pStyle w:val="a8"/>
        <w:widowControl w:val="0"/>
        <w:spacing w:line="200" w:lineRule="atLeast"/>
        <w:ind w:firstLine="567"/>
        <w:jc w:val="both"/>
        <w:rPr>
          <w:b w:val="0"/>
          <w:sz w:val="28"/>
          <w:szCs w:val="28"/>
          <w:lang w:val="en-US"/>
        </w:rPr>
      </w:pPr>
    </w:p>
    <w:p>
      <w:pPr>
        <w:pStyle w:val="a8"/>
        <w:widowControl w:val="0"/>
        <w:spacing w:line="200" w:lineRule="atLeast"/>
        <w:ind w:firstLine="567"/>
        <w:jc w:val="both"/>
        <w:rPr>
          <w:b w:val="0"/>
          <w:sz w:val="28"/>
          <w:szCs w:val="28"/>
        </w:rPr>
      </w:pPr>
      <w:r>
        <w:rPr>
          <w:b w:val="0"/>
          <w:sz w:val="28"/>
          <w:szCs w:val="28"/>
        </w:rPr>
        <w:t>Отже забезпечення досягнення максимально можливих позитивних результатів за рахунок мінімально необхідних витрат ресурсів суб’єктів господарювання, громадян та держави, що доведено у наведених таблицях, дозволяє зробити висновок про відповідність акта принципу ефективності державної регуляторної політики.</w:t>
      </w:r>
    </w:p>
    <w:p>
      <w:pPr>
        <w:pStyle w:val="a8"/>
        <w:spacing w:line="200" w:lineRule="atLeast"/>
        <w:ind w:firstLine="0"/>
        <w:rPr>
          <w:sz w:val="28"/>
          <w:szCs w:val="28"/>
        </w:rPr>
      </w:pPr>
    </w:p>
    <w:p>
      <w:pPr>
        <w:pStyle w:val="a8"/>
        <w:spacing w:line="200" w:lineRule="atLeast"/>
        <w:ind w:firstLine="0"/>
        <w:rPr>
          <w:sz w:val="28"/>
          <w:szCs w:val="28"/>
        </w:rPr>
      </w:pPr>
    </w:p>
    <w:p>
      <w:pPr>
        <w:pStyle w:val="a8"/>
        <w:spacing w:line="200" w:lineRule="atLeast"/>
        <w:ind w:firstLine="0"/>
        <w:rPr>
          <w:sz w:val="28"/>
          <w:szCs w:val="28"/>
        </w:rPr>
      </w:pPr>
      <w:r>
        <w:rPr>
          <w:sz w:val="28"/>
          <w:szCs w:val="28"/>
          <w:lang w:val="en-US"/>
        </w:rPr>
        <w:t>V</w:t>
      </w:r>
      <w:r>
        <w:rPr>
          <w:sz w:val="28"/>
          <w:szCs w:val="28"/>
          <w:lang w:val="ru-RU"/>
        </w:rPr>
        <w:t xml:space="preserve">. </w:t>
      </w:r>
      <w:r>
        <w:rPr>
          <w:sz w:val="28"/>
          <w:szCs w:val="28"/>
        </w:rPr>
        <w:t>Механізми та заходи, які забезпечать розв’язання визначеної проблеми</w:t>
      </w:r>
    </w:p>
    <w:p>
      <w:pPr>
        <w:pStyle w:val="a8"/>
        <w:spacing w:line="200" w:lineRule="atLeast"/>
        <w:ind w:firstLine="0"/>
        <w:rPr>
          <w:sz w:val="28"/>
          <w:szCs w:val="28"/>
        </w:rPr>
      </w:pPr>
    </w:p>
    <w:p>
      <w:pPr>
        <w:pStyle w:val="a8"/>
        <w:spacing w:line="200" w:lineRule="atLeast"/>
        <w:jc w:val="both"/>
        <w:rPr>
          <w:b w:val="0"/>
          <w:sz w:val="28"/>
          <w:szCs w:val="28"/>
        </w:rPr>
      </w:pPr>
      <w:r>
        <w:rPr>
          <w:b w:val="0"/>
          <w:sz w:val="28"/>
          <w:szCs w:val="28"/>
        </w:rPr>
        <w:t>Запропонованим регуляторним актом передбачається впровадження ряду дієвих механізмів, спрямованих на реалізацію прав платників на отримання якісних послуг з адміністрування єдиного внеску.</w:t>
      </w:r>
    </w:p>
    <w:p>
      <w:pPr>
        <w:pStyle w:val="a8"/>
        <w:spacing w:line="200" w:lineRule="atLeast"/>
        <w:jc w:val="both"/>
        <w:rPr>
          <w:b w:val="0"/>
          <w:sz w:val="28"/>
          <w:szCs w:val="28"/>
        </w:rPr>
      </w:pPr>
      <w:r>
        <w:rPr>
          <w:b w:val="0"/>
          <w:sz w:val="28"/>
          <w:szCs w:val="28"/>
        </w:rPr>
        <w:t>1. Проектом порядку передбачено не лише включення норми щодо повернення єдиного внеску, помилково сплаченого через єдиний рахунок, але й визначено документи, які для цього створюються, та чіткий порядок дій підрозділів податкових органів, фондів та органів Державної казначейської служби України в процесі повернення єдиного внеску. Отже повернення буде відбуватись безперешкодно та у визначені терміни.</w:t>
      </w:r>
    </w:p>
    <w:p>
      <w:pPr>
        <w:pStyle w:val="a8"/>
        <w:spacing w:line="200" w:lineRule="atLeast"/>
        <w:jc w:val="both"/>
        <w:rPr>
          <w:b w:val="0"/>
          <w:sz w:val="28"/>
          <w:szCs w:val="28"/>
        </w:rPr>
      </w:pPr>
      <w:r>
        <w:rPr>
          <w:b w:val="0"/>
          <w:sz w:val="28"/>
          <w:szCs w:val="28"/>
        </w:rPr>
        <w:t>2. Запроваджується право подавати заяву про повернення єдиного внеску в електронній формі через Електронний кабінет. При цьому проектом передбачена чітка структурована форма заяви, якою можливо користуватись як при її заповненні в електронній формі, так і в паперовій.</w:t>
      </w:r>
    </w:p>
    <w:p>
      <w:pPr>
        <w:pStyle w:val="a8"/>
        <w:spacing w:line="200" w:lineRule="atLeast"/>
        <w:jc w:val="both"/>
        <w:rPr>
          <w:b w:val="0"/>
          <w:sz w:val="28"/>
          <w:szCs w:val="28"/>
        </w:rPr>
      </w:pPr>
      <w:r>
        <w:rPr>
          <w:b w:val="0"/>
          <w:sz w:val="28"/>
          <w:szCs w:val="28"/>
        </w:rPr>
        <w:t>Отже етап подачі заяви буде максимально спрощено та здешевлено.</w:t>
      </w:r>
    </w:p>
    <w:p>
      <w:pPr>
        <w:pStyle w:val="a8"/>
        <w:spacing w:line="200" w:lineRule="atLeast"/>
        <w:jc w:val="both"/>
        <w:rPr>
          <w:b w:val="0"/>
          <w:sz w:val="28"/>
          <w:szCs w:val="28"/>
        </w:rPr>
      </w:pPr>
      <w:r>
        <w:rPr>
          <w:b w:val="0"/>
          <w:sz w:val="28"/>
          <w:szCs w:val="28"/>
        </w:rPr>
        <w:t>3. Планується завдяки структуруванню даних в заяві максимально автоматизувати процес формування висновку про повернення. Більше того, оптимізовано кількість підрозділів, які братимуть участь у формуванні висновків.</w:t>
      </w:r>
    </w:p>
    <w:p>
      <w:pPr>
        <w:pStyle w:val="a8"/>
        <w:spacing w:line="200" w:lineRule="atLeast"/>
        <w:jc w:val="both"/>
        <w:rPr>
          <w:b w:val="0"/>
          <w:sz w:val="28"/>
          <w:szCs w:val="28"/>
        </w:rPr>
      </w:pPr>
      <w:r>
        <w:rPr>
          <w:b w:val="0"/>
          <w:sz w:val="28"/>
          <w:szCs w:val="28"/>
        </w:rPr>
        <w:t>Отже етап авторизації податковими органами операцій повернення єдиного внеску буде значно оптимізовано, що забезпечить оперативне повернення коштів та дозволить значно скоротити витрати податкових органів.</w:t>
      </w:r>
    </w:p>
    <w:p>
      <w:pPr>
        <w:pStyle w:val="a8"/>
        <w:spacing w:line="200" w:lineRule="atLeast"/>
        <w:jc w:val="both"/>
        <w:rPr>
          <w:b w:val="0"/>
          <w:sz w:val="28"/>
          <w:szCs w:val="28"/>
        </w:rPr>
      </w:pPr>
      <w:r>
        <w:rPr>
          <w:b w:val="0"/>
          <w:sz w:val="28"/>
          <w:szCs w:val="28"/>
        </w:rPr>
        <w:t>4. Усувається норма, відповідно до якої існувало обмеження щодо можливості повернення єдиного внеску лише з того рахунку, на який його було помилково сплачено.</w:t>
      </w:r>
    </w:p>
    <w:p>
      <w:pPr>
        <w:pStyle w:val="a8"/>
        <w:spacing w:line="200" w:lineRule="atLeast"/>
        <w:ind w:firstLine="567"/>
        <w:jc w:val="both"/>
        <w:rPr>
          <w:b w:val="0"/>
          <w:sz w:val="28"/>
          <w:szCs w:val="28"/>
        </w:rPr>
      </w:pPr>
      <w:r>
        <w:rPr>
          <w:b w:val="0"/>
          <w:sz w:val="28"/>
          <w:szCs w:val="28"/>
        </w:rPr>
        <w:t xml:space="preserve">Така новела кардинально змінює механізм повернення єдиного внеску, дозволяючи позбутись від звернень до фондів за коштами, які сплачувались на застарілі рахунки. Отже оновлений механізм повернення полягатиме в оперативному поверненні єдиного внеску з діючих рахунків, на яких завжди є надходження коштів. Тому повернення коштів відбуватиметься максимально швидко. Крім того, податкові органи не витрачатимуть зайвий робочий час на </w:t>
      </w:r>
      <w:r>
        <w:rPr>
          <w:b w:val="0"/>
          <w:sz w:val="28"/>
          <w:szCs w:val="28"/>
        </w:rPr>
        <w:lastRenderedPageBreak/>
        <w:t>формування звернень до фондів, що у свою чергу позбавить й фонди від опрацювання зайвих звернень.</w:t>
      </w:r>
    </w:p>
    <w:p>
      <w:pPr>
        <w:pStyle w:val="a8"/>
        <w:spacing w:line="200" w:lineRule="atLeast"/>
        <w:ind w:firstLine="567"/>
        <w:jc w:val="both"/>
        <w:rPr>
          <w:b w:val="0"/>
          <w:sz w:val="28"/>
          <w:szCs w:val="28"/>
        </w:rPr>
      </w:pPr>
      <w:r>
        <w:rPr>
          <w:b w:val="0"/>
          <w:sz w:val="28"/>
          <w:szCs w:val="28"/>
        </w:rPr>
        <w:t>5. Усувається норма щодо направлення фондам копій розрахункових документів платника. При цьому механізм взаємодії з фондами у цьому напрямку удосконалено шляхом включення необхідних полів даних до форми висновків про повернення.</w:t>
      </w:r>
    </w:p>
    <w:p>
      <w:pPr>
        <w:pStyle w:val="a8"/>
        <w:spacing w:line="200" w:lineRule="atLeast"/>
        <w:ind w:firstLine="567"/>
        <w:jc w:val="both"/>
        <w:rPr>
          <w:b w:val="0"/>
          <w:sz w:val="28"/>
          <w:szCs w:val="28"/>
        </w:rPr>
      </w:pPr>
      <w:r>
        <w:rPr>
          <w:b w:val="0"/>
          <w:sz w:val="28"/>
          <w:szCs w:val="28"/>
        </w:rPr>
        <w:t>Отже буде облегшено документообіг між податковими органами та фондами, що зекономить робочий час для обох сторін.</w:t>
      </w:r>
    </w:p>
    <w:p>
      <w:pPr>
        <w:pStyle w:val="a8"/>
        <w:spacing w:line="200" w:lineRule="atLeast"/>
        <w:ind w:firstLine="567"/>
        <w:jc w:val="both"/>
        <w:rPr>
          <w:b w:val="0"/>
          <w:sz w:val="28"/>
          <w:szCs w:val="28"/>
        </w:rPr>
      </w:pPr>
      <w:r>
        <w:rPr>
          <w:b w:val="0"/>
          <w:sz w:val="28"/>
          <w:szCs w:val="28"/>
        </w:rPr>
        <w:t xml:space="preserve">З огляду на зазначене можна зробити висновок, що в акті враховано як інтереси платників (суб’єктів господарювання, громадян) так і державних органів. </w:t>
      </w:r>
      <w:proofErr w:type="spellStart"/>
      <w:r>
        <w:rPr>
          <w:b w:val="0"/>
          <w:sz w:val="28"/>
          <w:szCs w:val="28"/>
        </w:rPr>
        <w:t>Цифровізація</w:t>
      </w:r>
      <w:proofErr w:type="spellEnd"/>
      <w:r>
        <w:rPr>
          <w:b w:val="0"/>
          <w:sz w:val="28"/>
          <w:szCs w:val="28"/>
        </w:rPr>
        <w:t xml:space="preserve"> та інші напрями спрощення процесів передбачено для всіх сторін, що дозволяє дійти висновку про відповідність акта принципу збалансованості державної регуляторної політики.</w:t>
      </w:r>
    </w:p>
    <w:p>
      <w:pPr>
        <w:pStyle w:val="3"/>
        <w:spacing w:before="0"/>
        <w:ind w:firstLine="567"/>
        <w:contextualSpacing/>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Організаційні заходи впровадження регуляторного акта в дію:</w:t>
      </w:r>
    </w:p>
    <w:p>
      <w:pPr>
        <w:tabs>
          <w:tab w:val="left" w:pos="993"/>
        </w:tabs>
        <w:ind w:firstLine="567"/>
        <w:jc w:val="both"/>
        <w:outlineLvl w:val="1"/>
        <w:rPr>
          <w:rFonts w:eastAsia="Calibri"/>
          <w:color w:val="000000"/>
          <w:sz w:val="28"/>
          <w:szCs w:val="28"/>
        </w:rPr>
      </w:pPr>
      <w:r>
        <w:rPr>
          <w:sz w:val="28"/>
          <w:szCs w:val="28"/>
        </w:rPr>
        <w:t xml:space="preserve">погодження </w:t>
      </w:r>
      <w:r>
        <w:rPr>
          <w:bCs/>
          <w:sz w:val="28"/>
          <w:szCs w:val="28"/>
        </w:rPr>
        <w:t>п</w:t>
      </w:r>
      <w:r>
        <w:rPr>
          <w:sz w:val="28"/>
          <w:szCs w:val="28"/>
        </w:rPr>
        <w:t xml:space="preserve">роекту наказу з </w:t>
      </w:r>
      <w:r>
        <w:rPr>
          <w:rFonts w:eastAsia="Calibri"/>
          <w:color w:val="000000"/>
          <w:sz w:val="28"/>
          <w:szCs w:val="28"/>
        </w:rPr>
        <w:t>Державною казначейською службою України, Міністерством соціальної політики України, Пенсійним фондом України, Державною регуляторною службою України, Державною службою зайнятості, Державною службою спеціального зв’язку та захисту інформації України, Міністерством цифрової трансформації України, Фондом соціального страхування України, Спільним представницьким органом об’єднань профспілок, Спільним представницьким органом сторони роботодавців на національному рівні, Громадською організацією «Спілка орендарів і підприємців України» та державна реєстрація акта.</w:t>
      </w:r>
    </w:p>
    <w:p>
      <w:pPr>
        <w:ind w:firstLine="567"/>
        <w:contextualSpacing/>
        <w:jc w:val="both"/>
        <w:rPr>
          <w:sz w:val="28"/>
          <w:szCs w:val="28"/>
        </w:rPr>
      </w:pPr>
      <w:r>
        <w:rPr>
          <w:sz w:val="28"/>
          <w:szCs w:val="28"/>
        </w:rPr>
        <w:t>Проект також оприлюднено на офіційному вебпорталі Державної податкової служби України.</w:t>
      </w:r>
    </w:p>
    <w:p>
      <w:pPr>
        <w:ind w:firstLine="567"/>
        <w:contextualSpacing/>
        <w:jc w:val="both"/>
        <w:rPr>
          <w:sz w:val="28"/>
          <w:szCs w:val="28"/>
        </w:rPr>
      </w:pPr>
      <w:r>
        <w:rPr>
          <w:sz w:val="28"/>
          <w:szCs w:val="28"/>
        </w:rPr>
        <w:t>Таким чином дотримано принципу прозорості та врахування громадської думки.</w:t>
      </w:r>
    </w:p>
    <w:p>
      <w:pPr>
        <w:ind w:firstLine="567"/>
        <w:contextualSpacing/>
        <w:jc w:val="both"/>
        <w:rPr>
          <w:sz w:val="28"/>
          <w:szCs w:val="28"/>
        </w:rPr>
      </w:pPr>
      <w:r>
        <w:rPr>
          <w:sz w:val="28"/>
          <w:szCs w:val="28"/>
        </w:rPr>
        <w:t>Для впровадження цього регуляторного акта необхідно забезпечити інформування громадськості про вимоги регуляторного акта, у зв’язку з чим прийнятий регуляторний акт буде оприлюднено на офіційному вебпорталі Міністерства фінансів України та Державної податкової служби України.</w:t>
      </w:r>
    </w:p>
    <w:p>
      <w:pPr>
        <w:ind w:firstLine="567"/>
        <w:contextualSpacing/>
        <w:jc w:val="both"/>
        <w:rPr>
          <w:sz w:val="28"/>
          <w:szCs w:val="28"/>
        </w:rPr>
      </w:pPr>
      <w:r>
        <w:rPr>
          <w:sz w:val="28"/>
          <w:szCs w:val="28"/>
        </w:rPr>
        <w:t>Проект акта включено до плану підготовки регуляторних актів, що дозволяє суб’єктам господарювання здійснювати планування їхньої діяльності та відповідає принципу передбачуваності державної регуляторної політики.</w:t>
      </w:r>
    </w:p>
    <w:p>
      <w:pPr>
        <w:tabs>
          <w:tab w:val="left" w:pos="-180"/>
        </w:tabs>
        <w:ind w:right="-82" w:firstLine="567"/>
        <w:contextualSpacing/>
        <w:jc w:val="both"/>
        <w:rPr>
          <w:bCs/>
          <w:sz w:val="28"/>
          <w:szCs w:val="28"/>
        </w:rPr>
      </w:pPr>
      <w:r>
        <w:rPr>
          <w:bCs/>
          <w:sz w:val="28"/>
          <w:szCs w:val="28"/>
        </w:rPr>
        <w:t>Ризику впливу зовнішніх факторів на дію регуляторного акта немає.</w:t>
      </w:r>
    </w:p>
    <w:p>
      <w:pPr>
        <w:ind w:firstLine="567"/>
        <w:contextualSpacing/>
        <w:jc w:val="both"/>
        <w:rPr>
          <w:sz w:val="28"/>
          <w:szCs w:val="28"/>
        </w:rPr>
      </w:pPr>
      <w:r>
        <w:rPr>
          <w:sz w:val="28"/>
          <w:szCs w:val="28"/>
        </w:rPr>
        <w:t>Досягнення цілей не передбачає додаткових організаційних заходів.</w:t>
      </w:r>
    </w:p>
    <w:p>
      <w:pPr>
        <w:ind w:firstLine="567"/>
        <w:contextualSpacing/>
        <w:jc w:val="both"/>
        <w:rPr>
          <w:sz w:val="28"/>
          <w:szCs w:val="28"/>
        </w:rPr>
      </w:pPr>
      <w:r>
        <w:rPr>
          <w:sz w:val="28"/>
          <w:szCs w:val="28"/>
        </w:rPr>
        <w:t>Прийняття проекту наказу не приведе до неочікуваних результатів і не потребує додаткових витрат з державного бюджету.</w:t>
      </w:r>
    </w:p>
    <w:p>
      <w:pPr>
        <w:ind w:firstLine="567"/>
        <w:contextualSpacing/>
        <w:jc w:val="both"/>
        <w:rPr>
          <w:sz w:val="28"/>
          <w:szCs w:val="28"/>
        </w:rPr>
      </w:pPr>
      <w:r>
        <w:rPr>
          <w:sz w:val="28"/>
          <w:szCs w:val="28"/>
        </w:rPr>
        <w:t>Можлива шкода у разі очікуваних наслідків дії акта не прогнозується.</w:t>
      </w:r>
    </w:p>
    <w:p>
      <w:pPr>
        <w:ind w:firstLine="567"/>
        <w:contextualSpacing/>
        <w:jc w:val="both"/>
        <w:rPr>
          <w:sz w:val="28"/>
          <w:szCs w:val="28"/>
        </w:rPr>
      </w:pPr>
      <w:r>
        <w:rPr>
          <w:sz w:val="28"/>
          <w:szCs w:val="28"/>
        </w:rPr>
        <w:t>З боку суб’єктів господарювання відсутня необхідність вчинення додаткових дій, оскільки проект акта не створює регуляторних бар’єрів щодо здійснення господарської діяльності.</w:t>
      </w:r>
    </w:p>
    <w:p>
      <w:pPr>
        <w:ind w:firstLine="567"/>
        <w:contextualSpacing/>
        <w:jc w:val="both"/>
        <w:rPr>
          <w:sz w:val="28"/>
          <w:szCs w:val="28"/>
        </w:rPr>
      </w:pPr>
      <w:r>
        <w:rPr>
          <w:sz w:val="28"/>
          <w:szCs w:val="28"/>
        </w:rPr>
        <w:t xml:space="preserve">Для впровадження та виконання вимог акта податковими органами, </w:t>
      </w:r>
      <w:r>
        <w:rPr>
          <w:bCs/>
          <w:color w:val="000000"/>
          <w:spacing w:val="-1"/>
          <w:kern w:val="1"/>
          <w:sz w:val="28"/>
          <w:szCs w:val="28"/>
        </w:rPr>
        <w:t xml:space="preserve">фондами </w:t>
      </w:r>
      <w:r>
        <w:rPr>
          <w:sz w:val="28"/>
          <w:szCs w:val="28"/>
        </w:rPr>
        <w:t>чи суб’єктами господарювання та громадянами перешкод немає.</w:t>
      </w:r>
    </w:p>
    <w:p>
      <w:pPr>
        <w:pStyle w:val="StyleZakonu"/>
        <w:spacing w:after="0" w:line="200" w:lineRule="atLeast"/>
        <w:ind w:firstLine="567"/>
        <w:rPr>
          <w:sz w:val="28"/>
          <w:szCs w:val="28"/>
        </w:rPr>
      </w:pPr>
      <w:r>
        <w:rPr>
          <w:sz w:val="28"/>
          <w:szCs w:val="28"/>
        </w:rPr>
        <w:lastRenderedPageBreak/>
        <w:t>Негативними обставинами, які можуть впливати на виконання вимог акта, може бути ухилення від його виконання.</w:t>
      </w:r>
    </w:p>
    <w:p>
      <w:pPr>
        <w:pStyle w:val="StyleZakonu"/>
        <w:spacing w:after="0" w:line="200" w:lineRule="atLeast"/>
        <w:ind w:firstLine="709"/>
        <w:rPr>
          <w:sz w:val="28"/>
          <w:szCs w:val="28"/>
        </w:rPr>
      </w:pPr>
    </w:p>
    <w:p>
      <w:pPr>
        <w:pStyle w:val="StyleZakonu"/>
        <w:spacing w:after="0" w:line="200" w:lineRule="atLeast"/>
        <w:ind w:firstLine="709"/>
        <w:rPr>
          <w:sz w:val="28"/>
          <w:szCs w:val="28"/>
        </w:rPr>
      </w:pPr>
    </w:p>
    <w:p>
      <w:pPr>
        <w:pStyle w:val="a8"/>
        <w:spacing w:line="200" w:lineRule="atLeast"/>
        <w:ind w:firstLine="0"/>
        <w:rPr>
          <w:sz w:val="28"/>
          <w:szCs w:val="28"/>
        </w:rPr>
      </w:pPr>
      <w:r>
        <w:rPr>
          <w:sz w:val="28"/>
          <w:szCs w:val="28"/>
          <w:lang w:val="en-US"/>
        </w:rPr>
        <w:t>VI</w:t>
      </w:r>
      <w:r>
        <w:rPr>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продовжувати або виконувати ці вимоги</w:t>
      </w:r>
    </w:p>
    <w:p>
      <w:pPr>
        <w:pStyle w:val="a8"/>
        <w:spacing w:line="200" w:lineRule="atLeast"/>
        <w:jc w:val="left"/>
        <w:rPr>
          <w:sz w:val="28"/>
          <w:szCs w:val="28"/>
        </w:rPr>
      </w:pPr>
    </w:p>
    <w:p>
      <w:pPr>
        <w:widowControl w:val="0"/>
        <w:suppressAutoHyphens w:val="0"/>
        <w:spacing w:line="200" w:lineRule="atLeast"/>
        <w:ind w:firstLine="567"/>
        <w:jc w:val="both"/>
        <w:rPr>
          <w:sz w:val="28"/>
          <w:szCs w:val="28"/>
        </w:rPr>
      </w:pPr>
      <w:r>
        <w:rPr>
          <w:sz w:val="28"/>
          <w:szCs w:val="28"/>
        </w:rPr>
        <w:t>Реалізація регуляторного акта не потребуватиме додаткових бюджетних витрат і ресурсів органів виконавчої влади чи органів місцевого самоврядування, фізичних та юридичних осіб, які повинні виконувати вимоги, встановлені цим актом.</w:t>
      </w:r>
    </w:p>
    <w:p>
      <w:pPr>
        <w:widowControl w:val="0"/>
        <w:suppressAutoHyphens w:val="0"/>
        <w:spacing w:line="200" w:lineRule="atLeast"/>
        <w:ind w:firstLine="567"/>
        <w:jc w:val="both"/>
        <w:rPr>
          <w:sz w:val="28"/>
          <w:szCs w:val="28"/>
        </w:rPr>
      </w:pPr>
      <w:r>
        <w:rPr>
          <w:sz w:val="28"/>
          <w:szCs w:val="28"/>
        </w:rPr>
        <w:t>Державне регулювання не передбачає утворення нового державного органу (або нового структурного підрозділу діючого органу).</w:t>
      </w:r>
    </w:p>
    <w:p>
      <w:pPr>
        <w:widowControl w:val="0"/>
        <w:suppressAutoHyphens w:val="0"/>
        <w:spacing w:line="200" w:lineRule="atLeast"/>
        <w:ind w:firstLine="567"/>
        <w:jc w:val="both"/>
        <w:rPr>
          <w:sz w:val="28"/>
          <w:szCs w:val="28"/>
        </w:rPr>
      </w:pPr>
      <w:r>
        <w:rPr>
          <w:sz w:val="28"/>
          <w:szCs w:val="28"/>
        </w:rPr>
        <w:t xml:space="preserve">Відповідно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не проводився. Разом з тим у розділі </w:t>
      </w:r>
      <w:r>
        <w:rPr>
          <w:sz w:val="28"/>
          <w:szCs w:val="28"/>
          <w:lang w:val="en-US"/>
        </w:rPr>
        <w:t>III</w:t>
      </w:r>
      <w:r>
        <w:rPr>
          <w:sz w:val="28"/>
          <w:szCs w:val="28"/>
        </w:rPr>
        <w:t xml:space="preserve"> наведено розрахунки, які дозволяють оцінити економію бюджетних коштів, пов’язану з прийняттям акта.</w:t>
      </w:r>
    </w:p>
    <w:p>
      <w:pPr>
        <w:widowControl w:val="0"/>
        <w:suppressAutoHyphens w:val="0"/>
        <w:spacing w:line="200" w:lineRule="atLeast"/>
        <w:ind w:firstLine="567"/>
        <w:jc w:val="both"/>
        <w:rPr>
          <w:sz w:val="28"/>
          <w:szCs w:val="28"/>
        </w:rPr>
      </w:pPr>
      <w:r>
        <w:rPr>
          <w:sz w:val="28"/>
          <w:szCs w:val="28"/>
        </w:rPr>
        <w:t xml:space="preserve">Розрахунки витрат суб’єктів малого підприємництва на виконання вимог регулювання наведено у додатку 1. Розрахунок витрат на одного суб’єкта господарювання великого і середнього підприємництва наведено у додатку 2. </w:t>
      </w:r>
    </w:p>
    <w:p>
      <w:pPr>
        <w:widowControl w:val="0"/>
        <w:suppressAutoHyphens w:val="0"/>
        <w:spacing w:line="200" w:lineRule="atLeast"/>
        <w:ind w:firstLine="567"/>
        <w:jc w:val="both"/>
        <w:rPr>
          <w:sz w:val="28"/>
          <w:szCs w:val="28"/>
        </w:rPr>
      </w:pPr>
      <w:r>
        <w:rPr>
          <w:sz w:val="28"/>
          <w:szCs w:val="28"/>
        </w:rPr>
        <w:t>Прийняття наказу дозволить привести нормативно-правовий акт у відповідність до законодавства України та актуалізувати Порядок, а також усунути перешкоди, які можуть створити підґрунтя для виникнення конфліктних ситуацій між податковими органами та платниками єдиного внеску.</w:t>
      </w:r>
    </w:p>
    <w:p>
      <w:pPr>
        <w:widowControl w:val="0"/>
        <w:suppressAutoHyphens w:val="0"/>
        <w:spacing w:line="200" w:lineRule="atLeast"/>
        <w:ind w:firstLine="567"/>
        <w:jc w:val="both"/>
        <w:rPr>
          <w:sz w:val="28"/>
          <w:szCs w:val="28"/>
        </w:rPr>
      </w:pPr>
      <w:r>
        <w:rPr>
          <w:sz w:val="28"/>
          <w:szCs w:val="28"/>
        </w:rPr>
        <w:t>Прийняття та оприлюднення проекту наказу в установленому порядку забезпечить доведення його вимог до суб’єктів господарювання, центральних та місцевих органів виконавчої влади і органів місцевого самоврядування.</w:t>
      </w:r>
    </w:p>
    <w:p>
      <w:pPr>
        <w:widowControl w:val="0"/>
        <w:suppressAutoHyphens w:val="0"/>
        <w:spacing w:line="200" w:lineRule="atLeast"/>
        <w:ind w:firstLine="567"/>
        <w:jc w:val="both"/>
        <w:rPr>
          <w:sz w:val="28"/>
          <w:szCs w:val="28"/>
          <w:lang w:val="ru-RU"/>
        </w:rPr>
      </w:pPr>
      <w:r>
        <w:rPr>
          <w:sz w:val="28"/>
          <w:szCs w:val="28"/>
        </w:rPr>
        <w:t>Державний контроль за додержанням вимог цього регуляторного акта буде здійснюватися центральним органом виконавчої влади, який реалізує, у тому числі, державну політику з адміністрування єдиного внеску, та центральним органом</w:t>
      </w:r>
      <w:r>
        <w:rPr>
          <w:sz w:val="28"/>
          <w:szCs w:val="28"/>
          <w:lang w:val="ru-RU"/>
        </w:rPr>
        <w:t xml:space="preserve"> </w:t>
      </w:r>
      <w:r>
        <w:rPr>
          <w:sz w:val="28"/>
          <w:szCs w:val="28"/>
        </w:rPr>
        <w:t>виконавчої влади, який забезпечує формування та реалізацію державної політики з адміністрування єдиного внеску.</w:t>
      </w:r>
    </w:p>
    <w:p>
      <w:pPr>
        <w:widowControl w:val="0"/>
        <w:suppressAutoHyphens w:val="0"/>
        <w:spacing w:line="200" w:lineRule="atLeast"/>
        <w:ind w:firstLine="567"/>
        <w:jc w:val="both"/>
        <w:rPr>
          <w:sz w:val="28"/>
          <w:szCs w:val="28"/>
          <w:lang w:val="ru-RU"/>
        </w:rPr>
      </w:pPr>
    </w:p>
    <w:p>
      <w:pPr>
        <w:widowControl w:val="0"/>
        <w:suppressAutoHyphens w:val="0"/>
        <w:spacing w:line="200" w:lineRule="atLeast"/>
        <w:ind w:firstLine="567"/>
        <w:jc w:val="both"/>
        <w:rPr>
          <w:sz w:val="28"/>
          <w:szCs w:val="28"/>
          <w:lang w:val="ru-RU"/>
        </w:rPr>
      </w:pPr>
    </w:p>
    <w:p>
      <w:pPr>
        <w:pStyle w:val="a3"/>
        <w:widowControl w:val="0"/>
        <w:numPr>
          <w:ilvl w:val="0"/>
          <w:numId w:val="6"/>
        </w:numPr>
        <w:suppressAutoHyphens w:val="0"/>
        <w:spacing w:line="200" w:lineRule="atLeast"/>
        <w:jc w:val="center"/>
        <w:rPr>
          <w:b/>
          <w:bCs/>
          <w:sz w:val="28"/>
          <w:szCs w:val="28"/>
        </w:rPr>
      </w:pPr>
      <w:proofErr w:type="spellStart"/>
      <w:r>
        <w:rPr>
          <w:b/>
          <w:bCs/>
          <w:sz w:val="28"/>
          <w:szCs w:val="28"/>
          <w:lang w:val="ru-RU"/>
        </w:rPr>
        <w:t>Обґрунтування</w:t>
      </w:r>
      <w:proofErr w:type="spellEnd"/>
      <w:r>
        <w:rPr>
          <w:b/>
          <w:bCs/>
          <w:sz w:val="28"/>
          <w:szCs w:val="28"/>
          <w:lang w:val="ru-RU"/>
        </w:rPr>
        <w:t xml:space="preserve"> </w:t>
      </w:r>
      <w:proofErr w:type="spellStart"/>
      <w:r>
        <w:rPr>
          <w:b/>
          <w:bCs/>
          <w:sz w:val="28"/>
          <w:szCs w:val="28"/>
          <w:lang w:val="ru-RU"/>
        </w:rPr>
        <w:t>запропонованого</w:t>
      </w:r>
      <w:proofErr w:type="spellEnd"/>
      <w:r>
        <w:rPr>
          <w:b/>
          <w:bCs/>
          <w:sz w:val="28"/>
          <w:szCs w:val="28"/>
          <w:lang w:val="ru-RU"/>
        </w:rPr>
        <w:t xml:space="preserve"> строку </w:t>
      </w:r>
      <w:proofErr w:type="spellStart"/>
      <w:r>
        <w:rPr>
          <w:b/>
          <w:bCs/>
          <w:sz w:val="28"/>
          <w:szCs w:val="28"/>
          <w:lang w:val="ru-RU"/>
        </w:rPr>
        <w:t>дії</w:t>
      </w:r>
      <w:proofErr w:type="spellEnd"/>
      <w:r>
        <w:rPr>
          <w:b/>
          <w:bCs/>
          <w:sz w:val="28"/>
          <w:szCs w:val="28"/>
          <w:lang w:val="ru-RU"/>
        </w:rPr>
        <w:t xml:space="preserve"> регуляторного акта</w:t>
      </w:r>
    </w:p>
    <w:p>
      <w:pPr>
        <w:widowControl w:val="0"/>
        <w:suppressAutoHyphens w:val="0"/>
        <w:spacing w:line="200" w:lineRule="atLeast"/>
        <w:ind w:left="43" w:firstLine="0"/>
        <w:jc w:val="center"/>
        <w:rPr>
          <w:b/>
          <w:bCs/>
          <w:sz w:val="28"/>
          <w:szCs w:val="28"/>
        </w:rPr>
      </w:pPr>
    </w:p>
    <w:p>
      <w:pPr>
        <w:widowControl w:val="0"/>
        <w:spacing w:line="200" w:lineRule="atLeast"/>
        <w:ind w:firstLine="567"/>
        <w:jc w:val="both"/>
        <w:rPr>
          <w:sz w:val="28"/>
          <w:szCs w:val="28"/>
        </w:rPr>
      </w:pPr>
      <w:r>
        <w:rPr>
          <w:sz w:val="28"/>
          <w:szCs w:val="28"/>
        </w:rPr>
        <w:t>При прийнятті регуляторного акта строк дії не визначається. Чинність регуляторного акта може бути припинено у зв’язку зі змінами у нормативно-правових актах, що мають вищу юридичну силу та належать до сфери правового регулювання цього наказу.</w:t>
      </w:r>
    </w:p>
    <w:p>
      <w:pPr>
        <w:widowControl w:val="0"/>
        <w:spacing w:line="200" w:lineRule="atLeast"/>
        <w:jc w:val="both"/>
        <w:rPr>
          <w:sz w:val="28"/>
          <w:szCs w:val="28"/>
        </w:rPr>
      </w:pPr>
    </w:p>
    <w:p>
      <w:pPr>
        <w:widowControl w:val="0"/>
        <w:spacing w:line="200" w:lineRule="atLeast"/>
        <w:jc w:val="both"/>
        <w:rPr>
          <w:sz w:val="28"/>
          <w:szCs w:val="28"/>
        </w:rPr>
      </w:pPr>
    </w:p>
    <w:p>
      <w:pPr>
        <w:widowControl w:val="0"/>
        <w:numPr>
          <w:ilvl w:val="0"/>
          <w:numId w:val="4"/>
        </w:numPr>
        <w:tabs>
          <w:tab w:val="left" w:pos="1069"/>
        </w:tabs>
        <w:spacing w:line="200" w:lineRule="atLeast"/>
        <w:jc w:val="center"/>
        <w:rPr>
          <w:b/>
          <w:bCs/>
          <w:sz w:val="28"/>
          <w:szCs w:val="28"/>
        </w:rPr>
      </w:pPr>
      <w:r>
        <w:rPr>
          <w:b/>
          <w:bCs/>
          <w:sz w:val="28"/>
          <w:szCs w:val="28"/>
          <w:lang w:val="en-US"/>
        </w:rPr>
        <w:t>VIII</w:t>
      </w:r>
      <w:r>
        <w:rPr>
          <w:b/>
          <w:bCs/>
          <w:sz w:val="28"/>
          <w:szCs w:val="28"/>
          <w:lang w:val="ru-RU"/>
        </w:rPr>
        <w:t xml:space="preserve">. </w:t>
      </w:r>
      <w:r>
        <w:rPr>
          <w:b/>
          <w:bCs/>
          <w:sz w:val="28"/>
          <w:szCs w:val="28"/>
        </w:rPr>
        <w:t xml:space="preserve">Визначення </w:t>
      </w:r>
      <w:proofErr w:type="spellStart"/>
      <w:r>
        <w:rPr>
          <w:b/>
          <w:bCs/>
          <w:sz w:val="28"/>
          <w:szCs w:val="28"/>
          <w:lang w:val="ru-RU"/>
        </w:rPr>
        <w:t>показників</w:t>
      </w:r>
      <w:proofErr w:type="spellEnd"/>
      <w:r>
        <w:rPr>
          <w:b/>
          <w:bCs/>
          <w:sz w:val="28"/>
          <w:szCs w:val="28"/>
          <w:lang w:val="ru-RU"/>
        </w:rPr>
        <w:t xml:space="preserve"> </w:t>
      </w:r>
      <w:proofErr w:type="spellStart"/>
      <w:r>
        <w:rPr>
          <w:b/>
          <w:bCs/>
          <w:sz w:val="28"/>
          <w:szCs w:val="28"/>
          <w:lang w:val="ru-RU"/>
        </w:rPr>
        <w:t>результативності</w:t>
      </w:r>
      <w:proofErr w:type="spellEnd"/>
      <w:r>
        <w:rPr>
          <w:b/>
          <w:bCs/>
          <w:sz w:val="28"/>
          <w:szCs w:val="28"/>
          <w:lang w:val="ru-RU"/>
        </w:rPr>
        <w:t xml:space="preserve"> </w:t>
      </w:r>
      <w:proofErr w:type="spellStart"/>
      <w:r>
        <w:rPr>
          <w:b/>
          <w:bCs/>
          <w:sz w:val="28"/>
          <w:szCs w:val="28"/>
          <w:lang w:val="ru-RU"/>
        </w:rPr>
        <w:t>дії</w:t>
      </w:r>
      <w:proofErr w:type="spellEnd"/>
      <w:r>
        <w:rPr>
          <w:b/>
          <w:bCs/>
          <w:sz w:val="28"/>
          <w:szCs w:val="28"/>
          <w:lang w:val="ru-RU"/>
        </w:rPr>
        <w:t xml:space="preserve"> регуляторного акта</w:t>
      </w:r>
    </w:p>
    <w:p>
      <w:pPr>
        <w:widowControl w:val="0"/>
        <w:numPr>
          <w:ilvl w:val="0"/>
          <w:numId w:val="4"/>
        </w:numPr>
        <w:tabs>
          <w:tab w:val="left" w:pos="1069"/>
        </w:tabs>
        <w:spacing w:line="200" w:lineRule="atLeast"/>
        <w:jc w:val="center"/>
        <w:rPr>
          <w:b/>
          <w:bCs/>
          <w:sz w:val="28"/>
          <w:szCs w:val="28"/>
        </w:rPr>
      </w:pPr>
    </w:p>
    <w:p>
      <w:pPr>
        <w:tabs>
          <w:tab w:val="left" w:pos="0"/>
        </w:tabs>
        <w:spacing w:line="200" w:lineRule="atLeast"/>
        <w:ind w:firstLine="567"/>
        <w:jc w:val="both"/>
        <w:rPr>
          <w:sz w:val="28"/>
          <w:szCs w:val="28"/>
          <w:shd w:val="clear" w:color="auto" w:fill="FFFFFF"/>
        </w:rPr>
      </w:pPr>
      <w:r>
        <w:rPr>
          <w:sz w:val="28"/>
          <w:szCs w:val="28"/>
          <w:shd w:val="clear" w:color="auto" w:fill="FFFFFF"/>
        </w:rPr>
        <w:t xml:space="preserve">З огляду на цілі державного регулювання для відстеження результативності цього регуляторного акта обрано такі показники: </w:t>
      </w:r>
    </w:p>
    <w:p>
      <w:pPr>
        <w:tabs>
          <w:tab w:val="left" w:pos="0"/>
          <w:tab w:val="left" w:pos="993"/>
        </w:tabs>
        <w:spacing w:line="200" w:lineRule="atLeast"/>
        <w:ind w:firstLine="567"/>
        <w:jc w:val="both"/>
        <w:rPr>
          <w:sz w:val="28"/>
          <w:szCs w:val="28"/>
          <w:shd w:val="clear" w:color="auto" w:fill="FFFFFF"/>
        </w:rPr>
      </w:pPr>
      <w:r>
        <w:rPr>
          <w:sz w:val="28"/>
          <w:szCs w:val="28"/>
          <w:shd w:val="clear" w:color="auto" w:fill="FFFFFF"/>
        </w:rPr>
        <w:t xml:space="preserve">1.  Розмір надходжень до державного та місцевих бюджетів і державних цільових фондів, пов’язаних із дією </w:t>
      </w:r>
      <w:proofErr w:type="spellStart"/>
      <w:r>
        <w:rPr>
          <w:sz w:val="28"/>
          <w:szCs w:val="28"/>
          <w:shd w:val="clear" w:color="auto" w:fill="FFFFFF"/>
        </w:rPr>
        <w:t>акта</w:t>
      </w:r>
      <w:proofErr w:type="spellEnd"/>
      <w:r>
        <w:rPr>
          <w:sz w:val="28"/>
          <w:szCs w:val="28"/>
          <w:shd w:val="clear" w:color="auto" w:fill="FFFFFF"/>
        </w:rPr>
        <w:t xml:space="preserve"> </w:t>
      </w:r>
      <w:r>
        <w:rPr>
          <w:sz w:val="28"/>
          <w:szCs w:val="28"/>
        </w:rPr>
        <w:t>–</w:t>
      </w:r>
      <w:r>
        <w:rPr>
          <w:sz w:val="28"/>
          <w:szCs w:val="28"/>
          <w:shd w:val="clear" w:color="auto" w:fill="FFFFFF"/>
        </w:rPr>
        <w:t xml:space="preserve"> додаткових надходжень не передбачається.</w:t>
      </w:r>
    </w:p>
    <w:p>
      <w:pPr>
        <w:tabs>
          <w:tab w:val="left" w:pos="0"/>
          <w:tab w:val="left" w:pos="993"/>
        </w:tabs>
        <w:spacing w:line="200" w:lineRule="atLeast"/>
        <w:ind w:firstLine="567"/>
        <w:jc w:val="both"/>
        <w:rPr>
          <w:sz w:val="28"/>
          <w:szCs w:val="28"/>
        </w:rPr>
      </w:pPr>
      <w:r>
        <w:rPr>
          <w:sz w:val="28"/>
          <w:szCs w:val="28"/>
          <w:shd w:val="clear" w:color="auto" w:fill="FFFFFF"/>
        </w:rPr>
        <w:t xml:space="preserve">2. Розмір витрат </w:t>
      </w:r>
      <w:r>
        <w:rPr>
          <w:sz w:val="28"/>
          <w:szCs w:val="28"/>
        </w:rPr>
        <w:t xml:space="preserve">держави, </w:t>
      </w:r>
      <w:r>
        <w:rPr>
          <w:sz w:val="28"/>
          <w:szCs w:val="28"/>
          <w:shd w:val="clear" w:color="auto" w:fill="FFFFFF"/>
        </w:rPr>
        <w:t>пов’язаних із реалізацією норм акта</w:t>
      </w:r>
      <w:r>
        <w:rPr>
          <w:sz w:val="28"/>
          <w:szCs w:val="28"/>
        </w:rPr>
        <w:t xml:space="preserve"> – додаткових витрат не передбачається.</w:t>
      </w:r>
    </w:p>
    <w:p>
      <w:pPr>
        <w:tabs>
          <w:tab w:val="left" w:pos="0"/>
          <w:tab w:val="left" w:pos="993"/>
        </w:tabs>
        <w:spacing w:line="200" w:lineRule="atLeast"/>
        <w:ind w:firstLine="567"/>
        <w:jc w:val="both"/>
        <w:rPr>
          <w:sz w:val="28"/>
          <w:szCs w:val="28"/>
        </w:rPr>
      </w:pPr>
      <w:r>
        <w:rPr>
          <w:sz w:val="28"/>
          <w:szCs w:val="28"/>
        </w:rPr>
        <w:t xml:space="preserve">3. </w:t>
      </w:r>
      <w:r>
        <w:rPr>
          <w:sz w:val="28"/>
          <w:szCs w:val="28"/>
          <w:shd w:val="clear" w:color="auto" w:fill="FFFFFF"/>
        </w:rPr>
        <w:t xml:space="preserve">Кількість суб’єктів господарювання </w:t>
      </w:r>
      <w:r>
        <w:rPr>
          <w:sz w:val="28"/>
          <w:szCs w:val="28"/>
        </w:rPr>
        <w:t xml:space="preserve">– всі суб’єкти господарювання та/або фізичні особи, які беруть участь у системі загальнообов’язкового державного соціального страхування </w:t>
      </w:r>
      <w:r>
        <w:rPr>
          <w:color w:val="000000"/>
          <w:sz w:val="28"/>
          <w:szCs w:val="28"/>
        </w:rPr>
        <w:t>незалежно від форми власності та рівня доходу</w:t>
      </w:r>
      <w:r>
        <w:rPr>
          <w:sz w:val="28"/>
          <w:szCs w:val="28"/>
        </w:rPr>
        <w:t>.</w:t>
      </w:r>
    </w:p>
    <w:p>
      <w:pPr>
        <w:widowControl w:val="0"/>
        <w:tabs>
          <w:tab w:val="left" w:pos="0"/>
          <w:tab w:val="left" w:pos="993"/>
        </w:tabs>
        <w:spacing w:line="200" w:lineRule="atLeast"/>
        <w:ind w:firstLine="567"/>
        <w:jc w:val="both"/>
        <w:rPr>
          <w:spacing w:val="-2"/>
          <w:sz w:val="28"/>
          <w:szCs w:val="28"/>
        </w:rPr>
      </w:pPr>
      <w:r>
        <w:rPr>
          <w:sz w:val="28"/>
          <w:szCs w:val="28"/>
        </w:rPr>
        <w:t xml:space="preserve">4.   </w:t>
      </w:r>
      <w:r>
        <w:rPr>
          <w:spacing w:val="-2"/>
          <w:sz w:val="28"/>
          <w:szCs w:val="28"/>
        </w:rPr>
        <w:t xml:space="preserve">Рівень поінформованості суб’єктів господарювання та/або фізичних осіб з основних положень регуляторного акта – завжди буде високим, адже він є у вільному доступі і його назва дозволяє швидко його знайти. З метою забезпечення громадського обговорення проект наказу було оприлюднено на офіційному вебпорталі Державної податкової служби України. </w:t>
      </w:r>
    </w:p>
    <w:p>
      <w:pPr>
        <w:widowControl w:val="0"/>
        <w:tabs>
          <w:tab w:val="left" w:pos="0"/>
        </w:tabs>
        <w:spacing w:line="200" w:lineRule="atLeast"/>
        <w:ind w:firstLine="567"/>
        <w:jc w:val="both"/>
        <w:rPr>
          <w:sz w:val="28"/>
          <w:szCs w:val="28"/>
        </w:rPr>
      </w:pPr>
      <w:r>
        <w:rPr>
          <w:spacing w:val="-2"/>
          <w:sz w:val="28"/>
          <w:szCs w:val="28"/>
        </w:rPr>
        <w:t xml:space="preserve">5. </w:t>
      </w:r>
      <w:r>
        <w:rPr>
          <w:sz w:val="28"/>
          <w:szCs w:val="28"/>
        </w:rPr>
        <w:t>Щорічна економія бюджетних коштів за рахунок відмови від друкування висновків про повернення помилково та/або надміру сплачених коштів єдиного внеску та реєстрів висновків – 5,24 млн грн у порівнянні з 2020 роком.</w:t>
      </w:r>
    </w:p>
    <w:p>
      <w:pPr>
        <w:widowControl w:val="0"/>
        <w:tabs>
          <w:tab w:val="left" w:pos="0"/>
          <w:tab w:val="left" w:pos="993"/>
        </w:tabs>
        <w:spacing w:line="200" w:lineRule="atLeast"/>
        <w:ind w:firstLine="567"/>
        <w:jc w:val="both"/>
        <w:rPr>
          <w:spacing w:val="-2"/>
          <w:sz w:val="28"/>
          <w:szCs w:val="28"/>
        </w:rPr>
      </w:pPr>
      <w:r>
        <w:rPr>
          <w:sz w:val="28"/>
          <w:szCs w:val="28"/>
        </w:rPr>
        <w:t xml:space="preserve">6. Частка електронних </w:t>
      </w:r>
      <w:r>
        <w:rPr>
          <w:spacing w:val="-2"/>
          <w:sz w:val="28"/>
          <w:szCs w:val="28"/>
        </w:rPr>
        <w:t xml:space="preserve">заяв платників про повернення коштів єдиного внеску у загальній кількості заяв </w:t>
      </w:r>
      <w:r>
        <w:rPr>
          <w:sz w:val="28"/>
          <w:szCs w:val="28"/>
        </w:rPr>
        <w:t>–</w:t>
      </w:r>
      <w:r>
        <w:rPr>
          <w:spacing w:val="-2"/>
          <w:sz w:val="28"/>
          <w:szCs w:val="28"/>
        </w:rPr>
        <w:t xml:space="preserve"> збільшуватиметься.</w:t>
      </w:r>
    </w:p>
    <w:p>
      <w:pPr>
        <w:widowControl w:val="0"/>
        <w:tabs>
          <w:tab w:val="left" w:pos="0"/>
          <w:tab w:val="left" w:pos="993"/>
        </w:tabs>
        <w:spacing w:line="200" w:lineRule="atLeast"/>
        <w:ind w:firstLine="567"/>
        <w:jc w:val="both"/>
        <w:rPr>
          <w:spacing w:val="-2"/>
          <w:sz w:val="28"/>
          <w:szCs w:val="28"/>
        </w:rPr>
      </w:pPr>
      <w:r>
        <w:rPr>
          <w:spacing w:val="-2"/>
          <w:sz w:val="28"/>
          <w:szCs w:val="28"/>
        </w:rPr>
        <w:t>7</w:t>
      </w:r>
      <w:r>
        <w:rPr>
          <w:bCs/>
          <w:color w:val="000000"/>
          <w:spacing w:val="-1"/>
          <w:kern w:val="1"/>
          <w:sz w:val="28"/>
          <w:szCs w:val="28"/>
        </w:rPr>
        <w:t>. </w:t>
      </w:r>
      <w:r>
        <w:rPr>
          <w:spacing w:val="-2"/>
          <w:sz w:val="28"/>
          <w:szCs w:val="28"/>
        </w:rPr>
        <w:t xml:space="preserve">Частка заяв платників про повернення коштів єдиного внеску, за якими направлено звернення до </w:t>
      </w:r>
      <w:r>
        <w:rPr>
          <w:bCs/>
          <w:color w:val="000000"/>
          <w:spacing w:val="-1"/>
          <w:kern w:val="1"/>
          <w:sz w:val="28"/>
          <w:szCs w:val="28"/>
        </w:rPr>
        <w:t xml:space="preserve">фондів, у загальній кількості заяв </w:t>
      </w:r>
      <w:r>
        <w:rPr>
          <w:spacing w:val="-2"/>
          <w:sz w:val="28"/>
          <w:szCs w:val="28"/>
        </w:rPr>
        <w:t xml:space="preserve">платників про повернення коштів єдиного внеску </w:t>
      </w:r>
      <w:r>
        <w:rPr>
          <w:sz w:val="28"/>
          <w:szCs w:val="28"/>
        </w:rPr>
        <w:t>–</w:t>
      </w:r>
      <w:r>
        <w:rPr>
          <w:spacing w:val="-2"/>
          <w:sz w:val="28"/>
          <w:szCs w:val="28"/>
        </w:rPr>
        <w:t xml:space="preserve"> значно зменшиться і складатиме  не більше 10% від показника 2020 року.</w:t>
      </w:r>
    </w:p>
    <w:p>
      <w:pPr>
        <w:widowControl w:val="0"/>
        <w:tabs>
          <w:tab w:val="left" w:pos="0"/>
        </w:tabs>
        <w:spacing w:line="200" w:lineRule="atLeast"/>
        <w:ind w:firstLine="567"/>
        <w:jc w:val="both"/>
        <w:rPr>
          <w:spacing w:val="-2"/>
          <w:sz w:val="28"/>
          <w:szCs w:val="28"/>
        </w:rPr>
      </w:pPr>
    </w:p>
    <w:p>
      <w:pPr>
        <w:widowControl w:val="0"/>
        <w:tabs>
          <w:tab w:val="left" w:pos="0"/>
        </w:tabs>
        <w:spacing w:line="200" w:lineRule="atLeast"/>
        <w:ind w:firstLine="567"/>
        <w:jc w:val="both"/>
        <w:rPr>
          <w:spacing w:val="-2"/>
          <w:sz w:val="28"/>
          <w:szCs w:val="28"/>
        </w:rPr>
      </w:pPr>
    </w:p>
    <w:p>
      <w:pPr>
        <w:widowControl w:val="0"/>
        <w:tabs>
          <w:tab w:val="left" w:pos="0"/>
        </w:tabs>
        <w:spacing w:line="200" w:lineRule="atLeast"/>
        <w:ind w:firstLine="0"/>
        <w:jc w:val="center"/>
        <w:rPr>
          <w:b/>
          <w:bCs/>
          <w:sz w:val="28"/>
          <w:szCs w:val="28"/>
          <w:lang w:val="ru-RU"/>
        </w:rPr>
      </w:pPr>
      <w:r>
        <w:rPr>
          <w:rFonts w:eastAsia="Calibri"/>
          <w:b/>
          <w:bCs/>
          <w:spacing w:val="-2"/>
          <w:sz w:val="28"/>
          <w:szCs w:val="28"/>
          <w:lang w:val="en-US"/>
        </w:rPr>
        <w:t>IX</w:t>
      </w:r>
      <w:r>
        <w:rPr>
          <w:rFonts w:eastAsia="Calibri"/>
          <w:b/>
          <w:bCs/>
          <w:spacing w:val="-2"/>
          <w:sz w:val="28"/>
          <w:szCs w:val="28"/>
          <w:lang w:val="ru-RU"/>
        </w:rPr>
        <w:t>.</w:t>
      </w:r>
      <w:r>
        <w:rPr>
          <w:rFonts w:eastAsia="Calibri"/>
          <w:b/>
          <w:bCs/>
          <w:spacing w:val="-2"/>
          <w:sz w:val="28"/>
          <w:szCs w:val="28"/>
        </w:rPr>
        <w:t xml:space="preserve"> </w:t>
      </w:r>
      <w:proofErr w:type="spellStart"/>
      <w:r>
        <w:rPr>
          <w:b/>
          <w:bCs/>
          <w:sz w:val="28"/>
          <w:szCs w:val="28"/>
          <w:lang w:val="ru-RU"/>
        </w:rPr>
        <w:t>Визначення</w:t>
      </w:r>
      <w:proofErr w:type="spellEnd"/>
      <w:r>
        <w:rPr>
          <w:b/>
          <w:bCs/>
          <w:sz w:val="28"/>
          <w:szCs w:val="28"/>
          <w:lang w:val="ru-RU"/>
        </w:rPr>
        <w:t xml:space="preserve"> </w:t>
      </w:r>
      <w:proofErr w:type="spellStart"/>
      <w:r>
        <w:rPr>
          <w:b/>
          <w:bCs/>
          <w:sz w:val="28"/>
          <w:szCs w:val="28"/>
          <w:lang w:val="ru-RU"/>
        </w:rPr>
        <w:t>заходів</w:t>
      </w:r>
      <w:proofErr w:type="spellEnd"/>
      <w:r>
        <w:rPr>
          <w:b/>
          <w:bCs/>
          <w:sz w:val="28"/>
          <w:szCs w:val="28"/>
          <w:lang w:val="ru-RU"/>
        </w:rPr>
        <w:t xml:space="preserve">, за </w:t>
      </w:r>
      <w:proofErr w:type="spellStart"/>
      <w:r>
        <w:rPr>
          <w:b/>
          <w:bCs/>
          <w:sz w:val="28"/>
          <w:szCs w:val="28"/>
          <w:lang w:val="ru-RU"/>
        </w:rPr>
        <w:t>допомогою</w:t>
      </w:r>
      <w:proofErr w:type="spellEnd"/>
      <w:r>
        <w:rPr>
          <w:b/>
          <w:bCs/>
          <w:sz w:val="28"/>
          <w:szCs w:val="28"/>
          <w:lang w:val="ru-RU"/>
        </w:rPr>
        <w:t xml:space="preserve"> </w:t>
      </w:r>
      <w:proofErr w:type="spellStart"/>
      <w:r>
        <w:rPr>
          <w:b/>
          <w:bCs/>
          <w:sz w:val="28"/>
          <w:szCs w:val="28"/>
          <w:lang w:val="ru-RU"/>
        </w:rPr>
        <w:t>яких</w:t>
      </w:r>
      <w:proofErr w:type="spellEnd"/>
      <w:r>
        <w:rPr>
          <w:b/>
          <w:bCs/>
          <w:sz w:val="28"/>
          <w:szCs w:val="28"/>
          <w:lang w:val="ru-RU"/>
        </w:rPr>
        <w:t xml:space="preserve"> </w:t>
      </w:r>
      <w:proofErr w:type="spellStart"/>
      <w:r>
        <w:rPr>
          <w:b/>
          <w:bCs/>
          <w:sz w:val="28"/>
          <w:szCs w:val="28"/>
          <w:lang w:val="ru-RU"/>
        </w:rPr>
        <w:t>здійснюватиметься</w:t>
      </w:r>
      <w:proofErr w:type="spellEnd"/>
      <w:r>
        <w:rPr>
          <w:b/>
          <w:bCs/>
          <w:sz w:val="28"/>
          <w:szCs w:val="28"/>
          <w:lang w:val="ru-RU"/>
        </w:rPr>
        <w:t xml:space="preserve"> </w:t>
      </w:r>
      <w:proofErr w:type="spellStart"/>
      <w:r>
        <w:rPr>
          <w:b/>
          <w:bCs/>
          <w:sz w:val="28"/>
          <w:szCs w:val="28"/>
          <w:lang w:val="ru-RU"/>
        </w:rPr>
        <w:t>відстеження</w:t>
      </w:r>
      <w:proofErr w:type="spellEnd"/>
      <w:r>
        <w:rPr>
          <w:b/>
          <w:bCs/>
          <w:sz w:val="28"/>
          <w:szCs w:val="28"/>
          <w:lang w:val="ru-RU"/>
        </w:rPr>
        <w:t xml:space="preserve"> </w:t>
      </w:r>
      <w:proofErr w:type="spellStart"/>
      <w:r>
        <w:rPr>
          <w:b/>
          <w:bCs/>
          <w:sz w:val="28"/>
          <w:szCs w:val="28"/>
          <w:lang w:val="ru-RU"/>
        </w:rPr>
        <w:t>результативності</w:t>
      </w:r>
      <w:proofErr w:type="spellEnd"/>
      <w:r>
        <w:rPr>
          <w:b/>
          <w:bCs/>
          <w:sz w:val="28"/>
          <w:szCs w:val="28"/>
          <w:lang w:val="ru-RU"/>
        </w:rPr>
        <w:t xml:space="preserve"> </w:t>
      </w:r>
      <w:proofErr w:type="spellStart"/>
      <w:r>
        <w:rPr>
          <w:b/>
          <w:bCs/>
          <w:sz w:val="28"/>
          <w:szCs w:val="28"/>
          <w:lang w:val="ru-RU"/>
        </w:rPr>
        <w:t>дії</w:t>
      </w:r>
      <w:proofErr w:type="spellEnd"/>
      <w:r>
        <w:rPr>
          <w:b/>
          <w:bCs/>
          <w:sz w:val="28"/>
          <w:szCs w:val="28"/>
          <w:lang w:val="ru-RU"/>
        </w:rPr>
        <w:t xml:space="preserve"> регуляторного акта</w:t>
      </w:r>
    </w:p>
    <w:p>
      <w:pPr>
        <w:widowControl w:val="0"/>
        <w:tabs>
          <w:tab w:val="left" w:pos="0"/>
        </w:tabs>
        <w:spacing w:line="200" w:lineRule="atLeast"/>
        <w:ind w:firstLine="0"/>
        <w:jc w:val="center"/>
        <w:rPr>
          <w:bCs/>
          <w:sz w:val="28"/>
          <w:szCs w:val="28"/>
          <w:lang w:val="ru-RU"/>
        </w:rPr>
      </w:pPr>
    </w:p>
    <w:p>
      <w:pPr>
        <w:pStyle w:val="11"/>
        <w:spacing w:before="0" w:after="0" w:line="200" w:lineRule="atLeast"/>
        <w:ind w:firstLine="567"/>
        <w:jc w:val="both"/>
        <w:rPr>
          <w:sz w:val="28"/>
          <w:szCs w:val="28"/>
        </w:rPr>
      </w:pPr>
      <w:r>
        <w:rPr>
          <w:sz w:val="28"/>
          <w:szCs w:val="28"/>
        </w:rPr>
        <w:t xml:space="preserve">Відстеження результативності зазначеного регуляторного акта здійснюватиметься у строки, встановлені статтею 10 Закону України           «Про засади державної регуляторної політики» за даними ДПС. </w:t>
      </w:r>
    </w:p>
    <w:p>
      <w:pPr>
        <w:pStyle w:val="11"/>
        <w:spacing w:before="0" w:after="0" w:line="200" w:lineRule="atLeast"/>
        <w:ind w:firstLine="567"/>
        <w:jc w:val="both"/>
        <w:rPr>
          <w:sz w:val="28"/>
          <w:szCs w:val="28"/>
        </w:rPr>
      </w:pPr>
      <w:r>
        <w:rPr>
          <w:sz w:val="28"/>
          <w:szCs w:val="28"/>
        </w:rPr>
        <w:t xml:space="preserve">Так, зокрема, базове відстеження результативності зазначеного регуляторного </w:t>
      </w:r>
      <w:proofErr w:type="spellStart"/>
      <w:r>
        <w:rPr>
          <w:sz w:val="28"/>
          <w:szCs w:val="28"/>
        </w:rPr>
        <w:t>акта</w:t>
      </w:r>
      <w:proofErr w:type="spellEnd"/>
      <w:r>
        <w:rPr>
          <w:sz w:val="28"/>
          <w:szCs w:val="28"/>
        </w:rPr>
        <w:t xml:space="preserve"> буде здійснюватися через рік після набрання чинності регуляторним актом</w:t>
      </w:r>
      <w:r>
        <w:rPr>
          <w:spacing w:val="-2"/>
          <w:sz w:val="28"/>
          <w:szCs w:val="28"/>
        </w:rPr>
        <w:t xml:space="preserve">. </w:t>
      </w:r>
    </w:p>
    <w:p>
      <w:pPr>
        <w:pStyle w:val="11"/>
        <w:spacing w:before="0" w:after="0" w:line="200" w:lineRule="atLeast"/>
        <w:ind w:firstLine="567"/>
        <w:jc w:val="both"/>
        <w:rPr>
          <w:sz w:val="28"/>
          <w:szCs w:val="28"/>
        </w:rPr>
      </w:pPr>
      <w:r>
        <w:rPr>
          <w:sz w:val="28"/>
          <w:szCs w:val="28"/>
        </w:rPr>
        <w:t xml:space="preserve">Повторне відстеження результативності регуляторного </w:t>
      </w:r>
      <w:proofErr w:type="spellStart"/>
      <w:r>
        <w:rPr>
          <w:sz w:val="28"/>
          <w:szCs w:val="28"/>
        </w:rPr>
        <w:t>акта</w:t>
      </w:r>
      <w:proofErr w:type="spellEnd"/>
      <w:r>
        <w:rPr>
          <w:sz w:val="28"/>
          <w:szCs w:val="28"/>
        </w:rPr>
        <w:t xml:space="preserve"> проводитиметься через 2 роки після набрання чинності регуляторним актом.</w:t>
      </w:r>
    </w:p>
    <w:p>
      <w:pPr>
        <w:pStyle w:val="11"/>
        <w:spacing w:before="0" w:after="0" w:line="200" w:lineRule="atLeast"/>
        <w:ind w:firstLine="567"/>
        <w:jc w:val="both"/>
        <w:rPr>
          <w:sz w:val="28"/>
          <w:szCs w:val="28"/>
        </w:rPr>
      </w:pPr>
    </w:p>
    <w:p>
      <w:pPr>
        <w:pStyle w:val="11"/>
        <w:spacing w:before="0" w:after="0" w:line="200" w:lineRule="atLeast"/>
        <w:ind w:firstLine="567"/>
        <w:jc w:val="both"/>
        <w:rPr>
          <w:sz w:val="28"/>
          <w:szCs w:val="28"/>
        </w:rPr>
      </w:pPr>
    </w:p>
    <w:p>
      <w:pPr>
        <w:pStyle w:val="11"/>
        <w:spacing w:before="0" w:after="0" w:line="200" w:lineRule="atLeast"/>
        <w:ind w:firstLine="567"/>
        <w:jc w:val="both"/>
        <w:rPr>
          <w:sz w:val="28"/>
          <w:szCs w:val="28"/>
        </w:rPr>
      </w:pPr>
      <w:r>
        <w:rPr>
          <w:sz w:val="28"/>
          <w:szCs w:val="28"/>
        </w:rPr>
        <w:lastRenderedPageBreak/>
        <w:t>Періодичне відстеження результативності регуляторного акта буде проводитись один раз на три роки після проведення заходів з повторного відстеження результативності цього акта.</w:t>
      </w:r>
    </w:p>
    <w:p>
      <w:pPr>
        <w:spacing w:line="200" w:lineRule="atLeast"/>
        <w:ind w:firstLine="567"/>
        <w:jc w:val="both"/>
        <w:rPr>
          <w:sz w:val="28"/>
          <w:szCs w:val="28"/>
        </w:rPr>
      </w:pPr>
      <w:r>
        <w:rPr>
          <w:sz w:val="28"/>
          <w:szCs w:val="28"/>
        </w:rPr>
        <w:t>Відстеження результативності регуляторного акта буде здійснюватися за допомогою статистичного методу, виконавцем якого є Міністерство фінансів України.</w:t>
      </w:r>
    </w:p>
    <w:p>
      <w:pPr>
        <w:spacing w:line="200" w:lineRule="atLeast"/>
        <w:jc w:val="both"/>
        <w:rPr>
          <w:b/>
          <w:sz w:val="28"/>
          <w:szCs w:val="28"/>
        </w:rPr>
      </w:pPr>
    </w:p>
    <w:p>
      <w:pPr>
        <w:pStyle w:val="Style11"/>
        <w:shd w:val="clear" w:color="auto" w:fill="auto"/>
        <w:tabs>
          <w:tab w:val="left" w:pos="0"/>
          <w:tab w:val="left" w:pos="567"/>
        </w:tabs>
        <w:spacing w:before="0" w:line="360" w:lineRule="auto"/>
        <w:ind w:right="-2"/>
        <w:jc w:val="both"/>
        <w:rPr>
          <w:rStyle w:val="CharStyle12"/>
          <w:rFonts w:ascii="Times New Roman" w:hAnsi="Times New Roman" w:cs="Times New Roman"/>
          <w:b/>
          <w:color w:val="auto"/>
          <w:sz w:val="28"/>
          <w:szCs w:val="28"/>
        </w:rPr>
      </w:pPr>
      <w:r>
        <w:rPr>
          <w:rStyle w:val="CharStyle12"/>
          <w:rFonts w:ascii="Times New Roman" w:hAnsi="Times New Roman" w:cs="Times New Roman"/>
          <w:b/>
          <w:color w:val="auto"/>
          <w:sz w:val="28"/>
          <w:szCs w:val="28"/>
        </w:rPr>
        <w:t>Голова Державної податкової</w:t>
      </w:r>
    </w:p>
    <w:p>
      <w:pPr>
        <w:pStyle w:val="Style11"/>
        <w:shd w:val="clear" w:color="auto" w:fill="auto"/>
        <w:tabs>
          <w:tab w:val="left" w:pos="0"/>
        </w:tabs>
        <w:spacing w:before="0" w:line="360" w:lineRule="auto"/>
        <w:ind w:right="-2"/>
        <w:jc w:val="both"/>
        <w:rPr>
          <w:rFonts w:ascii="Times New Roman" w:hAnsi="Times New Roman" w:cs="Times New Roman"/>
        </w:rPr>
      </w:pPr>
      <w:r>
        <w:rPr>
          <w:rStyle w:val="CharStyle12"/>
          <w:rFonts w:ascii="Times New Roman" w:hAnsi="Times New Roman" w:cs="Times New Roman"/>
          <w:b/>
          <w:color w:val="auto"/>
          <w:sz w:val="28"/>
          <w:szCs w:val="28"/>
        </w:rPr>
        <w:t>служби України                                                                Олексій ЛЮБЧЕНКО</w:t>
      </w:r>
    </w:p>
    <w:p>
      <w:pPr>
        <w:pStyle w:val="21"/>
        <w:widowControl w:val="0"/>
        <w:tabs>
          <w:tab w:val="left" w:pos="0"/>
        </w:tabs>
        <w:spacing w:after="0" w:line="240" w:lineRule="auto"/>
        <w:jc w:val="both"/>
        <w:rPr>
          <w:sz w:val="28"/>
          <w:szCs w:val="28"/>
        </w:rPr>
      </w:pPr>
    </w:p>
    <w:p>
      <w:pPr>
        <w:pStyle w:val="21"/>
        <w:widowControl w:val="0"/>
        <w:tabs>
          <w:tab w:val="left" w:pos="0"/>
        </w:tabs>
        <w:spacing w:after="0" w:line="240" w:lineRule="auto"/>
        <w:ind w:firstLine="0"/>
        <w:jc w:val="both"/>
        <w:rPr>
          <w:sz w:val="28"/>
          <w:szCs w:val="28"/>
        </w:rPr>
      </w:pPr>
      <w:r>
        <w:rPr>
          <w:sz w:val="28"/>
          <w:szCs w:val="28"/>
        </w:rPr>
        <w:t>«___»_____________ 2021 р.</w:t>
      </w:r>
      <w:bookmarkStart w:id="7" w:name="_GoBack"/>
      <w:bookmarkEnd w:id="7"/>
    </w:p>
    <w:sectPr>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16468"/>
      <w:docPartObj>
        <w:docPartGallery w:val="Page Numbers (Top of Page)"/>
        <w:docPartUnique/>
      </w:docPartObj>
    </w:sdtPr>
    <w:sdtContent>
      <w:p>
        <w:pPr>
          <w:pStyle w:val="ac"/>
          <w:jc w:val="center"/>
        </w:pPr>
        <w:r>
          <w:fldChar w:fldCharType="begin"/>
        </w:r>
        <w:r>
          <w:instrText>PAGE   \* MERGEFORMAT</w:instrText>
        </w:r>
        <w:r>
          <w:fldChar w:fldCharType="separate"/>
        </w:r>
        <w:r>
          <w:rPr>
            <w:noProof/>
          </w:rPr>
          <w:t>20</w:t>
        </w:r>
        <w:r>
          <w:fldChar w:fldCharType="end"/>
        </w:r>
      </w:p>
    </w:sdtContent>
  </w:sdt>
  <w:p>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836129D"/>
    <w:multiLevelType w:val="hybridMultilevel"/>
    <w:tmpl w:val="3818676E"/>
    <w:lvl w:ilvl="0" w:tplc="E0583A9E">
      <w:start w:val="7"/>
      <w:numFmt w:val="upperRoman"/>
      <w:lvlText w:val="%1."/>
      <w:lvlJc w:val="left"/>
      <w:pPr>
        <w:ind w:left="763" w:hanging="720"/>
      </w:pPr>
      <w:rPr>
        <w:rFonts w:hint="default"/>
      </w:rPr>
    </w:lvl>
    <w:lvl w:ilvl="1" w:tplc="04220019" w:tentative="1">
      <w:start w:val="1"/>
      <w:numFmt w:val="lowerLetter"/>
      <w:lvlText w:val="%2."/>
      <w:lvlJc w:val="left"/>
      <w:pPr>
        <w:ind w:left="1123" w:hanging="360"/>
      </w:pPr>
    </w:lvl>
    <w:lvl w:ilvl="2" w:tplc="0422001B" w:tentative="1">
      <w:start w:val="1"/>
      <w:numFmt w:val="lowerRoman"/>
      <w:lvlText w:val="%3."/>
      <w:lvlJc w:val="right"/>
      <w:pPr>
        <w:ind w:left="1843" w:hanging="180"/>
      </w:pPr>
    </w:lvl>
    <w:lvl w:ilvl="3" w:tplc="0422000F" w:tentative="1">
      <w:start w:val="1"/>
      <w:numFmt w:val="decimal"/>
      <w:lvlText w:val="%4."/>
      <w:lvlJc w:val="left"/>
      <w:pPr>
        <w:ind w:left="2563" w:hanging="360"/>
      </w:pPr>
    </w:lvl>
    <w:lvl w:ilvl="4" w:tplc="04220019" w:tentative="1">
      <w:start w:val="1"/>
      <w:numFmt w:val="lowerLetter"/>
      <w:lvlText w:val="%5."/>
      <w:lvlJc w:val="left"/>
      <w:pPr>
        <w:ind w:left="3283" w:hanging="360"/>
      </w:pPr>
    </w:lvl>
    <w:lvl w:ilvl="5" w:tplc="0422001B" w:tentative="1">
      <w:start w:val="1"/>
      <w:numFmt w:val="lowerRoman"/>
      <w:lvlText w:val="%6."/>
      <w:lvlJc w:val="right"/>
      <w:pPr>
        <w:ind w:left="4003" w:hanging="180"/>
      </w:pPr>
    </w:lvl>
    <w:lvl w:ilvl="6" w:tplc="0422000F" w:tentative="1">
      <w:start w:val="1"/>
      <w:numFmt w:val="decimal"/>
      <w:lvlText w:val="%7."/>
      <w:lvlJc w:val="left"/>
      <w:pPr>
        <w:ind w:left="4723" w:hanging="360"/>
      </w:pPr>
    </w:lvl>
    <w:lvl w:ilvl="7" w:tplc="04220019" w:tentative="1">
      <w:start w:val="1"/>
      <w:numFmt w:val="lowerLetter"/>
      <w:lvlText w:val="%8."/>
      <w:lvlJc w:val="left"/>
      <w:pPr>
        <w:ind w:left="5443" w:hanging="360"/>
      </w:pPr>
    </w:lvl>
    <w:lvl w:ilvl="8" w:tplc="0422001B" w:tentative="1">
      <w:start w:val="1"/>
      <w:numFmt w:val="lowerRoman"/>
      <w:lvlText w:val="%9."/>
      <w:lvlJc w:val="right"/>
      <w:pPr>
        <w:ind w:left="6163" w:hanging="180"/>
      </w:pPr>
    </w:lvl>
  </w:abstractNum>
  <w:abstractNum w:abstractNumId="4">
    <w:nsid w:val="4F4F52F8"/>
    <w:multiLevelType w:val="hybridMultilevel"/>
    <w:tmpl w:val="DB887130"/>
    <w:lvl w:ilvl="0" w:tplc="B2A2791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B311EE4"/>
    <w:multiLevelType w:val="hybridMultilevel"/>
    <w:tmpl w:val="3E6AE70C"/>
    <w:lvl w:ilvl="0" w:tplc="BCEAD202">
      <w:start w:val="1"/>
      <w:numFmt w:val="upperRoman"/>
      <w:lvlText w:val="%1."/>
      <w:lvlJc w:val="left"/>
      <w:pPr>
        <w:ind w:left="763" w:hanging="720"/>
      </w:pPr>
      <w:rPr>
        <w:rFonts w:hint="default"/>
        <w:b/>
        <w:sz w:val="28"/>
      </w:rPr>
    </w:lvl>
    <w:lvl w:ilvl="1" w:tplc="04220019" w:tentative="1">
      <w:start w:val="1"/>
      <w:numFmt w:val="lowerLetter"/>
      <w:lvlText w:val="%2."/>
      <w:lvlJc w:val="left"/>
      <w:pPr>
        <w:ind w:left="1123" w:hanging="360"/>
      </w:pPr>
    </w:lvl>
    <w:lvl w:ilvl="2" w:tplc="0422001B" w:tentative="1">
      <w:start w:val="1"/>
      <w:numFmt w:val="lowerRoman"/>
      <w:lvlText w:val="%3."/>
      <w:lvlJc w:val="right"/>
      <w:pPr>
        <w:ind w:left="1843" w:hanging="180"/>
      </w:pPr>
    </w:lvl>
    <w:lvl w:ilvl="3" w:tplc="0422000F" w:tentative="1">
      <w:start w:val="1"/>
      <w:numFmt w:val="decimal"/>
      <w:lvlText w:val="%4."/>
      <w:lvlJc w:val="left"/>
      <w:pPr>
        <w:ind w:left="2563" w:hanging="360"/>
      </w:pPr>
    </w:lvl>
    <w:lvl w:ilvl="4" w:tplc="04220019" w:tentative="1">
      <w:start w:val="1"/>
      <w:numFmt w:val="lowerLetter"/>
      <w:lvlText w:val="%5."/>
      <w:lvlJc w:val="left"/>
      <w:pPr>
        <w:ind w:left="3283" w:hanging="360"/>
      </w:pPr>
    </w:lvl>
    <w:lvl w:ilvl="5" w:tplc="0422001B" w:tentative="1">
      <w:start w:val="1"/>
      <w:numFmt w:val="lowerRoman"/>
      <w:lvlText w:val="%6."/>
      <w:lvlJc w:val="right"/>
      <w:pPr>
        <w:ind w:left="4003" w:hanging="180"/>
      </w:pPr>
    </w:lvl>
    <w:lvl w:ilvl="6" w:tplc="0422000F" w:tentative="1">
      <w:start w:val="1"/>
      <w:numFmt w:val="decimal"/>
      <w:lvlText w:val="%7."/>
      <w:lvlJc w:val="left"/>
      <w:pPr>
        <w:ind w:left="4723" w:hanging="360"/>
      </w:pPr>
    </w:lvl>
    <w:lvl w:ilvl="7" w:tplc="04220019" w:tentative="1">
      <w:start w:val="1"/>
      <w:numFmt w:val="lowerLetter"/>
      <w:lvlText w:val="%8."/>
      <w:lvlJc w:val="left"/>
      <w:pPr>
        <w:ind w:left="5443" w:hanging="360"/>
      </w:pPr>
    </w:lvl>
    <w:lvl w:ilvl="8" w:tplc="0422001B" w:tentative="1">
      <w:start w:val="1"/>
      <w:numFmt w:val="lowerRoman"/>
      <w:lvlText w:val="%9."/>
      <w:lvlJc w:val="right"/>
      <w:pPr>
        <w:ind w:left="6163"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ind w:firstLine="709"/>
    </w:pPr>
    <w:rPr>
      <w:rFonts w:ascii="Times New Roman" w:eastAsia="Times New Roman" w:hAnsi="Times New Roman" w:cs="Times New Roman"/>
      <w:sz w:val="20"/>
      <w:szCs w:val="20"/>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jc w:val="center"/>
      <w:outlineLvl w:val="1"/>
    </w:pPr>
    <w:rPr>
      <w:b/>
      <w:sz w:val="24"/>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qFormat/>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kern w:val="1"/>
      <w:sz w:val="32"/>
      <w:szCs w:val="32"/>
      <w:lang w:eastAsia="ar-SA"/>
    </w:rPr>
  </w:style>
  <w:style w:type="character" w:customStyle="1" w:styleId="20">
    <w:name w:val="Заголовок 2 Знак"/>
    <w:basedOn w:val="a0"/>
    <w:link w:val="2"/>
    <w:rPr>
      <w:rFonts w:ascii="Times New Roman" w:eastAsia="Times New Roman" w:hAnsi="Times New Roman" w:cs="Times New Roman"/>
      <w:b/>
      <w:sz w:val="24"/>
      <w:szCs w:val="20"/>
      <w:lang w:eastAsia="ar-SA"/>
    </w:rPr>
  </w:style>
  <w:style w:type="character" w:customStyle="1" w:styleId="70">
    <w:name w:val="Заголовок 7 Знак"/>
    <w:basedOn w:val="a0"/>
    <w:link w:val="7"/>
    <w:rPr>
      <w:rFonts w:ascii="Times New Roman" w:eastAsia="Times New Roman" w:hAnsi="Times New Roman" w:cs="Times New Roman"/>
      <w:sz w:val="24"/>
      <w:szCs w:val="24"/>
      <w:lang w:eastAsia="ar-SA"/>
    </w:rPr>
  </w:style>
  <w:style w:type="character" w:customStyle="1" w:styleId="CharStyle12">
    <w:name w:val="Char Style 12"/>
  </w:style>
  <w:style w:type="character" w:customStyle="1" w:styleId="rvts37">
    <w:name w:val="rvts37"/>
    <w:basedOn w:val="a0"/>
  </w:style>
  <w:style w:type="character" w:customStyle="1" w:styleId="rvts23">
    <w:name w:val="rvts23"/>
    <w:basedOn w:val="a0"/>
  </w:style>
  <w:style w:type="paragraph" w:styleId="a3">
    <w:name w:val="List Paragraph"/>
    <w:basedOn w:val="a"/>
    <w:uiPriority w:val="34"/>
    <w:qFormat/>
    <w:pPr>
      <w:ind w:left="720"/>
      <w:contextualSpacing/>
    </w:pPr>
  </w:style>
  <w:style w:type="character" w:customStyle="1" w:styleId="a4">
    <w:name w:val="Другое_"/>
    <w:link w:val="a5"/>
    <w:rPr>
      <w:sz w:val="26"/>
      <w:szCs w:val="26"/>
      <w:shd w:val="clear" w:color="auto" w:fill="FFFFFF"/>
    </w:rPr>
  </w:style>
  <w:style w:type="paragraph" w:customStyle="1" w:styleId="a5">
    <w:name w:val="Другое"/>
    <w:basedOn w:val="a"/>
    <w:link w:val="a4"/>
    <w:pPr>
      <w:widowControl w:val="0"/>
      <w:shd w:val="clear" w:color="auto" w:fill="FFFFFF"/>
      <w:suppressAutoHyphens w:val="0"/>
      <w:ind w:firstLine="400"/>
      <w:jc w:val="both"/>
    </w:pPr>
    <w:rPr>
      <w:rFonts w:asciiTheme="minorHAnsi" w:eastAsiaTheme="minorHAnsi" w:hAnsiTheme="minorHAnsi" w:cstheme="minorBidi"/>
      <w:sz w:val="26"/>
      <w:szCs w:val="26"/>
      <w:lang w:eastAsia="en-US"/>
    </w:rPr>
  </w:style>
  <w:style w:type="paragraph" w:customStyle="1" w:styleId="StyleZakonu">
    <w:name w:val="StyleZakonu"/>
    <w:basedOn w:val="a"/>
    <w:pPr>
      <w:spacing w:after="60" w:line="220" w:lineRule="exact"/>
      <w:ind w:firstLine="284"/>
      <w:jc w:val="both"/>
    </w:pPr>
  </w:style>
  <w:style w:type="paragraph" w:styleId="a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7"/>
    <w:qFormat/>
    <w:pPr>
      <w:suppressAutoHyphens w:val="0"/>
      <w:spacing w:before="100" w:beforeAutospacing="1" w:after="100" w:afterAutospacing="1"/>
      <w:ind w:firstLine="0"/>
    </w:pPr>
    <w:rPr>
      <w:sz w:val="24"/>
      <w:szCs w:val="24"/>
      <w:lang w:eastAsia="uk-UA"/>
    </w:rPr>
  </w:style>
  <w:style w:type="paragraph" w:customStyle="1" w:styleId="rvps2">
    <w:name w:val="rvps2"/>
    <w:basedOn w:val="a"/>
    <w:pPr>
      <w:suppressAutoHyphens w:val="0"/>
      <w:spacing w:before="100" w:beforeAutospacing="1" w:after="100" w:afterAutospacing="1"/>
      <w:ind w:firstLine="0"/>
    </w:pPr>
    <w:rPr>
      <w:sz w:val="24"/>
      <w:szCs w:val="24"/>
      <w:lang w:eastAsia="uk-UA"/>
    </w:rPr>
  </w:style>
  <w:style w:type="character" w:customStyle="1" w:styleId="a7">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6"/>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ar-SA"/>
    </w:rPr>
  </w:style>
  <w:style w:type="paragraph" w:styleId="a8">
    <w:name w:val="Body Text Indent"/>
    <w:basedOn w:val="a"/>
    <w:link w:val="a9"/>
    <w:pPr>
      <w:jc w:val="center"/>
    </w:pPr>
    <w:rPr>
      <w:b/>
      <w:sz w:val="24"/>
    </w:rPr>
  </w:style>
  <w:style w:type="character" w:customStyle="1" w:styleId="a9">
    <w:name w:val="Основний текст з відступом Знак"/>
    <w:basedOn w:val="a0"/>
    <w:link w:val="a8"/>
    <w:rPr>
      <w:rFonts w:ascii="Times New Roman" w:eastAsia="Times New Roman" w:hAnsi="Times New Roman" w:cs="Times New Roman"/>
      <w:b/>
      <w:sz w:val="24"/>
      <w:szCs w:val="20"/>
      <w:lang w:eastAsia="ar-SA"/>
    </w:rPr>
  </w:style>
  <w:style w:type="paragraph" w:customStyle="1" w:styleId="11">
    <w:name w:val="Обычный (веб)1"/>
    <w:basedOn w:val="a"/>
    <w:pPr>
      <w:spacing w:before="280" w:after="280"/>
    </w:pPr>
    <w:rPr>
      <w:sz w:val="24"/>
      <w:szCs w:val="24"/>
    </w:rPr>
  </w:style>
  <w:style w:type="paragraph" w:customStyle="1" w:styleId="21">
    <w:name w:val="Основной текст 21"/>
    <w:basedOn w:val="a"/>
    <w:pPr>
      <w:spacing w:after="120" w:line="480" w:lineRule="auto"/>
    </w:pPr>
  </w:style>
  <w:style w:type="paragraph" w:customStyle="1" w:styleId="Style11">
    <w:name w:val="Style 11"/>
    <w:basedOn w:val="a"/>
    <w:pPr>
      <w:widowControl w:val="0"/>
      <w:shd w:val="clear" w:color="auto" w:fill="FFFFFF"/>
      <w:spacing w:before="360" w:line="0" w:lineRule="atLeast"/>
      <w:ind w:firstLine="0"/>
    </w:pPr>
    <w:rPr>
      <w:rFonts w:ascii="Calibri" w:hAnsi="Calibri" w:cs="Calibri"/>
      <w:color w:val="00000A"/>
      <w:kern w:val="1"/>
      <w:sz w:val="22"/>
      <w:szCs w:val="22"/>
    </w:rPr>
  </w:style>
  <w:style w:type="character" w:customStyle="1" w:styleId="aa">
    <w:name w:val="Основной текст_"/>
    <w:link w:val="12"/>
    <w:rPr>
      <w:sz w:val="26"/>
      <w:szCs w:val="26"/>
      <w:shd w:val="clear" w:color="auto" w:fill="FFFFFF"/>
    </w:rPr>
  </w:style>
  <w:style w:type="paragraph" w:customStyle="1" w:styleId="12">
    <w:name w:val="Основной текст1"/>
    <w:basedOn w:val="a"/>
    <w:link w:val="aa"/>
    <w:pPr>
      <w:widowControl w:val="0"/>
      <w:shd w:val="clear" w:color="auto" w:fill="FFFFFF"/>
      <w:suppressAutoHyphens w:val="0"/>
      <w:ind w:firstLine="400"/>
      <w:jc w:val="both"/>
    </w:pPr>
    <w:rPr>
      <w:rFonts w:asciiTheme="minorHAnsi" w:eastAsiaTheme="minorHAnsi" w:hAnsiTheme="minorHAnsi" w:cstheme="minorBidi"/>
      <w:sz w:val="26"/>
      <w:szCs w:val="26"/>
      <w:lang w:eastAsia="en-US"/>
    </w:rPr>
  </w:style>
  <w:style w:type="character" w:customStyle="1" w:styleId="rvts15">
    <w:name w:val="rvts15"/>
    <w:basedOn w:val="a0"/>
    <w:uiPriority w:val="99"/>
  </w:style>
  <w:style w:type="character" w:styleId="ab">
    <w:name w:val="Strong"/>
    <w:qFormat/>
    <w:rPr>
      <w:b/>
    </w:rPr>
  </w:style>
  <w:style w:type="paragraph" w:styleId="ac">
    <w:name w:val="header"/>
    <w:basedOn w:val="a"/>
    <w:link w:val="ad"/>
    <w:uiPriority w:val="99"/>
    <w:unhideWhenUsed/>
    <w:pPr>
      <w:tabs>
        <w:tab w:val="center" w:pos="4677"/>
        <w:tab w:val="right" w:pos="9355"/>
      </w:tabs>
    </w:pPr>
  </w:style>
  <w:style w:type="character" w:customStyle="1" w:styleId="ad">
    <w:name w:val="Верхній колонтитул Знак"/>
    <w:basedOn w:val="a0"/>
    <w:link w:val="ac"/>
    <w:uiPriority w:val="99"/>
    <w:rPr>
      <w:rFonts w:ascii="Times New Roman" w:eastAsia="Times New Roman" w:hAnsi="Times New Roman" w:cs="Times New Roman"/>
      <w:sz w:val="20"/>
      <w:szCs w:val="20"/>
      <w:lang w:eastAsia="ar-SA"/>
    </w:rPr>
  </w:style>
  <w:style w:type="paragraph" w:styleId="ae">
    <w:name w:val="footer"/>
    <w:basedOn w:val="a"/>
    <w:link w:val="af"/>
    <w:uiPriority w:val="99"/>
    <w:unhideWhenUsed/>
    <w:pPr>
      <w:tabs>
        <w:tab w:val="center" w:pos="4677"/>
        <w:tab w:val="right" w:pos="9355"/>
      </w:tabs>
    </w:pPr>
  </w:style>
  <w:style w:type="character" w:customStyle="1" w:styleId="af">
    <w:name w:val="Нижній колонтитул Знак"/>
    <w:basedOn w:val="a0"/>
    <w:link w:val="ae"/>
    <w:uiPriority w:val="99"/>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Pr>
      <w:rFonts w:ascii="Tahoma" w:hAnsi="Tahoma" w:cs="Tahoma"/>
      <w:sz w:val="16"/>
      <w:szCs w:val="16"/>
    </w:rPr>
  </w:style>
  <w:style w:type="character" w:customStyle="1" w:styleId="af1">
    <w:name w:val="Текст у виносці Знак"/>
    <w:basedOn w:val="a0"/>
    <w:link w:val="af0"/>
    <w:uiPriority w:val="99"/>
    <w:semiHidden/>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ind w:firstLine="709"/>
    </w:pPr>
    <w:rPr>
      <w:rFonts w:ascii="Times New Roman" w:eastAsia="Times New Roman" w:hAnsi="Times New Roman" w:cs="Times New Roman"/>
      <w:sz w:val="20"/>
      <w:szCs w:val="20"/>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jc w:val="center"/>
      <w:outlineLvl w:val="1"/>
    </w:pPr>
    <w:rPr>
      <w:b/>
      <w:sz w:val="24"/>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qFormat/>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kern w:val="1"/>
      <w:sz w:val="32"/>
      <w:szCs w:val="32"/>
      <w:lang w:eastAsia="ar-SA"/>
    </w:rPr>
  </w:style>
  <w:style w:type="character" w:customStyle="1" w:styleId="20">
    <w:name w:val="Заголовок 2 Знак"/>
    <w:basedOn w:val="a0"/>
    <w:link w:val="2"/>
    <w:rPr>
      <w:rFonts w:ascii="Times New Roman" w:eastAsia="Times New Roman" w:hAnsi="Times New Roman" w:cs="Times New Roman"/>
      <w:b/>
      <w:sz w:val="24"/>
      <w:szCs w:val="20"/>
      <w:lang w:eastAsia="ar-SA"/>
    </w:rPr>
  </w:style>
  <w:style w:type="character" w:customStyle="1" w:styleId="70">
    <w:name w:val="Заголовок 7 Знак"/>
    <w:basedOn w:val="a0"/>
    <w:link w:val="7"/>
    <w:rPr>
      <w:rFonts w:ascii="Times New Roman" w:eastAsia="Times New Roman" w:hAnsi="Times New Roman" w:cs="Times New Roman"/>
      <w:sz w:val="24"/>
      <w:szCs w:val="24"/>
      <w:lang w:eastAsia="ar-SA"/>
    </w:rPr>
  </w:style>
  <w:style w:type="character" w:customStyle="1" w:styleId="CharStyle12">
    <w:name w:val="Char Style 12"/>
  </w:style>
  <w:style w:type="character" w:customStyle="1" w:styleId="rvts37">
    <w:name w:val="rvts37"/>
    <w:basedOn w:val="a0"/>
  </w:style>
  <w:style w:type="character" w:customStyle="1" w:styleId="rvts23">
    <w:name w:val="rvts23"/>
    <w:basedOn w:val="a0"/>
  </w:style>
  <w:style w:type="paragraph" w:styleId="a3">
    <w:name w:val="List Paragraph"/>
    <w:basedOn w:val="a"/>
    <w:uiPriority w:val="34"/>
    <w:qFormat/>
    <w:pPr>
      <w:ind w:left="720"/>
      <w:contextualSpacing/>
    </w:pPr>
  </w:style>
  <w:style w:type="character" w:customStyle="1" w:styleId="a4">
    <w:name w:val="Другое_"/>
    <w:link w:val="a5"/>
    <w:rPr>
      <w:sz w:val="26"/>
      <w:szCs w:val="26"/>
      <w:shd w:val="clear" w:color="auto" w:fill="FFFFFF"/>
    </w:rPr>
  </w:style>
  <w:style w:type="paragraph" w:customStyle="1" w:styleId="a5">
    <w:name w:val="Другое"/>
    <w:basedOn w:val="a"/>
    <w:link w:val="a4"/>
    <w:pPr>
      <w:widowControl w:val="0"/>
      <w:shd w:val="clear" w:color="auto" w:fill="FFFFFF"/>
      <w:suppressAutoHyphens w:val="0"/>
      <w:ind w:firstLine="400"/>
      <w:jc w:val="both"/>
    </w:pPr>
    <w:rPr>
      <w:rFonts w:asciiTheme="minorHAnsi" w:eastAsiaTheme="minorHAnsi" w:hAnsiTheme="minorHAnsi" w:cstheme="minorBidi"/>
      <w:sz w:val="26"/>
      <w:szCs w:val="26"/>
      <w:lang w:eastAsia="en-US"/>
    </w:rPr>
  </w:style>
  <w:style w:type="paragraph" w:customStyle="1" w:styleId="StyleZakonu">
    <w:name w:val="StyleZakonu"/>
    <w:basedOn w:val="a"/>
    <w:pPr>
      <w:spacing w:after="60" w:line="220" w:lineRule="exact"/>
      <w:ind w:firstLine="284"/>
      <w:jc w:val="both"/>
    </w:pPr>
  </w:style>
  <w:style w:type="paragraph" w:styleId="a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7"/>
    <w:qFormat/>
    <w:pPr>
      <w:suppressAutoHyphens w:val="0"/>
      <w:spacing w:before="100" w:beforeAutospacing="1" w:after="100" w:afterAutospacing="1"/>
      <w:ind w:firstLine="0"/>
    </w:pPr>
    <w:rPr>
      <w:sz w:val="24"/>
      <w:szCs w:val="24"/>
      <w:lang w:eastAsia="uk-UA"/>
    </w:rPr>
  </w:style>
  <w:style w:type="paragraph" w:customStyle="1" w:styleId="rvps2">
    <w:name w:val="rvps2"/>
    <w:basedOn w:val="a"/>
    <w:pPr>
      <w:suppressAutoHyphens w:val="0"/>
      <w:spacing w:before="100" w:beforeAutospacing="1" w:after="100" w:afterAutospacing="1"/>
      <w:ind w:firstLine="0"/>
    </w:pPr>
    <w:rPr>
      <w:sz w:val="24"/>
      <w:szCs w:val="24"/>
      <w:lang w:eastAsia="uk-UA"/>
    </w:rPr>
  </w:style>
  <w:style w:type="character" w:customStyle="1" w:styleId="a7">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6"/>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ar-SA"/>
    </w:rPr>
  </w:style>
  <w:style w:type="paragraph" w:styleId="a8">
    <w:name w:val="Body Text Indent"/>
    <w:basedOn w:val="a"/>
    <w:link w:val="a9"/>
    <w:pPr>
      <w:jc w:val="center"/>
    </w:pPr>
    <w:rPr>
      <w:b/>
      <w:sz w:val="24"/>
    </w:rPr>
  </w:style>
  <w:style w:type="character" w:customStyle="1" w:styleId="a9">
    <w:name w:val="Основний текст з відступом Знак"/>
    <w:basedOn w:val="a0"/>
    <w:link w:val="a8"/>
    <w:rPr>
      <w:rFonts w:ascii="Times New Roman" w:eastAsia="Times New Roman" w:hAnsi="Times New Roman" w:cs="Times New Roman"/>
      <w:b/>
      <w:sz w:val="24"/>
      <w:szCs w:val="20"/>
      <w:lang w:eastAsia="ar-SA"/>
    </w:rPr>
  </w:style>
  <w:style w:type="paragraph" w:customStyle="1" w:styleId="11">
    <w:name w:val="Обычный (веб)1"/>
    <w:basedOn w:val="a"/>
    <w:pPr>
      <w:spacing w:before="280" w:after="280"/>
    </w:pPr>
    <w:rPr>
      <w:sz w:val="24"/>
      <w:szCs w:val="24"/>
    </w:rPr>
  </w:style>
  <w:style w:type="paragraph" w:customStyle="1" w:styleId="21">
    <w:name w:val="Основной текст 21"/>
    <w:basedOn w:val="a"/>
    <w:pPr>
      <w:spacing w:after="120" w:line="480" w:lineRule="auto"/>
    </w:pPr>
  </w:style>
  <w:style w:type="paragraph" w:customStyle="1" w:styleId="Style11">
    <w:name w:val="Style 11"/>
    <w:basedOn w:val="a"/>
    <w:pPr>
      <w:widowControl w:val="0"/>
      <w:shd w:val="clear" w:color="auto" w:fill="FFFFFF"/>
      <w:spacing w:before="360" w:line="0" w:lineRule="atLeast"/>
      <w:ind w:firstLine="0"/>
    </w:pPr>
    <w:rPr>
      <w:rFonts w:ascii="Calibri" w:hAnsi="Calibri" w:cs="Calibri"/>
      <w:color w:val="00000A"/>
      <w:kern w:val="1"/>
      <w:sz w:val="22"/>
      <w:szCs w:val="22"/>
    </w:rPr>
  </w:style>
  <w:style w:type="character" w:customStyle="1" w:styleId="aa">
    <w:name w:val="Основной текст_"/>
    <w:link w:val="12"/>
    <w:rPr>
      <w:sz w:val="26"/>
      <w:szCs w:val="26"/>
      <w:shd w:val="clear" w:color="auto" w:fill="FFFFFF"/>
    </w:rPr>
  </w:style>
  <w:style w:type="paragraph" w:customStyle="1" w:styleId="12">
    <w:name w:val="Основной текст1"/>
    <w:basedOn w:val="a"/>
    <w:link w:val="aa"/>
    <w:pPr>
      <w:widowControl w:val="0"/>
      <w:shd w:val="clear" w:color="auto" w:fill="FFFFFF"/>
      <w:suppressAutoHyphens w:val="0"/>
      <w:ind w:firstLine="400"/>
      <w:jc w:val="both"/>
    </w:pPr>
    <w:rPr>
      <w:rFonts w:asciiTheme="minorHAnsi" w:eastAsiaTheme="minorHAnsi" w:hAnsiTheme="minorHAnsi" w:cstheme="minorBidi"/>
      <w:sz w:val="26"/>
      <w:szCs w:val="26"/>
      <w:lang w:eastAsia="en-US"/>
    </w:rPr>
  </w:style>
  <w:style w:type="character" w:customStyle="1" w:styleId="rvts15">
    <w:name w:val="rvts15"/>
    <w:basedOn w:val="a0"/>
    <w:uiPriority w:val="99"/>
  </w:style>
  <w:style w:type="character" w:styleId="ab">
    <w:name w:val="Strong"/>
    <w:qFormat/>
    <w:rPr>
      <w:b/>
    </w:rPr>
  </w:style>
  <w:style w:type="paragraph" w:styleId="ac">
    <w:name w:val="header"/>
    <w:basedOn w:val="a"/>
    <w:link w:val="ad"/>
    <w:uiPriority w:val="99"/>
    <w:unhideWhenUsed/>
    <w:pPr>
      <w:tabs>
        <w:tab w:val="center" w:pos="4677"/>
        <w:tab w:val="right" w:pos="9355"/>
      </w:tabs>
    </w:pPr>
  </w:style>
  <w:style w:type="character" w:customStyle="1" w:styleId="ad">
    <w:name w:val="Верхній колонтитул Знак"/>
    <w:basedOn w:val="a0"/>
    <w:link w:val="ac"/>
    <w:uiPriority w:val="99"/>
    <w:rPr>
      <w:rFonts w:ascii="Times New Roman" w:eastAsia="Times New Roman" w:hAnsi="Times New Roman" w:cs="Times New Roman"/>
      <w:sz w:val="20"/>
      <w:szCs w:val="20"/>
      <w:lang w:eastAsia="ar-SA"/>
    </w:rPr>
  </w:style>
  <w:style w:type="paragraph" w:styleId="ae">
    <w:name w:val="footer"/>
    <w:basedOn w:val="a"/>
    <w:link w:val="af"/>
    <w:uiPriority w:val="99"/>
    <w:unhideWhenUsed/>
    <w:pPr>
      <w:tabs>
        <w:tab w:val="center" w:pos="4677"/>
        <w:tab w:val="right" w:pos="9355"/>
      </w:tabs>
    </w:pPr>
  </w:style>
  <w:style w:type="character" w:customStyle="1" w:styleId="af">
    <w:name w:val="Нижній колонтитул Знак"/>
    <w:basedOn w:val="a0"/>
    <w:link w:val="ae"/>
    <w:uiPriority w:val="99"/>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Pr>
      <w:rFonts w:ascii="Tahoma" w:hAnsi="Tahoma" w:cs="Tahoma"/>
      <w:sz w:val="16"/>
      <w:szCs w:val="16"/>
    </w:rPr>
  </w:style>
  <w:style w:type="character" w:customStyle="1" w:styleId="af1">
    <w:name w:val="Текст у виносці Знак"/>
    <w:basedOn w:val="a0"/>
    <w:link w:val="af0"/>
    <w:uiPriority w:val="99"/>
    <w:semiHidden/>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24749</Words>
  <Characters>14108</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Ventel</dc:creator>
  <cp:lastModifiedBy>ГОРОБЕЙ ЛЮДМИЛА АНАТОЛІЇВНА</cp:lastModifiedBy>
  <cp:revision>3</cp:revision>
  <cp:lastPrinted>2021-05-21T12:40:00Z</cp:lastPrinted>
  <dcterms:created xsi:type="dcterms:W3CDTF">2021-05-21T12:40:00Z</dcterms:created>
  <dcterms:modified xsi:type="dcterms:W3CDTF">2021-05-21T12:41:00Z</dcterms:modified>
</cp:coreProperties>
</file>