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3856"/>
      </w:tblGrid>
      <w:tr w:rsidR="0036748E" w:rsidRPr="0036748E" w:rsidTr="0036748E">
        <w:trPr>
          <w:tblCellSpacing w:w="0" w:type="dxa"/>
        </w:trPr>
        <w:tc>
          <w:tcPr>
            <w:tcW w:w="3000" w:type="pct"/>
            <w:hideMark/>
          </w:tcPr>
          <w:p w:rsidR="0036748E" w:rsidRPr="0036748E" w:rsidRDefault="0036748E" w:rsidP="00367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hideMark/>
          </w:tcPr>
          <w:p w:rsidR="0036748E" w:rsidRPr="0036748E" w:rsidRDefault="0036748E" w:rsidP="00367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7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ЗАТВЕРДЖЕНО </w:t>
            </w:r>
            <w:r w:rsidRPr="00367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Наказ </w:t>
            </w:r>
            <w:r w:rsidRPr="00367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Міністерства фінансів України </w:t>
            </w:r>
            <w:r w:rsidRPr="00367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5" w:anchor="n8" w:tgtFrame="_blank" w:history="1">
              <w:r w:rsidRPr="003674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 xml:space="preserve">21.01.2016  № </w:t>
              </w:r>
            </w:hyperlink>
            <w:hyperlink r:id="rId6" w:anchor="n8" w:tgtFrame="_blank" w:history="1">
              <w:r w:rsidRPr="003674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13</w:t>
              </w:r>
            </w:hyperlink>
          </w:p>
        </w:tc>
      </w:tr>
      <w:tr w:rsidR="0036748E" w:rsidRPr="0036748E" w:rsidTr="0036748E">
        <w:trPr>
          <w:tblCellSpacing w:w="0" w:type="dxa"/>
        </w:trPr>
        <w:tc>
          <w:tcPr>
            <w:tcW w:w="3000" w:type="pct"/>
            <w:hideMark/>
          </w:tcPr>
          <w:p w:rsidR="0036748E" w:rsidRPr="0036748E" w:rsidRDefault="0036748E" w:rsidP="00367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</w:p>
        </w:tc>
        <w:tc>
          <w:tcPr>
            <w:tcW w:w="2000" w:type="pct"/>
            <w:hideMark/>
          </w:tcPr>
          <w:p w:rsidR="0036748E" w:rsidRPr="0036748E" w:rsidRDefault="0036748E" w:rsidP="00367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7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Зареєстровано в Міністерстві </w:t>
            </w:r>
            <w:r w:rsidRPr="00367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юстиції України </w:t>
            </w:r>
            <w:r w:rsidRPr="00367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11 лютого 2016 р. </w:t>
            </w:r>
            <w:r w:rsidRPr="00367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№ 221/28351</w:t>
            </w:r>
          </w:p>
        </w:tc>
      </w:tr>
    </w:tbl>
    <w:p w:rsidR="0036748E" w:rsidRPr="0036748E" w:rsidRDefault="0036748E" w:rsidP="0036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4"/>
      <w:bookmarkEnd w:id="1"/>
      <w:r w:rsidRPr="00367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ПОРЯДОК </w:t>
      </w:r>
      <w:r w:rsidRPr="0036748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подання звітності, пов’язаної із використанням книг обліку розрахункових операцій (розрахункових книжок)</w:t>
      </w:r>
    </w:p>
    <w:p w:rsidR="0036748E" w:rsidRPr="0036748E" w:rsidRDefault="0036748E" w:rsidP="0036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bookmarkStart w:id="2" w:name="n15"/>
      <w:bookmarkEnd w:id="2"/>
      <w:r w:rsidRPr="0036748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{Із змінами, внесеними згідно з Наказом Міністерства фінансів </w:t>
      </w:r>
      <w:r w:rsidRPr="0036748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br/>
      </w:r>
      <w:hyperlink r:id="rId7" w:anchor="n2" w:tgtFrame="_blank" w:history="1">
        <w:r w:rsidRPr="0036748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601 від 22.11.2024</w:t>
        </w:r>
      </w:hyperlink>
      <w:r w:rsidRPr="0036748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}</w:t>
      </w:r>
    </w:p>
    <w:p w:rsidR="0036748E" w:rsidRPr="0036748E" w:rsidRDefault="0036748E" w:rsidP="0036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5"/>
      <w:bookmarkEnd w:id="3"/>
      <w:r w:rsidRPr="00367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Цей Порядок, розроблений відповідно до </w:t>
      </w:r>
      <w:hyperlink r:id="rId8" w:tgtFrame="_blank" w:history="1">
        <w:r w:rsidRPr="0036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Закону України</w:t>
        </w:r>
      </w:hyperlink>
      <w:r w:rsidRPr="00367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застосування реєстраторів розрахункових операцій у сфері торгівлі, громадського харчування та послуг», поширюється на звітність, пов’язану із використанням розрахункових книжок при здійсненні розрахунків у сфері торгівлі, громадського харчування та послуг, крім розрахунків при здійсненні операцій з купівлі-продажу іноземної валюти.</w:t>
      </w:r>
    </w:p>
    <w:p w:rsidR="0036748E" w:rsidRPr="0036748E" w:rsidRDefault="0036748E" w:rsidP="0036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6"/>
      <w:bookmarkEnd w:id="4"/>
      <w:r w:rsidRPr="00367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У цьому Порядку терміни вживаються у значеннях, наведених у </w:t>
      </w:r>
      <w:hyperlink r:id="rId9" w:tgtFrame="_blank" w:history="1">
        <w:r w:rsidRPr="0036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Законі України</w:t>
        </w:r>
      </w:hyperlink>
      <w:r w:rsidRPr="00367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застосування реєстраторів розрахункових операцій у сфері торгівлі, громадського харчування та послуг» та </w:t>
      </w:r>
      <w:hyperlink r:id="rId10" w:anchor="n395" w:tgtFrame="_blank" w:history="1">
        <w:r w:rsidRPr="0036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Положенні про форму та зміст розрахункових документів</w:t>
        </w:r>
      </w:hyperlink>
      <w:hyperlink r:id="rId11" w:anchor="n395" w:tgtFrame="_blank" w:history="1">
        <w:r w:rsidRPr="0036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/електронних розрахункових документів</w:t>
        </w:r>
      </w:hyperlink>
      <w:r w:rsidRPr="0036748E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затвердженому наказом Міністерства фінансів України від 21 січня 2016 року № 13 «Про затвердження Положення про форму та зміст розрахункових документів/електронних розрахункових документів, Порядку подання звітності, пов’язаної із використанням книг обліку розрахункових операцій (розрахункових книжок), форми № ЗВР-1 Звіту про використання книг обліку розрахункових операцій (розрахункових книжок)», зареєстрованому в Міністерстві юстиції України 11 лютого 2016 року за № 220/28350 (далі - наказ Міністерства фінансів України від 21 січня 2016 року № 13 «Про затвердження Положення про форму та зміст розрахункових документів/електронних розрахункових документів, Порядку подання звітності, пов’язаної із використанням книг обліку розрахункових операцій (розрахункових книжок), форми № ЗВР-1 Звіту про використання книг обліку розрахункових операцій (розрахункових книжок)»).</w:t>
      </w:r>
    </w:p>
    <w:p w:rsidR="0036748E" w:rsidRPr="0036748E" w:rsidRDefault="0036748E" w:rsidP="0036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bookmarkStart w:id="5" w:name="n20"/>
      <w:bookmarkEnd w:id="5"/>
      <w:r w:rsidRPr="0036748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{Пункт 2 із змінами, внесеними згідно з Наказом Міністерства фінансів </w:t>
      </w:r>
      <w:hyperlink r:id="rId12" w:anchor="n8" w:tgtFrame="_blank" w:history="1">
        <w:r w:rsidRPr="0036748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601 від 22.11.2024</w:t>
        </w:r>
      </w:hyperlink>
      <w:r w:rsidRPr="0036748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}</w:t>
      </w:r>
    </w:p>
    <w:p w:rsidR="0036748E" w:rsidRPr="0036748E" w:rsidRDefault="0036748E" w:rsidP="0036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7"/>
      <w:bookmarkEnd w:id="6"/>
      <w:r w:rsidRPr="00367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Звітність, пов’язана із використанням книг обліку розрахункових операцій (розрахункових книжок), подається суб’єктом господарювання за </w:t>
      </w:r>
      <w:hyperlink r:id="rId13" w:anchor="n5" w:tgtFrame="_blank" w:history="1">
        <w:r w:rsidRPr="0036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формою № ЗВР-1</w:t>
        </w:r>
      </w:hyperlink>
      <w:r w:rsidRPr="00367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затвердженою наказом Міністерства фінансів України від 21 січня 2016 року № 13 «Про затвердження Положення про форму та зміст розрахункових документів/електронних розрахункових документів, Порядку подання звітності, пов’язаної із використанням книг обліку розрахункових операцій (розрахункових книжок), форми № ЗВР-1 Звіту про використання книг обліку розрахункових операцій (розрахункових книжок)» щодо всіх книг обліку розрахункових операцій, зареєстрованих на господарську одиницю, які ведуться разом із розрахунковими книжками у випадках, визначених </w:t>
      </w:r>
      <w:hyperlink r:id="rId14" w:tgtFrame="_blank" w:history="1">
        <w:r w:rsidRPr="0036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Законом України</w:t>
        </w:r>
      </w:hyperlink>
      <w:r w:rsidRPr="00367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застосування реєстраторів розрахункових операцій у сфері торгівлі, громадського харчування та послуг».</w:t>
      </w:r>
    </w:p>
    <w:p w:rsidR="0036748E" w:rsidRPr="0036748E" w:rsidRDefault="0036748E" w:rsidP="0036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bookmarkStart w:id="7" w:name="n22"/>
      <w:bookmarkEnd w:id="7"/>
      <w:r w:rsidRPr="0036748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{Пункт 3 із змінами, внесеними згідно з Наказом Міністерства фінансів </w:t>
      </w:r>
      <w:hyperlink r:id="rId15" w:anchor="n8" w:tgtFrame="_blank" w:history="1">
        <w:r w:rsidRPr="0036748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601 від 22.11.2024</w:t>
        </w:r>
      </w:hyperlink>
      <w:r w:rsidRPr="0036748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}</w:t>
      </w:r>
    </w:p>
    <w:p w:rsidR="0036748E" w:rsidRPr="0036748E" w:rsidRDefault="0036748E" w:rsidP="0036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8"/>
      <w:bookmarkEnd w:id="8"/>
      <w:r w:rsidRPr="0036748E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4. Звітність, пов’язана з використанням розрахункових квитанцій, подається у складі </w:t>
      </w:r>
      <w:hyperlink r:id="rId16" w:anchor="n5" w:tgtFrame="_blank" w:history="1">
        <w:r w:rsidRPr="0036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Звіту про використання книг обліку розрахункових операцій (розрахункових книжок) (форма № ЗВР-1)</w:t>
        </w:r>
      </w:hyperlink>
      <w:r w:rsidRPr="00367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hyperlink r:id="rId17" w:anchor="n12" w:history="1">
        <w:r w:rsidRPr="0036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Довідки про використані розрахункові книжки</w:t>
        </w:r>
      </w:hyperlink>
      <w:r w:rsidRPr="0036748E">
        <w:rPr>
          <w:rFonts w:ascii="Times New Roman" w:eastAsia="Times New Roman" w:hAnsi="Times New Roman" w:cs="Times New Roman"/>
          <w:sz w:val="24"/>
          <w:szCs w:val="24"/>
          <w:lang w:eastAsia="uk-UA"/>
        </w:rPr>
        <w:t>, форму якої наведено у додатку до цього Порядку.</w:t>
      </w:r>
    </w:p>
    <w:p w:rsidR="0036748E" w:rsidRPr="0036748E" w:rsidRDefault="0036748E" w:rsidP="0036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n9"/>
      <w:bookmarkEnd w:id="9"/>
      <w:r w:rsidRPr="0036748E">
        <w:rPr>
          <w:rFonts w:ascii="Times New Roman" w:eastAsia="Times New Roman" w:hAnsi="Times New Roman" w:cs="Times New Roman"/>
          <w:sz w:val="24"/>
          <w:szCs w:val="24"/>
          <w:lang w:eastAsia="uk-UA"/>
        </w:rPr>
        <w:t>5. Звітність подається до контролюючого органу за місцем реєстрації розрахункових книжок у терміни, визначені чинним законодавством. При поданні звітності одночасно надавати книги обліку розрахункових операцій чи розрахункові книжки не потрібно.</w:t>
      </w:r>
    </w:p>
    <w:p w:rsidR="0036748E" w:rsidRPr="0036748E" w:rsidRDefault="0036748E" w:rsidP="0036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bookmarkStart w:id="10" w:name="n23"/>
      <w:bookmarkEnd w:id="10"/>
      <w:r w:rsidRPr="0036748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{Пункт 5 із змінами, внесеними згідно з Наказом Міністерства фінансів </w:t>
      </w:r>
      <w:hyperlink r:id="rId18" w:anchor="n9" w:tgtFrame="_blank" w:history="1">
        <w:r w:rsidRPr="0036748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601 від 22.11.2024</w:t>
        </w:r>
      </w:hyperlink>
      <w:r w:rsidRPr="0036748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}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5591"/>
      </w:tblGrid>
      <w:tr w:rsidR="0036748E" w:rsidRPr="0036748E" w:rsidTr="0036748E">
        <w:trPr>
          <w:tblCellSpacing w:w="0" w:type="dxa"/>
        </w:trPr>
        <w:tc>
          <w:tcPr>
            <w:tcW w:w="2100" w:type="pct"/>
            <w:hideMark/>
          </w:tcPr>
          <w:p w:rsidR="0036748E" w:rsidRPr="0036748E" w:rsidRDefault="0036748E" w:rsidP="00367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" w:name="n10"/>
            <w:bookmarkEnd w:id="11"/>
            <w:r w:rsidRPr="00367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  <w:r w:rsidRPr="00367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Департаменту податкової, </w:t>
            </w:r>
            <w:r w:rsidRPr="00367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митної політики та методології </w:t>
            </w:r>
            <w:r w:rsidRPr="00367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бухгалтерського обліку</w:t>
            </w:r>
          </w:p>
        </w:tc>
        <w:tc>
          <w:tcPr>
            <w:tcW w:w="3500" w:type="pct"/>
            <w:hideMark/>
          </w:tcPr>
          <w:p w:rsidR="0036748E" w:rsidRPr="0036748E" w:rsidRDefault="0036748E" w:rsidP="00367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7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67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67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Ю.П. Романюк</w:t>
            </w:r>
          </w:p>
        </w:tc>
      </w:tr>
    </w:tbl>
    <w:p w:rsidR="0080361F" w:rsidRDefault="0080361F">
      <w:bookmarkStart w:id="12" w:name="_GoBack"/>
      <w:bookmarkEnd w:id="12"/>
    </w:p>
    <w:sectPr w:rsidR="008036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9D"/>
    <w:rsid w:val="001D599D"/>
    <w:rsid w:val="0036748E"/>
    <w:rsid w:val="0080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36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36748E"/>
  </w:style>
  <w:style w:type="character" w:styleId="a3">
    <w:name w:val="Hyperlink"/>
    <w:basedOn w:val="a0"/>
    <w:uiPriority w:val="99"/>
    <w:semiHidden/>
    <w:unhideWhenUsed/>
    <w:rsid w:val="0036748E"/>
    <w:rPr>
      <w:color w:val="0000FF"/>
      <w:u w:val="single"/>
    </w:rPr>
  </w:style>
  <w:style w:type="paragraph" w:customStyle="1" w:styleId="rvps6">
    <w:name w:val="rvps6"/>
    <w:basedOn w:val="a"/>
    <w:rsid w:val="0036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36748E"/>
  </w:style>
  <w:style w:type="paragraph" w:customStyle="1" w:styleId="rvps18">
    <w:name w:val="rvps18"/>
    <w:basedOn w:val="a"/>
    <w:rsid w:val="0036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36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36748E"/>
  </w:style>
  <w:style w:type="character" w:customStyle="1" w:styleId="rvts11">
    <w:name w:val="rvts11"/>
    <w:basedOn w:val="a0"/>
    <w:rsid w:val="0036748E"/>
  </w:style>
  <w:style w:type="paragraph" w:customStyle="1" w:styleId="rvps4">
    <w:name w:val="rvps4"/>
    <w:basedOn w:val="a"/>
    <w:rsid w:val="0036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36748E"/>
  </w:style>
  <w:style w:type="paragraph" w:customStyle="1" w:styleId="rvps15">
    <w:name w:val="rvps15"/>
    <w:basedOn w:val="a"/>
    <w:rsid w:val="0036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36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36748E"/>
  </w:style>
  <w:style w:type="character" w:styleId="a3">
    <w:name w:val="Hyperlink"/>
    <w:basedOn w:val="a0"/>
    <w:uiPriority w:val="99"/>
    <w:semiHidden/>
    <w:unhideWhenUsed/>
    <w:rsid w:val="0036748E"/>
    <w:rPr>
      <w:color w:val="0000FF"/>
      <w:u w:val="single"/>
    </w:rPr>
  </w:style>
  <w:style w:type="paragraph" w:customStyle="1" w:styleId="rvps6">
    <w:name w:val="rvps6"/>
    <w:basedOn w:val="a"/>
    <w:rsid w:val="0036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36748E"/>
  </w:style>
  <w:style w:type="paragraph" w:customStyle="1" w:styleId="rvps18">
    <w:name w:val="rvps18"/>
    <w:basedOn w:val="a"/>
    <w:rsid w:val="0036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36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36748E"/>
  </w:style>
  <w:style w:type="character" w:customStyle="1" w:styleId="rvts11">
    <w:name w:val="rvts11"/>
    <w:basedOn w:val="a0"/>
    <w:rsid w:val="0036748E"/>
  </w:style>
  <w:style w:type="paragraph" w:customStyle="1" w:styleId="rvps4">
    <w:name w:val="rvps4"/>
    <w:basedOn w:val="a"/>
    <w:rsid w:val="0036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36748E"/>
  </w:style>
  <w:style w:type="paragraph" w:customStyle="1" w:styleId="rvps15">
    <w:name w:val="rvps15"/>
    <w:basedOn w:val="a"/>
    <w:rsid w:val="0036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5/95-%D0%B2%D1%80" TargetMode="External"/><Relationship Id="rId13" Type="http://schemas.openxmlformats.org/officeDocument/2006/relationships/hyperlink" Target="https://zakon.rada.gov.ua/laws/show/z0222-16" TargetMode="External"/><Relationship Id="rId18" Type="http://schemas.openxmlformats.org/officeDocument/2006/relationships/hyperlink" Target="https://zakon.rada.gov.ua/laws/show/z187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873-24" TargetMode="External"/><Relationship Id="rId12" Type="http://schemas.openxmlformats.org/officeDocument/2006/relationships/hyperlink" Target="https://zakon.rada.gov.ua/laws/show/z1873-24" TargetMode="External"/><Relationship Id="rId17" Type="http://schemas.openxmlformats.org/officeDocument/2006/relationships/hyperlink" Target="https://zakon.rada.gov.ua/laws/show/z0221-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z0222-1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220-16" TargetMode="External"/><Relationship Id="rId11" Type="http://schemas.openxmlformats.org/officeDocument/2006/relationships/hyperlink" Target="https://zakon.rada.gov.ua/laws/show/z0220-16" TargetMode="External"/><Relationship Id="rId5" Type="http://schemas.openxmlformats.org/officeDocument/2006/relationships/hyperlink" Target="https://zakon.rada.gov.ua/laws/show/z0220-16" TargetMode="External"/><Relationship Id="rId15" Type="http://schemas.openxmlformats.org/officeDocument/2006/relationships/hyperlink" Target="https://zakon.rada.gov.ua/laws/show/z1873-24" TargetMode="External"/><Relationship Id="rId10" Type="http://schemas.openxmlformats.org/officeDocument/2006/relationships/hyperlink" Target="https://zakon.rada.gov.ua/laws/show/z0220-1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65/95-%D0%B2%D1%80" TargetMode="External"/><Relationship Id="rId14" Type="http://schemas.openxmlformats.org/officeDocument/2006/relationships/hyperlink" Target="https://zakon.rada.gov.ua/laws/show/265/95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3045</Words>
  <Characters>1736</Characters>
  <Application>Microsoft Office Word</Application>
  <DocSecurity>0</DocSecurity>
  <Lines>14</Lines>
  <Paragraphs>9</Paragraphs>
  <ScaleCrop>false</ScaleCrop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2025-02-10T10:29:00Z</dcterms:created>
  <dcterms:modified xsi:type="dcterms:W3CDTF">2025-02-10T10:29:00Z</dcterms:modified>
</cp:coreProperties>
</file>