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AAAA2" w14:textId="77777777" w:rsidR="00F9784E" w:rsidRPr="00CB24F8" w:rsidRDefault="00F9784E" w:rsidP="00373A76">
      <w:pPr>
        <w:pStyle w:val="1"/>
        <w:shd w:val="clear" w:color="auto" w:fill="auto"/>
        <w:ind w:firstLine="0"/>
        <w:jc w:val="center"/>
        <w:rPr>
          <w:b/>
          <w:bCs/>
          <w:sz w:val="28"/>
          <w:szCs w:val="28"/>
          <w:lang w:eastAsia="uk-UA" w:bidi="uk-UA"/>
        </w:rPr>
      </w:pPr>
      <w:bookmarkStart w:id="0" w:name="_GoBack"/>
      <w:bookmarkEnd w:id="0"/>
      <w:r w:rsidRPr="00CB24F8">
        <w:rPr>
          <w:b/>
          <w:bCs/>
          <w:sz w:val="28"/>
          <w:szCs w:val="28"/>
          <w:lang w:eastAsia="uk-UA" w:bidi="uk-UA"/>
        </w:rPr>
        <w:t>АНАЛІЗ РЕГУЛЯТОРНОГО ВПЛИВУ</w:t>
      </w:r>
    </w:p>
    <w:p w14:paraId="7160DA98" w14:textId="5BA9E533" w:rsidR="008138D6" w:rsidRPr="00DD0EC7" w:rsidRDefault="00124009" w:rsidP="00373A76">
      <w:pPr>
        <w:jc w:val="center"/>
        <w:rPr>
          <w:rFonts w:ascii="Times New Roman" w:eastAsia="Times New Roman" w:hAnsi="Times New Roman" w:cs="Times New Roman"/>
          <w:b/>
          <w:bCs/>
          <w:color w:val="auto"/>
          <w:sz w:val="28"/>
          <w:szCs w:val="28"/>
          <w:lang w:eastAsia="en-US" w:bidi="ar-SA"/>
        </w:rPr>
      </w:pPr>
      <w:r w:rsidRPr="00DD0EC7">
        <w:rPr>
          <w:rFonts w:ascii="Times New Roman" w:eastAsia="Times New Roman" w:hAnsi="Times New Roman" w:cs="Times New Roman"/>
          <w:b/>
          <w:bCs/>
          <w:color w:val="auto"/>
          <w:sz w:val="28"/>
          <w:szCs w:val="28"/>
          <w:lang w:eastAsia="en-US" w:bidi="ar-SA"/>
        </w:rPr>
        <w:t>проє</w:t>
      </w:r>
      <w:r w:rsidR="00F9784E" w:rsidRPr="00DD0EC7">
        <w:rPr>
          <w:rFonts w:ascii="Times New Roman" w:eastAsia="Times New Roman" w:hAnsi="Times New Roman" w:cs="Times New Roman"/>
          <w:b/>
          <w:bCs/>
          <w:color w:val="auto"/>
          <w:sz w:val="28"/>
          <w:szCs w:val="28"/>
          <w:lang w:eastAsia="en-US" w:bidi="ar-SA"/>
        </w:rPr>
        <w:t>кту наказ</w:t>
      </w:r>
      <w:r w:rsidR="00247D3A" w:rsidRPr="00DD0EC7">
        <w:rPr>
          <w:rFonts w:ascii="Times New Roman" w:eastAsia="Times New Roman" w:hAnsi="Times New Roman" w:cs="Times New Roman"/>
          <w:b/>
          <w:bCs/>
          <w:color w:val="auto"/>
          <w:sz w:val="28"/>
          <w:szCs w:val="28"/>
          <w:lang w:eastAsia="en-US" w:bidi="ar-SA"/>
        </w:rPr>
        <w:t>у Міністерства фінансів України</w:t>
      </w:r>
      <w:r w:rsidR="00247D3A" w:rsidRPr="00DD0EC7">
        <w:rPr>
          <w:rFonts w:ascii="Times New Roman" w:eastAsia="Times New Roman" w:hAnsi="Times New Roman" w:cs="Times New Roman"/>
          <w:b/>
          <w:bCs/>
          <w:color w:val="auto"/>
          <w:sz w:val="28"/>
          <w:szCs w:val="28"/>
          <w:lang w:eastAsia="en-US" w:bidi="ar-SA"/>
        </w:rPr>
        <w:br/>
      </w:r>
      <w:r w:rsidR="00F9784E" w:rsidRPr="00DD0EC7">
        <w:rPr>
          <w:rFonts w:ascii="Times New Roman" w:eastAsia="Times New Roman" w:hAnsi="Times New Roman" w:cs="Times New Roman"/>
          <w:b/>
          <w:bCs/>
          <w:color w:val="auto"/>
          <w:sz w:val="28"/>
          <w:szCs w:val="28"/>
          <w:lang w:eastAsia="en-US" w:bidi="ar-SA"/>
        </w:rPr>
        <w:t>«</w:t>
      </w:r>
      <w:r w:rsidR="00564CF7" w:rsidRPr="00B742E2">
        <w:rPr>
          <w:rFonts w:ascii="Times New Roman" w:hAnsi="Times New Roman"/>
          <w:b/>
          <w:sz w:val="28"/>
          <w:szCs w:val="28"/>
          <w:lang w:eastAsia="ru-RU"/>
        </w:rPr>
        <w:t>Про затвердження Порядку заповнення реквізиту «Призначення</w:t>
      </w:r>
      <w:r w:rsidR="00564CF7" w:rsidRPr="00B742E2">
        <w:rPr>
          <w:rFonts w:ascii="Times New Roman" w:hAnsi="Times New Roman"/>
          <w:b/>
          <w:spacing w:val="-2"/>
          <w:sz w:val="28"/>
          <w:szCs w:val="28"/>
          <w:lang w:eastAsia="ru-RU"/>
        </w:rPr>
        <w:t xml:space="preserve"> </w:t>
      </w:r>
      <w:r w:rsidR="00564CF7" w:rsidRPr="00B742E2">
        <w:rPr>
          <w:rFonts w:ascii="Times New Roman" w:hAnsi="Times New Roman"/>
          <w:b/>
          <w:sz w:val="28"/>
          <w:szCs w:val="28"/>
          <w:lang w:eastAsia="ru-RU"/>
        </w:rPr>
        <w:t>платежу» платіжної інст</w:t>
      </w:r>
      <w:r w:rsidR="00E26417">
        <w:rPr>
          <w:rFonts w:ascii="Times New Roman" w:hAnsi="Times New Roman"/>
          <w:b/>
          <w:sz w:val="28"/>
          <w:szCs w:val="28"/>
          <w:lang w:eastAsia="ru-RU"/>
        </w:rPr>
        <w:t>рукції під час сплати (стягнення</w:t>
      </w:r>
      <w:r w:rsidR="00564CF7" w:rsidRPr="00B742E2">
        <w:rPr>
          <w:rFonts w:ascii="Times New Roman" w:hAnsi="Times New Roman"/>
          <w:b/>
          <w:sz w:val="28"/>
          <w:szCs w:val="28"/>
          <w:lang w:eastAsia="ru-RU"/>
        </w:rPr>
        <w:t xml:space="preserve">) податків, </w:t>
      </w:r>
      <w:r w:rsidR="005C7B9F">
        <w:rPr>
          <w:rFonts w:ascii="Times New Roman" w:hAnsi="Times New Roman"/>
          <w:b/>
          <w:spacing w:val="-2"/>
          <w:sz w:val="28"/>
          <w:szCs w:val="28"/>
          <w:lang w:eastAsia="ru-RU"/>
        </w:rPr>
        <w:t>зборів, митних</w:t>
      </w:r>
      <w:r w:rsidR="005C7B9F" w:rsidRPr="005F4B42">
        <w:rPr>
          <w:rFonts w:ascii="Times New Roman" w:hAnsi="Times New Roman"/>
          <w:b/>
          <w:spacing w:val="-2"/>
          <w:sz w:val="28"/>
          <w:szCs w:val="28"/>
          <w:lang w:eastAsia="ru-RU"/>
        </w:rPr>
        <w:t>,</w:t>
      </w:r>
      <w:r w:rsidR="00564CF7" w:rsidRPr="00B742E2">
        <w:rPr>
          <w:rFonts w:ascii="Times New Roman" w:hAnsi="Times New Roman"/>
          <w:b/>
          <w:spacing w:val="-2"/>
          <w:sz w:val="28"/>
          <w:szCs w:val="28"/>
          <w:lang w:eastAsia="ru-RU"/>
        </w:rPr>
        <w:t xml:space="preserve"> інших платежів, єдиного внеску на загальнообов’язкове</w:t>
      </w:r>
      <w:r w:rsidR="00564CF7" w:rsidRPr="00B742E2">
        <w:rPr>
          <w:rFonts w:ascii="Times New Roman" w:hAnsi="Times New Roman"/>
          <w:b/>
          <w:sz w:val="28"/>
          <w:szCs w:val="28"/>
          <w:lang w:eastAsia="ru-RU"/>
        </w:rPr>
        <w:t xml:space="preserve"> державне соціальне страхування, внесення авансових платежів (передоплати), грошової застави, а також у разі їх повернення</w:t>
      </w:r>
      <w:r w:rsidR="008138D6" w:rsidRPr="00DD0EC7">
        <w:rPr>
          <w:rFonts w:ascii="Times New Roman" w:eastAsia="Times New Roman" w:hAnsi="Times New Roman" w:cs="Times New Roman"/>
          <w:b/>
          <w:bCs/>
          <w:color w:val="auto"/>
          <w:sz w:val="28"/>
          <w:szCs w:val="28"/>
          <w:lang w:eastAsia="en-US" w:bidi="ar-SA"/>
        </w:rPr>
        <w:t>»</w:t>
      </w:r>
    </w:p>
    <w:p w14:paraId="2BAEFFF1" w14:textId="77777777" w:rsidR="00376230" w:rsidRPr="00CB24F8" w:rsidRDefault="00376230" w:rsidP="00DD0EC7">
      <w:pPr>
        <w:rPr>
          <w:rFonts w:ascii="Times New Roman" w:hAnsi="Times New Roman" w:cs="Times New Roman"/>
          <w:b/>
          <w:color w:val="auto"/>
          <w:sz w:val="28"/>
          <w:szCs w:val="28"/>
        </w:rPr>
      </w:pPr>
      <w:bookmarkStart w:id="1" w:name="bookmark0"/>
    </w:p>
    <w:p w14:paraId="739D8ACD" w14:textId="77777777" w:rsidR="003E640E" w:rsidRPr="00CB24F8" w:rsidRDefault="001F571E" w:rsidP="00DD0EC7">
      <w:pPr>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rPr>
        <w:t>І.</w:t>
      </w:r>
      <w:r w:rsidRPr="00596A70">
        <w:rPr>
          <w:rFonts w:ascii="Times New Roman" w:hAnsi="Times New Roman" w:cs="Times New Roman"/>
          <w:b/>
          <w:color w:val="auto"/>
          <w:sz w:val="28"/>
          <w:szCs w:val="28"/>
        </w:rPr>
        <w:t xml:space="preserve"> </w:t>
      </w:r>
      <w:r w:rsidR="00F9784E" w:rsidRPr="00CB24F8">
        <w:rPr>
          <w:rFonts w:ascii="Times New Roman" w:hAnsi="Times New Roman" w:cs="Times New Roman"/>
          <w:b/>
          <w:color w:val="auto"/>
          <w:sz w:val="28"/>
          <w:szCs w:val="28"/>
        </w:rPr>
        <w:t>Визначення</w:t>
      </w:r>
      <w:r w:rsidR="00DF7BBE" w:rsidRPr="00CB24F8">
        <w:rPr>
          <w:rFonts w:ascii="Times New Roman" w:hAnsi="Times New Roman" w:cs="Times New Roman"/>
          <w:b/>
          <w:color w:val="auto"/>
          <w:sz w:val="28"/>
          <w:szCs w:val="28"/>
        </w:rPr>
        <w:t xml:space="preserve"> </w:t>
      </w:r>
      <w:r w:rsidR="00F9784E" w:rsidRPr="00CB24F8">
        <w:rPr>
          <w:rFonts w:ascii="Times New Roman" w:hAnsi="Times New Roman" w:cs="Times New Roman"/>
          <w:b/>
          <w:color w:val="auto"/>
          <w:sz w:val="28"/>
          <w:szCs w:val="28"/>
        </w:rPr>
        <w:t>проблеми</w:t>
      </w:r>
      <w:bookmarkEnd w:id="1"/>
    </w:p>
    <w:p w14:paraId="7DE2DAE5" w14:textId="77777777" w:rsidR="00CE0FC0" w:rsidRPr="00CB24F8" w:rsidRDefault="00CE0FC0" w:rsidP="004F6A30">
      <w:pPr>
        <w:autoSpaceDE w:val="0"/>
        <w:autoSpaceDN w:val="0"/>
        <w:adjustRightInd w:val="0"/>
        <w:jc w:val="both"/>
        <w:rPr>
          <w:rFonts w:ascii="Times New Roman" w:hAnsi="Times New Roman" w:cs="Times New Roman"/>
          <w:sz w:val="28"/>
          <w:szCs w:val="28"/>
        </w:rPr>
      </w:pPr>
    </w:p>
    <w:p w14:paraId="02F49049" w14:textId="3AEE0C41" w:rsidR="008153B3" w:rsidRPr="00CB24F8" w:rsidRDefault="008153B3" w:rsidP="00366F07">
      <w:pPr>
        <w:ind w:firstLine="567"/>
        <w:jc w:val="both"/>
        <w:rPr>
          <w:rFonts w:ascii="Times New Roman" w:hAnsi="Times New Roman"/>
          <w:sz w:val="28"/>
          <w:szCs w:val="28"/>
        </w:rPr>
      </w:pPr>
      <w:r w:rsidRPr="00CB24F8">
        <w:rPr>
          <w:rFonts w:ascii="Times New Roman" w:hAnsi="Times New Roman"/>
          <w:sz w:val="28"/>
          <w:szCs w:val="28"/>
        </w:rPr>
        <w:t>Проєкт наказу</w:t>
      </w:r>
      <w:r w:rsidRPr="00CB24F8">
        <w:rPr>
          <w:sz w:val="28"/>
          <w:szCs w:val="28"/>
        </w:rPr>
        <w:t xml:space="preserve"> </w:t>
      </w:r>
      <w:r w:rsidRPr="00CB24F8">
        <w:rPr>
          <w:rFonts w:ascii="Times New Roman" w:hAnsi="Times New Roman"/>
          <w:sz w:val="28"/>
          <w:szCs w:val="28"/>
        </w:rPr>
        <w:t>Міністерства фінансів України «</w:t>
      </w:r>
      <w:r w:rsidR="00564CF7" w:rsidRPr="00564CF7">
        <w:rPr>
          <w:rFonts w:ascii="Times New Roman" w:hAnsi="Times New Roman"/>
          <w:sz w:val="28"/>
          <w:szCs w:val="28"/>
        </w:rPr>
        <w:t>Про затвердження Порядку заповнення реквізиту «Призначення платежу» платіжної інст</w:t>
      </w:r>
      <w:r w:rsidR="00E26417">
        <w:rPr>
          <w:rFonts w:ascii="Times New Roman" w:hAnsi="Times New Roman"/>
          <w:sz w:val="28"/>
          <w:szCs w:val="28"/>
        </w:rPr>
        <w:t>рукції під час сплати (стягнення</w:t>
      </w:r>
      <w:r w:rsidR="005F4B42">
        <w:rPr>
          <w:rFonts w:ascii="Times New Roman" w:hAnsi="Times New Roman"/>
          <w:sz w:val="28"/>
          <w:szCs w:val="28"/>
        </w:rPr>
        <w:t>) податків, зборів, митних,</w:t>
      </w:r>
      <w:r w:rsidR="00564CF7" w:rsidRPr="00564CF7">
        <w:rPr>
          <w:rFonts w:ascii="Times New Roman" w:hAnsi="Times New Roman"/>
          <w:sz w:val="28"/>
          <w:szCs w:val="28"/>
        </w:rPr>
        <w:t xml:space="preserve">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r w:rsidR="00B121CD">
        <w:rPr>
          <w:rFonts w:ascii="Times New Roman" w:hAnsi="Times New Roman"/>
          <w:sz w:val="28"/>
          <w:szCs w:val="28"/>
        </w:rPr>
        <w:t>» (далі-</w:t>
      </w:r>
      <w:r w:rsidRPr="00D457D5">
        <w:rPr>
          <w:rFonts w:ascii="Times New Roman" w:hAnsi="Times New Roman"/>
          <w:sz w:val="28"/>
          <w:szCs w:val="28"/>
        </w:rPr>
        <w:t xml:space="preserve"> проєкт наказу)</w:t>
      </w:r>
      <w:r w:rsidRPr="00CB24F8">
        <w:rPr>
          <w:rFonts w:ascii="Times New Roman" w:hAnsi="Times New Roman"/>
          <w:sz w:val="28"/>
          <w:szCs w:val="28"/>
        </w:rPr>
        <w:t xml:space="preserve"> розроблений на виконання вимог </w:t>
      </w:r>
      <w:r w:rsidR="00046074" w:rsidRPr="00CB24F8">
        <w:rPr>
          <w:rFonts w:ascii="Times New Roman" w:hAnsi="Times New Roman"/>
          <w:sz w:val="28"/>
          <w:szCs w:val="28"/>
        </w:rPr>
        <w:t>Закону України «Про платіжні послуги» (</w:t>
      </w:r>
      <w:r w:rsidR="00B121CD">
        <w:rPr>
          <w:rFonts w:ascii="Times New Roman" w:hAnsi="Times New Roman"/>
          <w:sz w:val="28"/>
          <w:szCs w:val="28"/>
        </w:rPr>
        <w:t>далі-</w:t>
      </w:r>
      <w:r w:rsidR="00046074" w:rsidRPr="00D457D5">
        <w:rPr>
          <w:rFonts w:ascii="Times New Roman" w:hAnsi="Times New Roman"/>
          <w:sz w:val="28"/>
          <w:szCs w:val="28"/>
        </w:rPr>
        <w:t>Закон),</w:t>
      </w:r>
      <w:r w:rsidR="00046074" w:rsidRPr="00CB24F8">
        <w:rPr>
          <w:rFonts w:ascii="Times New Roman" w:hAnsi="Times New Roman"/>
          <w:sz w:val="28"/>
          <w:szCs w:val="28"/>
        </w:rPr>
        <w:t xml:space="preserve"> </w:t>
      </w:r>
      <w:r w:rsidRPr="00CB24F8">
        <w:rPr>
          <w:rFonts w:ascii="Times New Roman" w:hAnsi="Times New Roman" w:cs="Times New Roman"/>
          <w:sz w:val="28"/>
          <w:szCs w:val="28"/>
        </w:rPr>
        <w:t xml:space="preserve">Податкового кодексу України, </w:t>
      </w:r>
      <w:r w:rsidRPr="00CB24F8">
        <w:rPr>
          <w:rFonts w:ascii="Times New Roman" w:hAnsi="Times New Roman"/>
          <w:sz w:val="28"/>
          <w:szCs w:val="28"/>
        </w:rPr>
        <w:t>Митного кодексу</w:t>
      </w:r>
      <w:r w:rsidR="00747177" w:rsidRPr="00CB24F8">
        <w:rPr>
          <w:rFonts w:ascii="Times New Roman" w:hAnsi="Times New Roman"/>
          <w:sz w:val="28"/>
          <w:szCs w:val="28"/>
        </w:rPr>
        <w:t xml:space="preserve"> </w:t>
      </w:r>
      <w:r w:rsidRPr="00CB24F8">
        <w:rPr>
          <w:rFonts w:ascii="Times New Roman" w:hAnsi="Times New Roman"/>
          <w:sz w:val="28"/>
          <w:szCs w:val="28"/>
        </w:rPr>
        <w:t>України, Закону України «Про збір та облік єдиного внеску на загальнообов’язкове державне соціальне страхування»</w:t>
      </w:r>
      <w:r w:rsidR="00366F07">
        <w:rPr>
          <w:rFonts w:ascii="Times New Roman" w:hAnsi="Times New Roman"/>
          <w:sz w:val="28"/>
          <w:szCs w:val="28"/>
        </w:rPr>
        <w:t>, а також відповідно до Інструкції</w:t>
      </w:r>
      <w:r w:rsidR="00366F07" w:rsidRPr="00366F07">
        <w:rPr>
          <w:rFonts w:ascii="Times New Roman" w:hAnsi="Times New Roman"/>
          <w:sz w:val="28"/>
          <w:szCs w:val="28"/>
        </w:rPr>
        <w:t xml:space="preserve"> про безготівкові розрахунки в національній валюті користувач</w:t>
      </w:r>
      <w:r w:rsidR="00ED3184">
        <w:rPr>
          <w:rFonts w:ascii="Times New Roman" w:hAnsi="Times New Roman"/>
          <w:sz w:val="28"/>
          <w:szCs w:val="28"/>
        </w:rPr>
        <w:t>ів платіжних послуг, затвердженої</w:t>
      </w:r>
      <w:r w:rsidR="00366F07" w:rsidRPr="00366F07">
        <w:rPr>
          <w:rFonts w:ascii="Times New Roman" w:hAnsi="Times New Roman"/>
          <w:sz w:val="28"/>
          <w:szCs w:val="28"/>
        </w:rPr>
        <w:t xml:space="preserve"> постановою Правління Національного банку Укр</w:t>
      </w:r>
      <w:r w:rsidR="00366F07">
        <w:rPr>
          <w:rFonts w:ascii="Times New Roman" w:hAnsi="Times New Roman"/>
          <w:sz w:val="28"/>
          <w:szCs w:val="28"/>
        </w:rPr>
        <w:t xml:space="preserve">аїни від 29.07.2022 року № 163 </w:t>
      </w:r>
      <w:r w:rsidR="00541AB9">
        <w:rPr>
          <w:rFonts w:ascii="Times New Roman" w:hAnsi="Times New Roman"/>
          <w:sz w:val="28"/>
          <w:szCs w:val="28"/>
        </w:rPr>
        <w:t>(далі-</w:t>
      </w:r>
      <w:r w:rsidR="00FD338A" w:rsidRPr="00CB24F8">
        <w:rPr>
          <w:rFonts w:ascii="Times New Roman" w:hAnsi="Times New Roman"/>
          <w:sz w:val="28"/>
          <w:szCs w:val="28"/>
        </w:rPr>
        <w:t>постанова НБУ № 163)</w:t>
      </w:r>
      <w:r w:rsidR="00FD338A" w:rsidRPr="00FD338A">
        <w:rPr>
          <w:rFonts w:ascii="Times New Roman" w:hAnsi="Times New Roman"/>
          <w:sz w:val="28"/>
          <w:szCs w:val="28"/>
        </w:rPr>
        <w:t xml:space="preserve"> </w:t>
      </w:r>
      <w:r w:rsidR="00366F07">
        <w:rPr>
          <w:rFonts w:ascii="Times New Roman" w:hAnsi="Times New Roman"/>
          <w:sz w:val="28"/>
          <w:szCs w:val="28"/>
        </w:rPr>
        <w:t>та постанови</w:t>
      </w:r>
      <w:r w:rsidR="00366F07" w:rsidRPr="00366F07">
        <w:rPr>
          <w:rFonts w:ascii="Times New Roman" w:hAnsi="Times New Roman"/>
          <w:sz w:val="28"/>
          <w:szCs w:val="28"/>
        </w:rPr>
        <w:t xml:space="preserve"> Правління Національного банку Ук</w:t>
      </w:r>
      <w:r w:rsidR="00366F07">
        <w:rPr>
          <w:rFonts w:ascii="Times New Roman" w:hAnsi="Times New Roman"/>
          <w:sz w:val="28"/>
          <w:szCs w:val="28"/>
        </w:rPr>
        <w:t>раїни від 16.09.2021 року</w:t>
      </w:r>
      <w:r w:rsidR="00366F07" w:rsidRPr="00366F07">
        <w:rPr>
          <w:rFonts w:ascii="Times New Roman" w:hAnsi="Times New Roman"/>
          <w:sz w:val="28"/>
          <w:szCs w:val="28"/>
        </w:rPr>
        <w:t xml:space="preserve"> № 93 «Про запровадження міжнародного стандарту ISO 20022 у платіжній інфраструктурі України»</w:t>
      </w:r>
      <w:r w:rsidR="00ED3184">
        <w:rPr>
          <w:rFonts w:ascii="Times New Roman" w:hAnsi="Times New Roman"/>
          <w:sz w:val="28"/>
          <w:szCs w:val="28"/>
        </w:rPr>
        <w:t xml:space="preserve"> (далі</w:t>
      </w:r>
      <w:r w:rsidR="00541AB9">
        <w:rPr>
          <w:rFonts w:ascii="Times New Roman" w:hAnsi="Times New Roman"/>
          <w:sz w:val="28"/>
          <w:szCs w:val="28"/>
        </w:rPr>
        <w:t>-</w:t>
      </w:r>
      <w:r w:rsidR="00ED3184">
        <w:rPr>
          <w:rFonts w:ascii="Times New Roman" w:hAnsi="Times New Roman"/>
          <w:sz w:val="28"/>
          <w:szCs w:val="28"/>
        </w:rPr>
        <w:t>постанова НБУ № 93)</w:t>
      </w:r>
      <w:r w:rsidR="00366F07">
        <w:rPr>
          <w:rFonts w:ascii="Times New Roman" w:hAnsi="Times New Roman"/>
          <w:sz w:val="28"/>
          <w:szCs w:val="28"/>
        </w:rPr>
        <w:t>.</w:t>
      </w:r>
    </w:p>
    <w:p w14:paraId="7B4FF531" w14:textId="77777777" w:rsidR="00D60E82" w:rsidRPr="00CB24F8" w:rsidRDefault="004709E5" w:rsidP="004F6A30">
      <w:pPr>
        <w:autoSpaceDE w:val="0"/>
        <w:autoSpaceDN w:val="0"/>
        <w:adjustRightInd w:val="0"/>
        <w:ind w:firstLine="567"/>
        <w:jc w:val="both"/>
        <w:rPr>
          <w:rFonts w:ascii="Times New Roman" w:hAnsi="Times New Roman"/>
          <w:sz w:val="28"/>
          <w:szCs w:val="28"/>
        </w:rPr>
      </w:pPr>
      <w:r w:rsidRPr="00CB24F8">
        <w:rPr>
          <w:rFonts w:ascii="Times New Roman" w:hAnsi="Times New Roman"/>
          <w:sz w:val="28"/>
          <w:szCs w:val="28"/>
        </w:rPr>
        <w:t xml:space="preserve">Норми </w:t>
      </w:r>
      <w:r w:rsidR="00F60359" w:rsidRPr="00CB24F8">
        <w:rPr>
          <w:rFonts w:ascii="Times New Roman" w:hAnsi="Times New Roman"/>
          <w:sz w:val="28"/>
          <w:szCs w:val="28"/>
        </w:rPr>
        <w:t>За</w:t>
      </w:r>
      <w:r w:rsidR="008153B3" w:rsidRPr="00CB24F8">
        <w:rPr>
          <w:rFonts w:ascii="Times New Roman" w:hAnsi="Times New Roman"/>
          <w:sz w:val="28"/>
          <w:szCs w:val="28"/>
        </w:rPr>
        <w:t>кон</w:t>
      </w:r>
      <w:r w:rsidRPr="00CB24F8">
        <w:rPr>
          <w:rFonts w:ascii="Times New Roman" w:hAnsi="Times New Roman"/>
          <w:sz w:val="28"/>
          <w:szCs w:val="28"/>
        </w:rPr>
        <w:t>у</w:t>
      </w:r>
      <w:r w:rsidR="00F60359" w:rsidRPr="00CB24F8">
        <w:rPr>
          <w:rFonts w:ascii="Times New Roman" w:hAnsi="Times New Roman"/>
          <w:sz w:val="28"/>
          <w:szCs w:val="28"/>
        </w:rPr>
        <w:t xml:space="preserve"> є </w:t>
      </w:r>
      <w:r w:rsidR="002C66DB" w:rsidRPr="00CB24F8">
        <w:rPr>
          <w:rFonts w:ascii="Times New Roman" w:hAnsi="Times New Roman"/>
          <w:sz w:val="28"/>
          <w:szCs w:val="28"/>
        </w:rPr>
        <w:t xml:space="preserve">новим регулюванням платіжного ринку, </w:t>
      </w:r>
      <w:r w:rsidR="00254A58" w:rsidRPr="00CB24F8">
        <w:rPr>
          <w:rFonts w:ascii="Times New Roman" w:hAnsi="Times New Roman"/>
          <w:sz w:val="28"/>
          <w:szCs w:val="28"/>
        </w:rPr>
        <w:t xml:space="preserve">які </w:t>
      </w:r>
      <w:r w:rsidR="002C66DB" w:rsidRPr="00CB24F8">
        <w:rPr>
          <w:rFonts w:ascii="Times New Roman" w:hAnsi="Times New Roman"/>
          <w:sz w:val="28"/>
          <w:szCs w:val="28"/>
        </w:rPr>
        <w:t>створюють</w:t>
      </w:r>
      <w:r w:rsidR="000D3370" w:rsidRPr="00CB24F8">
        <w:rPr>
          <w:rFonts w:ascii="Times New Roman" w:hAnsi="Times New Roman"/>
          <w:sz w:val="28"/>
          <w:szCs w:val="28"/>
        </w:rPr>
        <w:t xml:space="preserve"> підґрунтя для</w:t>
      </w:r>
      <w:r w:rsidR="00D60E82" w:rsidRPr="00CB24F8">
        <w:rPr>
          <w:rFonts w:ascii="Times New Roman" w:hAnsi="Times New Roman"/>
          <w:sz w:val="28"/>
          <w:szCs w:val="28"/>
        </w:rPr>
        <w:t>:</w:t>
      </w:r>
    </w:p>
    <w:p w14:paraId="457E4D3E" w14:textId="77777777" w:rsidR="00D60E82" w:rsidRPr="00CB24F8" w:rsidRDefault="00F60359" w:rsidP="004F6A30">
      <w:pPr>
        <w:autoSpaceDE w:val="0"/>
        <w:autoSpaceDN w:val="0"/>
        <w:adjustRightInd w:val="0"/>
        <w:ind w:firstLine="567"/>
        <w:jc w:val="both"/>
        <w:rPr>
          <w:rFonts w:ascii="Times New Roman" w:hAnsi="Times New Roman"/>
          <w:sz w:val="28"/>
          <w:szCs w:val="28"/>
        </w:rPr>
      </w:pPr>
      <w:r w:rsidRPr="00CB24F8">
        <w:rPr>
          <w:rFonts w:ascii="Times New Roman" w:hAnsi="Times New Roman"/>
          <w:sz w:val="28"/>
          <w:szCs w:val="28"/>
        </w:rPr>
        <w:t>інтеграції українського платіжного ринку з європейським та наближують законодавство України до законодавства ЄС</w:t>
      </w:r>
      <w:r w:rsidR="00D60E82" w:rsidRPr="00CB24F8">
        <w:rPr>
          <w:rFonts w:ascii="Times New Roman" w:hAnsi="Times New Roman"/>
          <w:sz w:val="28"/>
          <w:szCs w:val="28"/>
        </w:rPr>
        <w:t>;</w:t>
      </w:r>
    </w:p>
    <w:p w14:paraId="1966186B" w14:textId="77777777" w:rsidR="00D60E82" w:rsidRPr="00CB24F8" w:rsidRDefault="00E27523" w:rsidP="004F6A30">
      <w:pPr>
        <w:autoSpaceDE w:val="0"/>
        <w:autoSpaceDN w:val="0"/>
        <w:adjustRightInd w:val="0"/>
        <w:ind w:firstLine="567"/>
        <w:jc w:val="both"/>
        <w:rPr>
          <w:rFonts w:ascii="Times New Roman" w:hAnsi="Times New Roman"/>
          <w:sz w:val="28"/>
          <w:szCs w:val="28"/>
        </w:rPr>
      </w:pPr>
      <w:r w:rsidRPr="00CB24F8">
        <w:rPr>
          <w:rFonts w:ascii="Times New Roman" w:hAnsi="Times New Roman"/>
          <w:sz w:val="28"/>
          <w:szCs w:val="28"/>
        </w:rPr>
        <w:t>розширення</w:t>
      </w:r>
      <w:r w:rsidR="00D60E82" w:rsidRPr="00CB24F8">
        <w:rPr>
          <w:rFonts w:ascii="Times New Roman" w:hAnsi="Times New Roman"/>
          <w:sz w:val="28"/>
          <w:szCs w:val="28"/>
        </w:rPr>
        <w:t xml:space="preserve"> реквізит</w:t>
      </w:r>
      <w:r w:rsidRPr="00CB24F8">
        <w:rPr>
          <w:rFonts w:ascii="Times New Roman" w:hAnsi="Times New Roman"/>
          <w:sz w:val="28"/>
          <w:szCs w:val="28"/>
        </w:rPr>
        <w:t>ів</w:t>
      </w:r>
      <w:r w:rsidR="00D60E82" w:rsidRPr="00CB24F8">
        <w:rPr>
          <w:rFonts w:ascii="Times New Roman" w:hAnsi="Times New Roman"/>
          <w:sz w:val="28"/>
          <w:szCs w:val="28"/>
        </w:rPr>
        <w:t xml:space="preserve"> платежів додатковою інформацією</w:t>
      </w:r>
      <w:r w:rsidRPr="00CB24F8">
        <w:rPr>
          <w:rFonts w:ascii="Times New Roman" w:hAnsi="Times New Roman"/>
          <w:sz w:val="28"/>
          <w:szCs w:val="28"/>
        </w:rPr>
        <w:t>;</w:t>
      </w:r>
    </w:p>
    <w:p w14:paraId="7CC392FD" w14:textId="77777777" w:rsidR="00D60E82" w:rsidRPr="00CB24F8" w:rsidRDefault="00D60E82" w:rsidP="004F6A30">
      <w:pPr>
        <w:autoSpaceDE w:val="0"/>
        <w:autoSpaceDN w:val="0"/>
        <w:adjustRightInd w:val="0"/>
        <w:ind w:firstLine="567"/>
        <w:jc w:val="both"/>
        <w:rPr>
          <w:rFonts w:ascii="Times New Roman" w:hAnsi="Times New Roman"/>
          <w:sz w:val="28"/>
          <w:szCs w:val="28"/>
        </w:rPr>
      </w:pPr>
      <w:r w:rsidRPr="00CB24F8">
        <w:rPr>
          <w:rFonts w:ascii="Times New Roman" w:hAnsi="Times New Roman"/>
          <w:sz w:val="28"/>
          <w:szCs w:val="28"/>
        </w:rPr>
        <w:t>підвищ</w:t>
      </w:r>
      <w:r w:rsidR="00E27523" w:rsidRPr="00CB24F8">
        <w:rPr>
          <w:rFonts w:ascii="Times New Roman" w:hAnsi="Times New Roman"/>
          <w:sz w:val="28"/>
          <w:szCs w:val="28"/>
        </w:rPr>
        <w:t>ення</w:t>
      </w:r>
      <w:r w:rsidRPr="00CB24F8">
        <w:rPr>
          <w:rFonts w:ascii="Times New Roman" w:hAnsi="Times New Roman"/>
          <w:sz w:val="28"/>
          <w:szCs w:val="28"/>
        </w:rPr>
        <w:t xml:space="preserve"> рів</w:t>
      </w:r>
      <w:r w:rsidR="00E27523" w:rsidRPr="00CB24F8">
        <w:rPr>
          <w:rFonts w:ascii="Times New Roman" w:hAnsi="Times New Roman"/>
          <w:sz w:val="28"/>
          <w:szCs w:val="28"/>
        </w:rPr>
        <w:t>ня</w:t>
      </w:r>
      <w:r w:rsidRPr="00CB24F8">
        <w:rPr>
          <w:rFonts w:ascii="Times New Roman" w:hAnsi="Times New Roman"/>
          <w:sz w:val="28"/>
          <w:szCs w:val="28"/>
        </w:rPr>
        <w:t xml:space="preserve"> автоматизації платежів</w:t>
      </w:r>
      <w:r w:rsidR="000D3370" w:rsidRPr="00CB24F8">
        <w:rPr>
          <w:rFonts w:ascii="Times New Roman" w:hAnsi="Times New Roman"/>
          <w:sz w:val="28"/>
          <w:szCs w:val="28"/>
        </w:rPr>
        <w:t>.</w:t>
      </w:r>
    </w:p>
    <w:p w14:paraId="75EAF71B" w14:textId="70A14541" w:rsidR="00CF521C" w:rsidRPr="00CB24F8" w:rsidRDefault="002C66DB" w:rsidP="004F6A30">
      <w:pPr>
        <w:ind w:firstLine="567"/>
        <w:jc w:val="both"/>
        <w:rPr>
          <w:rFonts w:ascii="Times New Roman" w:hAnsi="Times New Roman"/>
          <w:sz w:val="28"/>
          <w:szCs w:val="28"/>
        </w:rPr>
      </w:pPr>
      <w:r w:rsidRPr="00CB24F8">
        <w:rPr>
          <w:rFonts w:ascii="Times New Roman" w:hAnsi="Times New Roman"/>
          <w:sz w:val="28"/>
          <w:szCs w:val="28"/>
        </w:rPr>
        <w:t xml:space="preserve">Відповідно до Закону </w:t>
      </w:r>
      <w:r w:rsidR="00371892" w:rsidRPr="00CB24F8">
        <w:rPr>
          <w:rFonts w:ascii="Times New Roman" w:hAnsi="Times New Roman"/>
          <w:sz w:val="28"/>
          <w:szCs w:val="28"/>
        </w:rPr>
        <w:t xml:space="preserve">надавачі платіжних послуг </w:t>
      </w:r>
      <w:r w:rsidRPr="00CB24F8">
        <w:rPr>
          <w:rFonts w:ascii="Times New Roman" w:hAnsi="Times New Roman"/>
          <w:sz w:val="28"/>
          <w:szCs w:val="28"/>
        </w:rPr>
        <w:t>виконують платіжні операції на підставі платіжних інструкцій</w:t>
      </w:r>
      <w:r w:rsidR="008B0B02" w:rsidRPr="00CB24F8">
        <w:rPr>
          <w:rFonts w:ascii="Times New Roman" w:hAnsi="Times New Roman"/>
          <w:sz w:val="28"/>
          <w:szCs w:val="28"/>
        </w:rPr>
        <w:t xml:space="preserve"> (</w:t>
      </w:r>
      <w:r w:rsidR="00274659" w:rsidRPr="00CB24F8">
        <w:rPr>
          <w:rFonts w:ascii="Times New Roman" w:hAnsi="Times New Roman"/>
          <w:sz w:val="28"/>
          <w:szCs w:val="28"/>
        </w:rPr>
        <w:t>замість</w:t>
      </w:r>
      <w:r w:rsidR="0071784B" w:rsidRPr="00CB24F8">
        <w:rPr>
          <w:rFonts w:ascii="Times New Roman" w:hAnsi="Times New Roman"/>
          <w:sz w:val="28"/>
          <w:szCs w:val="28"/>
        </w:rPr>
        <w:t xml:space="preserve"> </w:t>
      </w:r>
      <w:r w:rsidR="008B0B02" w:rsidRPr="00CB24F8">
        <w:rPr>
          <w:rFonts w:ascii="Times New Roman" w:hAnsi="Times New Roman"/>
          <w:sz w:val="28"/>
          <w:szCs w:val="28"/>
        </w:rPr>
        <w:t>розрахункових документів)</w:t>
      </w:r>
      <w:r w:rsidRPr="00CB24F8">
        <w:rPr>
          <w:rFonts w:ascii="Times New Roman" w:hAnsi="Times New Roman"/>
          <w:sz w:val="28"/>
          <w:szCs w:val="28"/>
        </w:rPr>
        <w:t xml:space="preserve">, </w:t>
      </w:r>
      <w:r w:rsidR="00371892" w:rsidRPr="00CB24F8">
        <w:rPr>
          <w:rFonts w:ascii="Times New Roman" w:hAnsi="Times New Roman"/>
          <w:sz w:val="28"/>
          <w:szCs w:val="28"/>
        </w:rPr>
        <w:t>тобто розпорядження користувача платіжних послуг надавачеві таких послуг здійснити платіж.</w:t>
      </w:r>
    </w:p>
    <w:p w14:paraId="5216C91C" w14:textId="07E71B23" w:rsidR="00D60E82" w:rsidRPr="00CB24F8" w:rsidRDefault="000109FE" w:rsidP="004F6A30">
      <w:pPr>
        <w:ind w:firstLine="567"/>
        <w:jc w:val="both"/>
        <w:rPr>
          <w:rFonts w:ascii="Times New Roman" w:hAnsi="Times New Roman"/>
          <w:sz w:val="28"/>
          <w:szCs w:val="28"/>
        </w:rPr>
      </w:pPr>
      <w:r w:rsidRPr="00CB24F8">
        <w:rPr>
          <w:rFonts w:ascii="Times New Roman" w:hAnsi="Times New Roman"/>
          <w:sz w:val="28"/>
          <w:szCs w:val="28"/>
        </w:rPr>
        <w:t>Водночас</w:t>
      </w:r>
      <w:r w:rsidR="004769AF">
        <w:rPr>
          <w:rFonts w:ascii="Times New Roman" w:hAnsi="Times New Roman"/>
          <w:sz w:val="28"/>
          <w:szCs w:val="28"/>
        </w:rPr>
        <w:t>,</w:t>
      </w:r>
      <w:r w:rsidRPr="00CB24F8">
        <w:rPr>
          <w:rFonts w:ascii="Times New Roman" w:hAnsi="Times New Roman"/>
          <w:sz w:val="28"/>
          <w:szCs w:val="28"/>
        </w:rPr>
        <w:t xml:space="preserve"> Закон </w:t>
      </w:r>
      <w:r w:rsidR="00D60E82" w:rsidRPr="00CB24F8">
        <w:rPr>
          <w:rFonts w:ascii="Times New Roman" w:hAnsi="Times New Roman"/>
          <w:sz w:val="28"/>
          <w:szCs w:val="28"/>
        </w:rPr>
        <w:t>передбачає можливість виконання банками України, Казначейством</w:t>
      </w:r>
      <w:r w:rsidRPr="00CB24F8">
        <w:rPr>
          <w:rFonts w:ascii="Times New Roman" w:hAnsi="Times New Roman"/>
          <w:sz w:val="28"/>
          <w:szCs w:val="28"/>
        </w:rPr>
        <w:t xml:space="preserve"> </w:t>
      </w:r>
      <w:r w:rsidR="00D60E82" w:rsidRPr="00CB24F8">
        <w:rPr>
          <w:rFonts w:ascii="Times New Roman" w:hAnsi="Times New Roman"/>
          <w:sz w:val="28"/>
          <w:szCs w:val="28"/>
        </w:rPr>
        <w:t xml:space="preserve">міжбанківських платіжних операцій </w:t>
      </w:r>
      <w:r w:rsidR="00D60E82" w:rsidRPr="009205D6">
        <w:rPr>
          <w:rFonts w:ascii="Times New Roman" w:hAnsi="Times New Roman"/>
          <w:sz w:val="28"/>
          <w:szCs w:val="28"/>
        </w:rPr>
        <w:t>у цілодобовому режимі роботи 24/7</w:t>
      </w:r>
      <w:r w:rsidR="00D60E82" w:rsidRPr="00CB24F8">
        <w:rPr>
          <w:rFonts w:ascii="Times New Roman" w:hAnsi="Times New Roman"/>
          <w:sz w:val="28"/>
          <w:szCs w:val="28"/>
        </w:rPr>
        <w:t xml:space="preserve"> </w:t>
      </w:r>
      <w:r w:rsidR="009205D6">
        <w:rPr>
          <w:rFonts w:ascii="Times New Roman" w:hAnsi="Times New Roman"/>
          <w:sz w:val="28"/>
          <w:szCs w:val="28"/>
        </w:rPr>
        <w:t>і</w:t>
      </w:r>
      <w:r w:rsidR="00D60E82" w:rsidRPr="00CB24F8">
        <w:rPr>
          <w:rFonts w:ascii="Times New Roman" w:hAnsi="Times New Roman"/>
          <w:sz w:val="28"/>
          <w:szCs w:val="28"/>
        </w:rPr>
        <w:t>з</w:t>
      </w:r>
      <w:r w:rsidRPr="00CB24F8">
        <w:rPr>
          <w:rFonts w:ascii="Times New Roman" w:hAnsi="Times New Roman"/>
          <w:sz w:val="28"/>
          <w:szCs w:val="28"/>
        </w:rPr>
        <w:t xml:space="preserve"> </w:t>
      </w:r>
      <w:r w:rsidR="00D60E82" w:rsidRPr="00CB24F8">
        <w:rPr>
          <w:rFonts w:ascii="Times New Roman" w:hAnsi="Times New Roman"/>
          <w:sz w:val="28"/>
          <w:szCs w:val="28"/>
        </w:rPr>
        <w:t>миттєвим переходом від поточного до наступного банківського дня</w:t>
      </w:r>
      <w:r w:rsidRPr="00CB24F8">
        <w:rPr>
          <w:rFonts w:ascii="Times New Roman" w:hAnsi="Times New Roman"/>
          <w:sz w:val="28"/>
          <w:szCs w:val="28"/>
        </w:rPr>
        <w:t xml:space="preserve"> (</w:t>
      </w:r>
      <w:r w:rsidR="00D60E82" w:rsidRPr="00CB24F8">
        <w:rPr>
          <w:rFonts w:ascii="Times New Roman" w:hAnsi="Times New Roman"/>
          <w:sz w:val="28"/>
          <w:szCs w:val="28"/>
        </w:rPr>
        <w:t xml:space="preserve">без призупинення роботи </w:t>
      </w:r>
      <w:r w:rsidRPr="00CB24F8">
        <w:rPr>
          <w:rFonts w:ascii="Times New Roman" w:hAnsi="Times New Roman"/>
          <w:sz w:val="28"/>
          <w:szCs w:val="28"/>
        </w:rPr>
        <w:t xml:space="preserve">системи електронних платежів нового покоління </w:t>
      </w:r>
      <w:r w:rsidR="00D60E82" w:rsidRPr="00CB24F8">
        <w:rPr>
          <w:rFonts w:ascii="Times New Roman" w:hAnsi="Times New Roman"/>
          <w:sz w:val="28"/>
          <w:szCs w:val="28"/>
        </w:rPr>
        <w:t>СЕП-4.0 із виконання міжбанківських платіжних</w:t>
      </w:r>
      <w:r w:rsidRPr="00CB24F8">
        <w:rPr>
          <w:rFonts w:ascii="Times New Roman" w:hAnsi="Times New Roman"/>
          <w:sz w:val="28"/>
          <w:szCs w:val="28"/>
        </w:rPr>
        <w:t xml:space="preserve"> </w:t>
      </w:r>
      <w:r w:rsidR="00D60E82" w:rsidRPr="00CB24F8">
        <w:rPr>
          <w:rFonts w:ascii="Times New Roman" w:hAnsi="Times New Roman"/>
          <w:sz w:val="28"/>
          <w:szCs w:val="28"/>
        </w:rPr>
        <w:t>операцій</w:t>
      </w:r>
      <w:r w:rsidR="001D515A" w:rsidRPr="00CB24F8">
        <w:rPr>
          <w:rFonts w:ascii="Times New Roman" w:hAnsi="Times New Roman"/>
          <w:sz w:val="28"/>
          <w:szCs w:val="28"/>
        </w:rPr>
        <w:t>)</w:t>
      </w:r>
      <w:r w:rsidRPr="00CB24F8">
        <w:rPr>
          <w:rFonts w:ascii="Times New Roman" w:hAnsi="Times New Roman"/>
          <w:sz w:val="28"/>
          <w:szCs w:val="28"/>
        </w:rPr>
        <w:t>.</w:t>
      </w:r>
    </w:p>
    <w:p w14:paraId="4F2E0C37" w14:textId="2885FB60" w:rsidR="00DA4864" w:rsidRPr="00CB24F8" w:rsidRDefault="009F3193" w:rsidP="004F6A30">
      <w:pPr>
        <w:ind w:firstLine="567"/>
        <w:jc w:val="both"/>
        <w:rPr>
          <w:rFonts w:ascii="Times New Roman" w:hAnsi="Times New Roman"/>
          <w:sz w:val="28"/>
          <w:szCs w:val="28"/>
        </w:rPr>
      </w:pPr>
      <w:r>
        <w:rPr>
          <w:rFonts w:ascii="Times New Roman" w:hAnsi="Times New Roman"/>
          <w:sz w:val="28"/>
          <w:szCs w:val="28"/>
        </w:rPr>
        <w:t>З</w:t>
      </w:r>
      <w:r w:rsidR="00CF521C" w:rsidRPr="00CB24F8">
        <w:rPr>
          <w:rFonts w:ascii="Times New Roman" w:hAnsi="Times New Roman"/>
          <w:sz w:val="28"/>
          <w:szCs w:val="28"/>
        </w:rPr>
        <w:t xml:space="preserve"> метою реалізації норм Закону</w:t>
      </w:r>
      <w:r w:rsidR="00DA4864" w:rsidRPr="00CB24F8">
        <w:rPr>
          <w:rFonts w:ascii="Times New Roman" w:hAnsi="Times New Roman"/>
          <w:sz w:val="28"/>
          <w:szCs w:val="28"/>
        </w:rPr>
        <w:t xml:space="preserve"> </w:t>
      </w:r>
      <w:r w:rsidR="00FD338A">
        <w:rPr>
          <w:rFonts w:ascii="Times New Roman" w:hAnsi="Times New Roman"/>
          <w:sz w:val="28"/>
          <w:szCs w:val="28"/>
        </w:rPr>
        <w:t>постановою</w:t>
      </w:r>
      <w:r w:rsidR="00FD338A" w:rsidRPr="00CB24F8">
        <w:rPr>
          <w:rFonts w:ascii="Times New Roman" w:hAnsi="Times New Roman"/>
          <w:sz w:val="28"/>
          <w:szCs w:val="28"/>
        </w:rPr>
        <w:t xml:space="preserve"> НБУ № 163</w:t>
      </w:r>
      <w:commentRangeStart w:id="2"/>
      <w:r w:rsidR="00CB24F8" w:rsidRPr="009F3193">
        <w:rPr>
          <w:rStyle w:val="af1"/>
        </w:rPr>
        <w:commentReference w:id="3"/>
      </w:r>
      <w:commentRangeEnd w:id="2"/>
      <w:r w:rsidR="00D1384D">
        <w:rPr>
          <w:rStyle w:val="af1"/>
        </w:rPr>
        <w:commentReference w:id="2"/>
      </w:r>
      <w:r w:rsidR="00DA4864" w:rsidRPr="00CB24F8">
        <w:rPr>
          <w:rFonts w:ascii="Times New Roman" w:hAnsi="Times New Roman"/>
          <w:sz w:val="28"/>
          <w:szCs w:val="28"/>
        </w:rPr>
        <w:t xml:space="preserve"> визнач</w:t>
      </w:r>
      <w:r w:rsidR="00295C1B">
        <w:rPr>
          <w:rFonts w:ascii="Times New Roman" w:hAnsi="Times New Roman"/>
          <w:sz w:val="28"/>
          <w:szCs w:val="28"/>
        </w:rPr>
        <w:t>ен</w:t>
      </w:r>
      <w:r w:rsidR="00345F26">
        <w:rPr>
          <w:rFonts w:ascii="Times New Roman" w:hAnsi="Times New Roman"/>
          <w:sz w:val="28"/>
          <w:szCs w:val="28"/>
        </w:rPr>
        <w:t>о</w:t>
      </w:r>
      <w:r w:rsidR="00DA4864" w:rsidRPr="00CB24F8">
        <w:rPr>
          <w:rFonts w:ascii="Times New Roman" w:hAnsi="Times New Roman"/>
          <w:sz w:val="28"/>
          <w:szCs w:val="28"/>
        </w:rPr>
        <w:t xml:space="preserve"> обов’язкові реквізити платіжної інструкції та вимоги щодо їх заповнення</w:t>
      </w:r>
      <w:r w:rsidR="008C4F5A" w:rsidRPr="00CB24F8">
        <w:rPr>
          <w:rFonts w:ascii="Times New Roman" w:hAnsi="Times New Roman"/>
          <w:sz w:val="28"/>
          <w:szCs w:val="28"/>
        </w:rPr>
        <w:t>.</w:t>
      </w:r>
    </w:p>
    <w:p w14:paraId="34977A0A" w14:textId="77777777" w:rsidR="008C4F5A" w:rsidRPr="00CB24F8" w:rsidRDefault="008C4F5A" w:rsidP="00DD0EC7">
      <w:pPr>
        <w:autoSpaceDE w:val="0"/>
        <w:autoSpaceDN w:val="0"/>
        <w:adjustRightInd w:val="0"/>
        <w:ind w:firstLine="567"/>
        <w:jc w:val="both"/>
        <w:rPr>
          <w:rFonts w:ascii="Times New Roman" w:eastAsia="Times New Roman" w:hAnsi="Times New Roman" w:cs="Times New Roman"/>
          <w:sz w:val="28"/>
          <w:szCs w:val="28"/>
        </w:rPr>
      </w:pPr>
      <w:r w:rsidRPr="00CB24F8">
        <w:rPr>
          <w:rFonts w:ascii="Times New Roman" w:hAnsi="Times New Roman"/>
          <w:sz w:val="28"/>
          <w:szCs w:val="28"/>
        </w:rPr>
        <w:t>Одним з таких обов’язкових реквізитів платіжної інструкції є реквізит «Призначення платежу».</w:t>
      </w:r>
      <w:r w:rsidR="00C7514C" w:rsidRPr="00CB24F8">
        <w:rPr>
          <w:rFonts w:ascii="Times New Roman" w:eastAsia="Times New Roman" w:hAnsi="Times New Roman" w:cs="Times New Roman"/>
          <w:sz w:val="28"/>
          <w:szCs w:val="28"/>
        </w:rPr>
        <w:t xml:space="preserve"> </w:t>
      </w:r>
    </w:p>
    <w:p w14:paraId="3231A63A" w14:textId="77777777" w:rsidR="004709E5" w:rsidRPr="00CB24F8" w:rsidRDefault="008C4F5A" w:rsidP="004F6A30">
      <w:pPr>
        <w:ind w:firstLine="567"/>
        <w:jc w:val="both"/>
        <w:rPr>
          <w:rFonts w:ascii="Times New Roman" w:hAnsi="Times New Roman"/>
          <w:sz w:val="28"/>
          <w:szCs w:val="28"/>
        </w:rPr>
      </w:pPr>
      <w:r w:rsidRPr="00CB24F8">
        <w:rPr>
          <w:rFonts w:ascii="Times New Roman" w:hAnsi="Times New Roman"/>
          <w:sz w:val="28"/>
          <w:szCs w:val="28"/>
        </w:rPr>
        <w:lastRenderedPageBreak/>
        <w:t>При цьому в</w:t>
      </w:r>
      <w:r w:rsidR="00E470DE" w:rsidRPr="00CB24F8">
        <w:rPr>
          <w:rFonts w:ascii="Times New Roman" w:hAnsi="Times New Roman"/>
          <w:sz w:val="28"/>
          <w:szCs w:val="28"/>
        </w:rPr>
        <w:t xml:space="preserve">ідповідно </w:t>
      </w:r>
      <w:r w:rsidRPr="00CB24F8">
        <w:rPr>
          <w:rFonts w:ascii="Times New Roman" w:hAnsi="Times New Roman"/>
          <w:sz w:val="28"/>
          <w:szCs w:val="28"/>
        </w:rPr>
        <w:t xml:space="preserve">до </w:t>
      </w:r>
      <w:r w:rsidR="003A3C22" w:rsidRPr="00CB24F8">
        <w:rPr>
          <w:rFonts w:ascii="Times New Roman" w:hAnsi="Times New Roman"/>
          <w:sz w:val="28"/>
          <w:szCs w:val="28"/>
        </w:rPr>
        <w:t>постанови НБУ</w:t>
      </w:r>
      <w:r w:rsidRPr="00CB24F8">
        <w:rPr>
          <w:rFonts w:ascii="Times New Roman" w:hAnsi="Times New Roman"/>
          <w:sz w:val="28"/>
          <w:szCs w:val="28"/>
        </w:rPr>
        <w:t xml:space="preserve"> № 163</w:t>
      </w:r>
      <w:r w:rsidR="00E470DE" w:rsidRPr="00CB24F8">
        <w:rPr>
          <w:rFonts w:ascii="Times New Roman" w:hAnsi="Times New Roman"/>
          <w:sz w:val="28"/>
          <w:szCs w:val="28"/>
        </w:rPr>
        <w:t xml:space="preserve"> </w:t>
      </w:r>
      <w:r w:rsidRPr="00CB24F8">
        <w:rPr>
          <w:rFonts w:ascii="Times New Roman" w:hAnsi="Times New Roman"/>
          <w:sz w:val="28"/>
          <w:szCs w:val="28"/>
        </w:rPr>
        <w:t>у</w:t>
      </w:r>
      <w:r w:rsidR="00255CB5" w:rsidRPr="00CB24F8">
        <w:rPr>
          <w:rFonts w:ascii="Times New Roman" w:hAnsi="Times New Roman"/>
          <w:sz w:val="28"/>
          <w:szCs w:val="28"/>
        </w:rPr>
        <w:t xml:space="preserve"> платіжній інструкції на сплату (стягнення) платежів</w:t>
      </w:r>
      <w:r w:rsidRPr="00CB24F8">
        <w:rPr>
          <w:rFonts w:ascii="Times New Roman" w:hAnsi="Times New Roman"/>
          <w:sz w:val="28"/>
          <w:szCs w:val="28"/>
        </w:rPr>
        <w:t xml:space="preserve"> </w:t>
      </w:r>
      <w:r w:rsidR="00255CB5" w:rsidRPr="00CB24F8">
        <w:rPr>
          <w:rFonts w:ascii="Times New Roman" w:hAnsi="Times New Roman"/>
          <w:sz w:val="28"/>
          <w:szCs w:val="28"/>
        </w:rPr>
        <w:t>до</w:t>
      </w:r>
      <w:bookmarkStart w:id="4" w:name="w1_13"/>
      <w:r w:rsidR="00C7514C" w:rsidRPr="00CB24F8">
        <w:rPr>
          <w:rFonts w:ascii="Times New Roman" w:hAnsi="Times New Roman"/>
          <w:sz w:val="28"/>
          <w:szCs w:val="28"/>
        </w:rPr>
        <w:t xml:space="preserve"> </w:t>
      </w:r>
      <w:hyperlink r:id="rId10" w:anchor="w1_14" w:history="1">
        <w:r w:rsidR="00255CB5" w:rsidRPr="00CB24F8">
          <w:rPr>
            <w:rFonts w:ascii="Times New Roman" w:hAnsi="Times New Roman"/>
            <w:sz w:val="28"/>
            <w:szCs w:val="28"/>
          </w:rPr>
          <w:t>бюдж</w:t>
        </w:r>
      </w:hyperlink>
      <w:bookmarkEnd w:id="4"/>
      <w:r w:rsidR="000E2353" w:rsidRPr="00CB24F8">
        <w:rPr>
          <w:rFonts w:ascii="Times New Roman" w:hAnsi="Times New Roman"/>
          <w:sz w:val="28"/>
          <w:szCs w:val="28"/>
        </w:rPr>
        <w:t>ету та цільових фондів</w:t>
      </w:r>
      <w:r w:rsidR="00255CB5" w:rsidRPr="00CB24F8">
        <w:rPr>
          <w:rFonts w:ascii="Times New Roman" w:hAnsi="Times New Roman"/>
          <w:sz w:val="28"/>
          <w:szCs w:val="28"/>
        </w:rPr>
        <w:t xml:space="preserve"> цей реквізит заповнюється з урахуванням вимог нормативно-правових актів, які регулюють порядок його заповнення</w:t>
      </w:r>
      <w:bookmarkStart w:id="5" w:name="w1_14"/>
      <w:r w:rsidR="001F571E" w:rsidRPr="00CB24F8">
        <w:rPr>
          <w:rFonts w:ascii="Times New Roman" w:hAnsi="Times New Roman"/>
          <w:sz w:val="28"/>
          <w:szCs w:val="28"/>
        </w:rPr>
        <w:t>.</w:t>
      </w:r>
      <w:bookmarkEnd w:id="5"/>
    </w:p>
    <w:p w14:paraId="35C2DBAF" w14:textId="77777777" w:rsidR="009B4D19" w:rsidRPr="00CB24F8" w:rsidRDefault="00274659" w:rsidP="00DD0EC7">
      <w:pPr>
        <w:autoSpaceDE w:val="0"/>
        <w:autoSpaceDN w:val="0"/>
        <w:adjustRightInd w:val="0"/>
        <w:ind w:firstLine="567"/>
        <w:jc w:val="both"/>
        <w:rPr>
          <w:rFonts w:ascii="Times New Roman" w:hAnsi="Times New Roman" w:cs="Times New Roman"/>
          <w:sz w:val="28"/>
          <w:szCs w:val="28"/>
        </w:rPr>
      </w:pPr>
      <w:r w:rsidRPr="00CB24F8">
        <w:rPr>
          <w:rFonts w:ascii="Times New Roman" w:hAnsi="Times New Roman" w:cs="Times New Roman"/>
          <w:sz w:val="28"/>
          <w:szCs w:val="28"/>
        </w:rPr>
        <w:t>Наразі</w:t>
      </w:r>
      <w:r w:rsidR="00874F8D" w:rsidRPr="00CB24F8">
        <w:rPr>
          <w:rFonts w:ascii="Times New Roman" w:hAnsi="Times New Roman" w:cs="Times New Roman"/>
          <w:sz w:val="28"/>
          <w:szCs w:val="28"/>
        </w:rPr>
        <w:t xml:space="preserve"> платники та органи виконавчої влади п</w:t>
      </w:r>
      <w:r w:rsidR="009B4D19" w:rsidRPr="00CB24F8">
        <w:rPr>
          <w:rFonts w:ascii="Times New Roman" w:hAnsi="Times New Roman" w:cs="Times New Roman"/>
          <w:sz w:val="28"/>
          <w:szCs w:val="28"/>
        </w:rPr>
        <w:t>ри заповненні реквізиту «Призначення платежу» розрахункових документів на переказ коштів до бюджетів та цільових фондів керуються Порядком</w:t>
      </w:r>
      <w:r w:rsidR="0031090C" w:rsidRPr="00CB24F8">
        <w:rPr>
          <w:rFonts w:ascii="Times New Roman" w:hAnsi="Times New Roman" w:cs="Times New Roman"/>
          <w:sz w:val="28"/>
          <w:szCs w:val="28"/>
        </w:rPr>
        <w:t xml:space="preserve"> заповнення </w:t>
      </w:r>
      <w:hyperlink r:id="rId11" w:tgtFrame="_blank" w:history="1">
        <w:r w:rsidR="0031090C" w:rsidRPr="00CB24F8">
          <w:rPr>
            <w:rFonts w:ascii="Times New Roman" w:hAnsi="Times New Roman" w:cs="Times New Roman"/>
            <w:sz w:val="28"/>
            <w:szCs w:val="28"/>
          </w:rPr>
          <w:t>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w:t>
        </w:r>
        <w:r w:rsidRPr="00CB24F8">
          <w:rPr>
            <w:rFonts w:ascii="Times New Roman" w:hAnsi="Times New Roman" w:cs="Times New Roman"/>
            <w:sz w:val="28"/>
            <w:szCs w:val="28"/>
          </w:rPr>
          <w:t>’</w:t>
        </w:r>
        <w:r w:rsidR="0031090C" w:rsidRPr="00CB24F8">
          <w:rPr>
            <w:rFonts w:ascii="Times New Roman" w:hAnsi="Times New Roman" w:cs="Times New Roman"/>
            <w:sz w:val="28"/>
            <w:szCs w:val="28"/>
          </w:rPr>
          <w:t>язкове державне соціальне страхування на небюджетні рахунки, а також на єдиний рахунок</w:t>
        </w:r>
      </w:hyperlink>
      <w:r w:rsidR="0031090C" w:rsidRPr="00CB24F8">
        <w:rPr>
          <w:rFonts w:ascii="Times New Roman" w:hAnsi="Times New Roman" w:cs="Times New Roman"/>
          <w:sz w:val="28"/>
          <w:szCs w:val="28"/>
        </w:rPr>
        <w:t xml:space="preserve">, </w:t>
      </w:r>
      <w:r w:rsidR="009B4D19" w:rsidRPr="00CB24F8">
        <w:rPr>
          <w:rFonts w:ascii="Times New Roman" w:hAnsi="Times New Roman" w:cs="Times New Roman"/>
          <w:sz w:val="28"/>
          <w:szCs w:val="28"/>
        </w:rPr>
        <w:t>затвердженим наказом Міністерства фінансів України від 24</w:t>
      </w:r>
      <w:r w:rsidRPr="00CB24F8">
        <w:rPr>
          <w:rFonts w:ascii="Times New Roman" w:hAnsi="Times New Roman" w:cs="Times New Roman"/>
          <w:sz w:val="28"/>
          <w:szCs w:val="28"/>
        </w:rPr>
        <w:t>.07.</w:t>
      </w:r>
      <w:r w:rsidR="009B4D19" w:rsidRPr="00CB24F8">
        <w:rPr>
          <w:rFonts w:ascii="Times New Roman" w:hAnsi="Times New Roman" w:cs="Times New Roman"/>
          <w:sz w:val="28"/>
          <w:szCs w:val="28"/>
        </w:rPr>
        <w:t xml:space="preserve">2015 № 666, зареєстрованим </w:t>
      </w:r>
      <w:r w:rsidRPr="00CB24F8">
        <w:rPr>
          <w:rFonts w:ascii="Times New Roman" w:hAnsi="Times New Roman" w:cs="Times New Roman"/>
          <w:sz w:val="28"/>
          <w:szCs w:val="28"/>
        </w:rPr>
        <w:t>у</w:t>
      </w:r>
      <w:r w:rsidR="009B4D19" w:rsidRPr="00CB24F8">
        <w:rPr>
          <w:rFonts w:ascii="Times New Roman" w:hAnsi="Times New Roman" w:cs="Times New Roman"/>
          <w:sz w:val="28"/>
          <w:szCs w:val="28"/>
        </w:rPr>
        <w:t xml:space="preserve"> Міністерстві юстиції України 12</w:t>
      </w:r>
      <w:r w:rsidRPr="00CB24F8">
        <w:rPr>
          <w:rFonts w:ascii="Times New Roman" w:hAnsi="Times New Roman" w:cs="Times New Roman"/>
          <w:sz w:val="28"/>
          <w:szCs w:val="28"/>
        </w:rPr>
        <w:t>.08.</w:t>
      </w:r>
      <w:r w:rsidR="009B4D19" w:rsidRPr="00CB24F8">
        <w:rPr>
          <w:rFonts w:ascii="Times New Roman" w:hAnsi="Times New Roman" w:cs="Times New Roman"/>
          <w:sz w:val="28"/>
          <w:szCs w:val="28"/>
        </w:rPr>
        <w:t xml:space="preserve">2015 за № 974/27419 </w:t>
      </w:r>
      <w:r w:rsidR="0031090C" w:rsidRPr="00CB24F8">
        <w:rPr>
          <w:rFonts w:ascii="Times New Roman" w:hAnsi="Times New Roman" w:cs="Times New Roman"/>
          <w:sz w:val="28"/>
          <w:szCs w:val="28"/>
        </w:rPr>
        <w:t>(з</w:t>
      </w:r>
      <w:r w:rsidRPr="00CB24F8">
        <w:rPr>
          <w:rFonts w:ascii="Times New Roman" w:hAnsi="Times New Roman" w:cs="Times New Roman"/>
          <w:sz w:val="28"/>
          <w:szCs w:val="28"/>
        </w:rPr>
        <w:t>і</w:t>
      </w:r>
      <w:r w:rsidR="0031090C" w:rsidRPr="00CB24F8">
        <w:rPr>
          <w:rFonts w:ascii="Times New Roman" w:hAnsi="Times New Roman" w:cs="Times New Roman"/>
          <w:sz w:val="28"/>
          <w:szCs w:val="28"/>
        </w:rPr>
        <w:t xml:space="preserve"> змінами) </w:t>
      </w:r>
      <w:r w:rsidR="009B4D19" w:rsidRPr="00D457D5">
        <w:rPr>
          <w:rFonts w:ascii="Times New Roman" w:hAnsi="Times New Roman" w:cs="Times New Roman"/>
          <w:sz w:val="28"/>
          <w:szCs w:val="28"/>
        </w:rPr>
        <w:t>(далі – наказ № 666).</w:t>
      </w:r>
      <w:r w:rsidR="009B4D19" w:rsidRPr="00CB24F8">
        <w:rPr>
          <w:rFonts w:ascii="Times New Roman" w:hAnsi="Times New Roman" w:cs="Times New Roman"/>
          <w:sz w:val="28"/>
          <w:szCs w:val="28"/>
        </w:rPr>
        <w:t xml:space="preserve"> </w:t>
      </w:r>
    </w:p>
    <w:p w14:paraId="0F728F89" w14:textId="614910AD" w:rsidR="009B4D19" w:rsidRPr="00CB24F8" w:rsidRDefault="00274659" w:rsidP="00DD0EC7">
      <w:pPr>
        <w:autoSpaceDE w:val="0"/>
        <w:autoSpaceDN w:val="0"/>
        <w:adjustRightInd w:val="0"/>
        <w:ind w:firstLine="567"/>
        <w:jc w:val="both"/>
        <w:rPr>
          <w:rFonts w:ascii="Times New Roman" w:hAnsi="Times New Roman" w:cs="Times New Roman"/>
          <w:sz w:val="28"/>
          <w:szCs w:val="28"/>
        </w:rPr>
      </w:pPr>
      <w:r w:rsidRPr="00CB24F8">
        <w:rPr>
          <w:rFonts w:ascii="Times New Roman" w:hAnsi="Times New Roman" w:cs="Times New Roman"/>
          <w:sz w:val="28"/>
          <w:szCs w:val="28"/>
        </w:rPr>
        <w:t xml:space="preserve">Чинний </w:t>
      </w:r>
      <w:r w:rsidR="009B4D19" w:rsidRPr="00CB24F8">
        <w:rPr>
          <w:rFonts w:ascii="Times New Roman" w:hAnsi="Times New Roman" w:cs="Times New Roman"/>
          <w:sz w:val="28"/>
          <w:szCs w:val="28"/>
        </w:rPr>
        <w:t xml:space="preserve">порядок заповнення розрахункових документів </w:t>
      </w:r>
      <w:r w:rsidR="0071482C" w:rsidRPr="00CB24F8">
        <w:rPr>
          <w:rFonts w:ascii="Times New Roman" w:hAnsi="Times New Roman" w:cs="Times New Roman"/>
          <w:sz w:val="28"/>
          <w:szCs w:val="28"/>
        </w:rPr>
        <w:t xml:space="preserve">передбачає у </w:t>
      </w:r>
      <w:r w:rsidR="009B4D19" w:rsidRPr="00CB24F8">
        <w:rPr>
          <w:rFonts w:ascii="Times New Roman" w:hAnsi="Times New Roman" w:cs="Times New Roman"/>
          <w:sz w:val="28"/>
          <w:szCs w:val="28"/>
        </w:rPr>
        <w:t>реквізит</w:t>
      </w:r>
      <w:r w:rsidR="0071482C" w:rsidRPr="00CB24F8">
        <w:rPr>
          <w:rFonts w:ascii="Times New Roman" w:hAnsi="Times New Roman" w:cs="Times New Roman"/>
          <w:sz w:val="28"/>
          <w:szCs w:val="28"/>
        </w:rPr>
        <w:t>і</w:t>
      </w:r>
      <w:r w:rsidR="009B4D19" w:rsidRPr="00CB24F8">
        <w:rPr>
          <w:rFonts w:ascii="Times New Roman" w:hAnsi="Times New Roman" w:cs="Times New Roman"/>
          <w:sz w:val="28"/>
          <w:szCs w:val="28"/>
        </w:rPr>
        <w:t xml:space="preserve"> «Призначення платежу»</w:t>
      </w:r>
      <w:r w:rsidR="009B4D19" w:rsidRPr="00CB24F8">
        <w:rPr>
          <w:rFonts w:ascii="Times New Roman" w:hAnsi="Times New Roman"/>
          <w:sz w:val="28"/>
          <w:szCs w:val="28"/>
        </w:rPr>
        <w:t xml:space="preserve"> </w:t>
      </w:r>
      <w:r w:rsidR="009B4D19" w:rsidRPr="00CB24F8">
        <w:rPr>
          <w:rFonts w:ascii="Times New Roman" w:hAnsi="Times New Roman" w:cs="Times New Roman"/>
          <w:sz w:val="28"/>
          <w:szCs w:val="28"/>
        </w:rPr>
        <w:t xml:space="preserve">значну кількість </w:t>
      </w:r>
      <w:r w:rsidR="0095617B">
        <w:rPr>
          <w:rFonts w:ascii="Times New Roman" w:hAnsi="Times New Roman" w:cs="Times New Roman"/>
          <w:sz w:val="28"/>
          <w:szCs w:val="28"/>
        </w:rPr>
        <w:t>(</w:t>
      </w:r>
      <w:r w:rsidR="009B4D19" w:rsidRPr="00CB24F8">
        <w:rPr>
          <w:rFonts w:ascii="Times New Roman" w:hAnsi="Times New Roman" w:cs="Times New Roman"/>
          <w:sz w:val="28"/>
          <w:szCs w:val="28"/>
        </w:rPr>
        <w:t>від 7 до 14</w:t>
      </w:r>
      <w:r w:rsidR="0095617B">
        <w:rPr>
          <w:rFonts w:ascii="Times New Roman" w:hAnsi="Times New Roman" w:cs="Times New Roman"/>
          <w:sz w:val="28"/>
          <w:szCs w:val="28"/>
        </w:rPr>
        <w:t>)</w:t>
      </w:r>
      <w:r w:rsidR="009B4D19" w:rsidRPr="00CB24F8">
        <w:rPr>
          <w:rFonts w:ascii="Times New Roman" w:hAnsi="Times New Roman" w:cs="Times New Roman"/>
          <w:sz w:val="28"/>
          <w:szCs w:val="28"/>
        </w:rPr>
        <w:t xml:space="preserve"> </w:t>
      </w:r>
      <w:r w:rsidR="00B35781" w:rsidRPr="00CB24F8">
        <w:rPr>
          <w:rFonts w:ascii="Times New Roman" w:hAnsi="Times New Roman" w:cs="Times New Roman"/>
          <w:sz w:val="28"/>
          <w:szCs w:val="28"/>
        </w:rPr>
        <w:t xml:space="preserve">обов’язкових полів, </w:t>
      </w:r>
      <w:r w:rsidR="00B35781" w:rsidRPr="00CB24F8">
        <w:rPr>
          <w:rFonts w:ascii="Times New Roman" w:hAnsi="Times New Roman"/>
          <w:sz w:val="28"/>
          <w:szCs w:val="28"/>
        </w:rPr>
        <w:t>розділених між собою знаком «;»</w:t>
      </w:r>
      <w:r w:rsidR="00C0047C" w:rsidRPr="00CB24F8">
        <w:rPr>
          <w:rFonts w:ascii="Times New Roman" w:hAnsi="Times New Roman"/>
          <w:sz w:val="28"/>
          <w:szCs w:val="28"/>
        </w:rPr>
        <w:t>,</w:t>
      </w:r>
      <w:r w:rsidR="00B35781" w:rsidRPr="00CB24F8">
        <w:rPr>
          <w:rFonts w:ascii="Times New Roman" w:hAnsi="Times New Roman"/>
          <w:sz w:val="28"/>
          <w:szCs w:val="28"/>
        </w:rPr>
        <w:t xml:space="preserve"> </w:t>
      </w:r>
      <w:r w:rsidR="0071482C" w:rsidRPr="00CB24F8">
        <w:rPr>
          <w:rFonts w:ascii="Times New Roman" w:hAnsi="Times New Roman" w:cs="Times New Roman"/>
          <w:sz w:val="28"/>
          <w:szCs w:val="28"/>
        </w:rPr>
        <w:t>неструктурован</w:t>
      </w:r>
      <w:r w:rsidR="00B35781" w:rsidRPr="00CB24F8">
        <w:rPr>
          <w:rFonts w:ascii="Times New Roman" w:hAnsi="Times New Roman" w:cs="Times New Roman"/>
          <w:sz w:val="28"/>
          <w:szCs w:val="28"/>
        </w:rPr>
        <w:t>ого формату</w:t>
      </w:r>
      <w:r w:rsidR="009B4D19" w:rsidRPr="00CB24F8">
        <w:rPr>
          <w:rFonts w:ascii="Times New Roman" w:hAnsi="Times New Roman" w:cs="Times New Roman"/>
          <w:sz w:val="28"/>
          <w:szCs w:val="28"/>
        </w:rPr>
        <w:t xml:space="preserve">. </w:t>
      </w:r>
    </w:p>
    <w:p w14:paraId="38F92EC5" w14:textId="77777777" w:rsidR="009B4D19" w:rsidRPr="00CB24F8" w:rsidRDefault="009B4D19" w:rsidP="00DD0EC7">
      <w:pPr>
        <w:autoSpaceDE w:val="0"/>
        <w:autoSpaceDN w:val="0"/>
        <w:adjustRightInd w:val="0"/>
        <w:ind w:firstLine="567"/>
        <w:jc w:val="both"/>
        <w:rPr>
          <w:rFonts w:ascii="Times New Roman" w:hAnsi="Times New Roman" w:cs="Times New Roman"/>
          <w:sz w:val="28"/>
          <w:szCs w:val="28"/>
        </w:rPr>
      </w:pPr>
      <w:r w:rsidRPr="00CB24F8">
        <w:rPr>
          <w:rFonts w:ascii="Times New Roman" w:hAnsi="Times New Roman" w:cs="Times New Roman"/>
          <w:sz w:val="28"/>
          <w:szCs w:val="28"/>
        </w:rPr>
        <w:t xml:space="preserve">Заповнення такої кількості обов’язкових полів </w:t>
      </w:r>
      <w:r w:rsidR="0070422A" w:rsidRPr="00CB24F8">
        <w:rPr>
          <w:rFonts w:ascii="Times New Roman" w:hAnsi="Times New Roman" w:cs="Times New Roman"/>
          <w:sz w:val="28"/>
          <w:szCs w:val="28"/>
        </w:rPr>
        <w:t xml:space="preserve">неструктурованого формату </w:t>
      </w:r>
      <w:r w:rsidRPr="00CB24F8">
        <w:rPr>
          <w:rFonts w:ascii="Times New Roman" w:hAnsi="Times New Roman" w:cs="Times New Roman"/>
          <w:sz w:val="28"/>
          <w:szCs w:val="28"/>
        </w:rPr>
        <w:t>є досить обтяжливим для ініціаторів переказу коштів та</w:t>
      </w:r>
      <w:r w:rsidR="004F6A30" w:rsidRPr="00CB24F8">
        <w:rPr>
          <w:rFonts w:ascii="Times New Roman" w:hAnsi="Times New Roman" w:cs="Times New Roman"/>
          <w:sz w:val="28"/>
          <w:szCs w:val="28"/>
        </w:rPr>
        <w:t>,</w:t>
      </w:r>
      <w:r w:rsidRPr="00CB24F8">
        <w:rPr>
          <w:rFonts w:ascii="Times New Roman" w:hAnsi="Times New Roman" w:cs="Times New Roman"/>
          <w:sz w:val="28"/>
          <w:szCs w:val="28"/>
        </w:rPr>
        <w:t xml:space="preserve"> як наслідок</w:t>
      </w:r>
      <w:r w:rsidR="004F6A30" w:rsidRPr="00CB24F8">
        <w:rPr>
          <w:rFonts w:ascii="Times New Roman" w:hAnsi="Times New Roman" w:cs="Times New Roman"/>
          <w:sz w:val="28"/>
          <w:szCs w:val="28"/>
        </w:rPr>
        <w:t>,</w:t>
      </w:r>
      <w:r w:rsidRPr="00CB24F8">
        <w:rPr>
          <w:rFonts w:ascii="Times New Roman" w:hAnsi="Times New Roman" w:cs="Times New Roman"/>
          <w:sz w:val="28"/>
          <w:szCs w:val="28"/>
        </w:rPr>
        <w:t xml:space="preserve"> створює високу ймовірність</w:t>
      </w:r>
      <w:r w:rsidRPr="00CB24F8">
        <w:rPr>
          <w:rFonts w:ascii="Times New Roman" w:hAnsi="Times New Roman"/>
          <w:sz w:val="28"/>
          <w:szCs w:val="28"/>
        </w:rPr>
        <w:t xml:space="preserve"> помилкових записів.</w:t>
      </w:r>
    </w:p>
    <w:p w14:paraId="4A8417A7" w14:textId="2438E2D3" w:rsidR="009B4D19" w:rsidRDefault="009B4D19" w:rsidP="004F6A30">
      <w:pPr>
        <w:tabs>
          <w:tab w:val="left" w:pos="1276"/>
        </w:tabs>
        <w:ind w:firstLine="567"/>
        <w:jc w:val="both"/>
        <w:rPr>
          <w:rFonts w:ascii="Times New Roman" w:hAnsi="Times New Roman"/>
          <w:sz w:val="28"/>
          <w:szCs w:val="28"/>
        </w:rPr>
      </w:pPr>
      <w:r w:rsidRPr="00CB24F8">
        <w:rPr>
          <w:rFonts w:ascii="Times New Roman" w:hAnsi="Times New Roman" w:cs="Times New Roman"/>
          <w:sz w:val="28"/>
          <w:szCs w:val="28"/>
        </w:rPr>
        <w:t xml:space="preserve">Зазначене </w:t>
      </w:r>
      <w:r w:rsidR="004F6A30" w:rsidRPr="00CB24F8">
        <w:rPr>
          <w:rFonts w:ascii="Times New Roman" w:hAnsi="Times New Roman" w:cs="Times New Roman"/>
          <w:sz w:val="28"/>
          <w:szCs w:val="28"/>
        </w:rPr>
        <w:t>зі свого боку</w:t>
      </w:r>
      <w:r w:rsidRPr="00CB24F8">
        <w:rPr>
          <w:rFonts w:ascii="Times New Roman" w:hAnsi="Times New Roman"/>
          <w:sz w:val="28"/>
          <w:szCs w:val="28"/>
        </w:rPr>
        <w:t xml:space="preserve"> </w:t>
      </w:r>
      <w:r w:rsidR="00BE1765" w:rsidRPr="00CB24F8">
        <w:rPr>
          <w:rFonts w:ascii="Times New Roman" w:hAnsi="Times New Roman"/>
          <w:sz w:val="28"/>
          <w:szCs w:val="28"/>
        </w:rPr>
        <w:t>призводить до непоодиноких випадків</w:t>
      </w:r>
      <w:r w:rsidRPr="00CB24F8">
        <w:rPr>
          <w:rFonts w:ascii="Times New Roman" w:hAnsi="Times New Roman"/>
          <w:sz w:val="28"/>
          <w:szCs w:val="28"/>
        </w:rPr>
        <w:t xml:space="preserve"> зарахування коштів на неналежні бюджетні/небюджетні рахунки, </w:t>
      </w:r>
      <w:r w:rsidRPr="00CB24F8">
        <w:rPr>
          <w:rFonts w:ascii="Times New Roman" w:hAnsi="Times New Roman"/>
          <w:spacing w:val="-2"/>
          <w:sz w:val="28"/>
          <w:szCs w:val="28"/>
        </w:rPr>
        <w:t xml:space="preserve">нарахування платникам відповідних сум штрафних (фінансових) санкцій і пені (у зв’язку з відсутністю сплати на належні рахунки) та </w:t>
      </w:r>
      <w:r w:rsidRPr="00CB24F8">
        <w:rPr>
          <w:rFonts w:ascii="Times New Roman" w:hAnsi="Times New Roman"/>
          <w:sz w:val="28"/>
          <w:szCs w:val="28"/>
        </w:rPr>
        <w:t>необхідн</w:t>
      </w:r>
      <w:r w:rsidR="004F6A30" w:rsidRPr="00CB24F8">
        <w:rPr>
          <w:rFonts w:ascii="Times New Roman" w:hAnsi="Times New Roman"/>
          <w:sz w:val="28"/>
          <w:szCs w:val="28"/>
        </w:rPr>
        <w:t>ості</w:t>
      </w:r>
      <w:r w:rsidRPr="00CB24F8">
        <w:rPr>
          <w:rFonts w:ascii="Times New Roman" w:hAnsi="Times New Roman"/>
          <w:sz w:val="28"/>
          <w:szCs w:val="28"/>
        </w:rPr>
        <w:t xml:space="preserve"> поверненн</w:t>
      </w:r>
      <w:r w:rsidR="004F6A30" w:rsidRPr="00CB24F8">
        <w:rPr>
          <w:rFonts w:ascii="Times New Roman" w:hAnsi="Times New Roman"/>
          <w:sz w:val="28"/>
          <w:szCs w:val="28"/>
        </w:rPr>
        <w:t>я</w:t>
      </w:r>
      <w:r w:rsidRPr="00CB24F8">
        <w:rPr>
          <w:rFonts w:ascii="Times New Roman" w:hAnsi="Times New Roman"/>
          <w:sz w:val="28"/>
          <w:szCs w:val="28"/>
        </w:rPr>
        <w:t xml:space="preserve"> таких коштів</w:t>
      </w:r>
      <w:r w:rsidR="004F6A30" w:rsidRPr="00CB24F8">
        <w:rPr>
          <w:rFonts w:ascii="Times New Roman" w:hAnsi="Times New Roman"/>
          <w:sz w:val="28"/>
          <w:szCs w:val="28"/>
        </w:rPr>
        <w:t xml:space="preserve"> надалі</w:t>
      </w:r>
      <w:r w:rsidRPr="00CB24F8">
        <w:rPr>
          <w:rFonts w:ascii="Times New Roman" w:hAnsi="Times New Roman"/>
          <w:sz w:val="28"/>
          <w:szCs w:val="28"/>
        </w:rPr>
        <w:t>.</w:t>
      </w:r>
    </w:p>
    <w:p w14:paraId="080FA2D8" w14:textId="5C34C0D5" w:rsidR="0082622E" w:rsidRPr="0082622E" w:rsidRDefault="0082622E" w:rsidP="0082622E">
      <w:pPr>
        <w:autoSpaceDE w:val="0"/>
        <w:autoSpaceDN w:val="0"/>
        <w:adjustRightInd w:val="0"/>
        <w:ind w:firstLine="567"/>
        <w:jc w:val="both"/>
        <w:rPr>
          <w:rFonts w:ascii="Times New Roman" w:hAnsi="Times New Roman" w:cs="Times New Roman"/>
          <w:sz w:val="28"/>
          <w:szCs w:val="28"/>
        </w:rPr>
      </w:pPr>
      <w:r w:rsidRPr="0082622E">
        <w:rPr>
          <w:rFonts w:ascii="Times New Roman" w:hAnsi="Times New Roman" w:cs="Times New Roman"/>
          <w:sz w:val="28"/>
          <w:szCs w:val="28"/>
        </w:rPr>
        <w:t xml:space="preserve">Кількість платників, які керуються нормами наказу № 666  становлять – </w:t>
      </w:r>
      <w:r w:rsidR="009C5B92">
        <w:rPr>
          <w:rFonts w:ascii="Times New Roman" w:hAnsi="Times New Roman" w:cs="Times New Roman"/>
          <w:sz w:val="28"/>
          <w:szCs w:val="28"/>
        </w:rPr>
        <w:t xml:space="preserve">      </w:t>
      </w:r>
      <w:r w:rsidRPr="0082622E">
        <w:rPr>
          <w:rFonts w:ascii="Times New Roman" w:hAnsi="Times New Roman" w:cs="Times New Roman"/>
          <w:sz w:val="28"/>
          <w:szCs w:val="28"/>
        </w:rPr>
        <w:t>1,7 млн юридичних осіб та 2,1 млн</w:t>
      </w:r>
      <w:r w:rsidR="00ED3184">
        <w:rPr>
          <w:rFonts w:ascii="Times New Roman" w:hAnsi="Times New Roman" w:cs="Times New Roman"/>
          <w:sz w:val="28"/>
          <w:szCs w:val="28"/>
        </w:rPr>
        <w:t xml:space="preserve"> фізичних осіб-</w:t>
      </w:r>
      <w:r w:rsidRPr="0082622E">
        <w:rPr>
          <w:rFonts w:ascii="Times New Roman" w:hAnsi="Times New Roman" w:cs="Times New Roman"/>
          <w:sz w:val="28"/>
          <w:szCs w:val="28"/>
        </w:rPr>
        <w:t>підприємці</w:t>
      </w:r>
      <w:r w:rsidR="00ED3184">
        <w:rPr>
          <w:rFonts w:ascii="Times New Roman" w:hAnsi="Times New Roman" w:cs="Times New Roman"/>
          <w:sz w:val="28"/>
          <w:szCs w:val="28"/>
        </w:rPr>
        <w:t>в</w:t>
      </w:r>
      <w:r w:rsidRPr="0082622E">
        <w:rPr>
          <w:rFonts w:ascii="Times New Roman" w:hAnsi="Times New Roman" w:cs="Times New Roman"/>
          <w:sz w:val="28"/>
          <w:szCs w:val="28"/>
        </w:rPr>
        <w:t>, що перебувають на обліку в територіальних органах ДПС станом на 01.01.2023.</w:t>
      </w:r>
    </w:p>
    <w:p w14:paraId="5AE6F0BD" w14:textId="77777777" w:rsidR="0082622E" w:rsidRPr="0082622E" w:rsidRDefault="0082622E" w:rsidP="0082622E">
      <w:pPr>
        <w:ind w:firstLine="567"/>
        <w:jc w:val="both"/>
        <w:rPr>
          <w:rFonts w:ascii="Times New Roman" w:hAnsi="Times New Roman" w:cs="Times New Roman"/>
          <w:sz w:val="28"/>
          <w:szCs w:val="28"/>
        </w:rPr>
      </w:pPr>
      <w:r w:rsidRPr="0082622E">
        <w:rPr>
          <w:rFonts w:ascii="Times New Roman" w:hAnsi="Times New Roman" w:cs="Times New Roman"/>
          <w:sz w:val="28"/>
          <w:szCs w:val="28"/>
        </w:rPr>
        <w:t>Також наказом № 666 користуються 5,1 млн платників єдиного внеску</w:t>
      </w:r>
      <w:r w:rsidRPr="0082622E">
        <w:t xml:space="preserve"> </w:t>
      </w:r>
      <w:commentRangeStart w:id="6"/>
      <w:r w:rsidRPr="0082622E">
        <w:rPr>
          <w:rFonts w:ascii="Times New Roman" w:hAnsi="Times New Roman" w:cs="Times New Roman"/>
          <w:sz w:val="28"/>
          <w:szCs w:val="28"/>
        </w:rPr>
        <w:t>на загальнообов’язкове державне соціальне страхування</w:t>
      </w:r>
      <w:commentRangeEnd w:id="6"/>
      <w:r w:rsidRPr="0082622E">
        <w:rPr>
          <w:rStyle w:val="af1"/>
        </w:rPr>
        <w:commentReference w:id="6"/>
      </w:r>
      <w:r w:rsidRPr="0082622E">
        <w:rPr>
          <w:rFonts w:ascii="Times New Roman" w:hAnsi="Times New Roman" w:cs="Times New Roman"/>
          <w:sz w:val="28"/>
          <w:szCs w:val="28"/>
        </w:rPr>
        <w:t xml:space="preserve"> (далі – єдиний внесок), з яких 1,6 млн – юридичні особи. </w:t>
      </w:r>
    </w:p>
    <w:p w14:paraId="68AE6C4F" w14:textId="5FA74216" w:rsidR="0082622E" w:rsidRDefault="0082622E" w:rsidP="0082622E">
      <w:pPr>
        <w:autoSpaceDE w:val="0"/>
        <w:autoSpaceDN w:val="0"/>
        <w:adjustRightInd w:val="0"/>
        <w:ind w:firstLine="567"/>
        <w:jc w:val="both"/>
        <w:rPr>
          <w:rFonts w:ascii="Times New Roman" w:hAnsi="Times New Roman" w:cs="Times New Roman"/>
          <w:sz w:val="28"/>
          <w:szCs w:val="28"/>
        </w:rPr>
      </w:pPr>
      <w:r w:rsidRPr="0082622E">
        <w:rPr>
          <w:rFonts w:ascii="Times New Roman" w:hAnsi="Times New Roman" w:cs="Times New Roman"/>
          <w:sz w:val="28"/>
          <w:szCs w:val="28"/>
        </w:rPr>
        <w:t>ІКС ДПС обро</w:t>
      </w:r>
      <w:r w:rsidRPr="0082622E">
        <w:rPr>
          <w:rFonts w:ascii="Times New Roman" w:hAnsi="Times New Roman" w:cs="Times New Roman"/>
          <w:bCs/>
          <w:sz w:val="28"/>
          <w:szCs w:val="28"/>
        </w:rPr>
        <w:t>блено</w:t>
      </w:r>
      <w:r w:rsidRPr="0082622E">
        <w:rPr>
          <w:rFonts w:ascii="Times New Roman" w:hAnsi="Times New Roman" w:cs="Times New Roman"/>
          <w:sz w:val="28"/>
          <w:szCs w:val="28"/>
        </w:rPr>
        <w:t xml:space="preserve"> близько </w:t>
      </w:r>
      <w:r w:rsidRPr="0082622E">
        <w:rPr>
          <w:rFonts w:ascii="Times New Roman" w:hAnsi="Times New Roman" w:cs="Times New Roman"/>
          <w:sz w:val="28"/>
          <w:szCs w:val="28"/>
          <w:lang w:val="ru-RU"/>
        </w:rPr>
        <w:t>123</w:t>
      </w:r>
      <w:r w:rsidRPr="0082622E">
        <w:rPr>
          <w:rFonts w:ascii="Times New Roman" w:hAnsi="Times New Roman" w:cs="Times New Roman"/>
          <w:sz w:val="28"/>
          <w:szCs w:val="28"/>
        </w:rPr>
        <w:t xml:space="preserve"> млн розрахункових документів за 202</w:t>
      </w:r>
      <w:r w:rsidRPr="0082622E">
        <w:rPr>
          <w:rFonts w:ascii="Times New Roman" w:hAnsi="Times New Roman" w:cs="Times New Roman"/>
          <w:sz w:val="28"/>
          <w:szCs w:val="28"/>
          <w:lang w:val="ru-RU"/>
        </w:rPr>
        <w:t>2</w:t>
      </w:r>
      <w:r w:rsidRPr="0082622E">
        <w:rPr>
          <w:rFonts w:ascii="Times New Roman" w:hAnsi="Times New Roman" w:cs="Times New Roman"/>
          <w:sz w:val="28"/>
          <w:szCs w:val="28"/>
        </w:rPr>
        <w:t> </w:t>
      </w:r>
      <w:r>
        <w:rPr>
          <w:rFonts w:ascii="Times New Roman" w:hAnsi="Times New Roman" w:cs="Times New Roman"/>
          <w:sz w:val="28"/>
          <w:szCs w:val="28"/>
        </w:rPr>
        <w:t>рік</w:t>
      </w:r>
      <w:r w:rsidRPr="0082622E">
        <w:rPr>
          <w:rFonts w:ascii="Times New Roman" w:hAnsi="Times New Roman" w:cs="Times New Roman"/>
          <w:sz w:val="28"/>
          <w:szCs w:val="28"/>
        </w:rPr>
        <w:t>.</w:t>
      </w:r>
      <w:r w:rsidRPr="00CB24F8">
        <w:rPr>
          <w:rFonts w:ascii="Times New Roman" w:hAnsi="Times New Roman" w:cs="Times New Roman"/>
          <w:sz w:val="28"/>
          <w:szCs w:val="28"/>
        </w:rPr>
        <w:t xml:space="preserve"> </w:t>
      </w:r>
    </w:p>
    <w:p w14:paraId="4D81EEC0" w14:textId="689B8376" w:rsidR="0082622E" w:rsidRPr="002825F4" w:rsidRDefault="0082622E" w:rsidP="0082622E">
      <w:pPr>
        <w:autoSpaceDE w:val="0"/>
        <w:autoSpaceDN w:val="0"/>
        <w:adjustRightInd w:val="0"/>
        <w:ind w:firstLine="567"/>
        <w:jc w:val="both"/>
        <w:rPr>
          <w:rFonts w:ascii="Times New Roman" w:hAnsi="Times New Roman" w:cs="Times New Roman"/>
          <w:sz w:val="28"/>
          <w:szCs w:val="28"/>
          <w:lang w:val="ru-RU"/>
        </w:rPr>
      </w:pPr>
      <w:r w:rsidRPr="0082622E">
        <w:rPr>
          <w:rFonts w:ascii="Times New Roman" w:hAnsi="Times New Roman" w:cs="Times New Roman"/>
          <w:sz w:val="28"/>
          <w:szCs w:val="28"/>
        </w:rPr>
        <w:t>Потенційна кількість платників, які керуються нормами наказу № 666 при сплаті митних платежів – 140 тис. юридичних осіб. Кількість юридичних осіб,  які керувалися нормами наказу № 666 при сплаті митних платежів у 2022 році  – 15,9 тис</w:t>
      </w:r>
      <w:r w:rsidR="00366F07">
        <w:rPr>
          <w:rFonts w:ascii="Times New Roman" w:hAnsi="Times New Roman" w:cs="Times New Roman"/>
          <w:sz w:val="28"/>
          <w:szCs w:val="28"/>
        </w:rPr>
        <w:t>.</w:t>
      </w:r>
      <w:r w:rsidR="002825F4" w:rsidRPr="002825F4">
        <w:t xml:space="preserve"> </w:t>
      </w:r>
      <w:r w:rsidR="002825F4" w:rsidRPr="002825F4">
        <w:rPr>
          <w:rFonts w:ascii="Times New Roman" w:hAnsi="Times New Roman" w:cs="Times New Roman"/>
          <w:sz w:val="28"/>
          <w:szCs w:val="28"/>
        </w:rPr>
        <w:t>юридичних осіб</w:t>
      </w:r>
      <w:r w:rsidR="002825F4">
        <w:rPr>
          <w:rFonts w:ascii="Times New Roman" w:hAnsi="Times New Roman" w:cs="Times New Roman"/>
          <w:sz w:val="28"/>
          <w:szCs w:val="28"/>
          <w:lang w:val="ru-RU"/>
        </w:rPr>
        <w:t>.</w:t>
      </w:r>
    </w:p>
    <w:p w14:paraId="10F437DE" w14:textId="5C1314F2" w:rsidR="0082622E" w:rsidRPr="00366F07" w:rsidRDefault="009C5B92" w:rsidP="0082622E">
      <w:pPr>
        <w:autoSpaceDE w:val="0"/>
        <w:autoSpaceDN w:val="0"/>
        <w:adjustRightInd w:val="0"/>
        <w:ind w:firstLine="567"/>
        <w:jc w:val="both"/>
        <w:rPr>
          <w:rFonts w:ascii="Times New Roman" w:hAnsi="Times New Roman" w:cs="Times New Roman"/>
          <w:sz w:val="28"/>
          <w:szCs w:val="28"/>
        </w:rPr>
      </w:pPr>
      <w:r w:rsidRPr="00366F07">
        <w:rPr>
          <w:rFonts w:ascii="Times New Roman" w:hAnsi="Times New Roman" w:cs="Times New Roman"/>
          <w:sz w:val="28"/>
          <w:szCs w:val="28"/>
        </w:rPr>
        <w:t>ІК</w:t>
      </w:r>
      <w:r w:rsidR="0082622E" w:rsidRPr="00366F07">
        <w:rPr>
          <w:rFonts w:ascii="Times New Roman" w:hAnsi="Times New Roman" w:cs="Times New Roman"/>
          <w:sz w:val="28"/>
          <w:szCs w:val="28"/>
        </w:rPr>
        <w:t xml:space="preserve">С Держмитслужби оброблено 793 861 розрахунковий документ за </w:t>
      </w:r>
      <w:r w:rsidR="00B648AA">
        <w:rPr>
          <w:rFonts w:ascii="Times New Roman" w:hAnsi="Times New Roman" w:cs="Times New Roman"/>
          <w:sz w:val="28"/>
          <w:szCs w:val="28"/>
        </w:rPr>
        <w:br/>
      </w:r>
      <w:r w:rsidR="0082622E" w:rsidRPr="00366F07">
        <w:rPr>
          <w:rFonts w:ascii="Times New Roman" w:hAnsi="Times New Roman" w:cs="Times New Roman"/>
          <w:sz w:val="28"/>
          <w:szCs w:val="28"/>
        </w:rPr>
        <w:t>2021 рік та 508 222 розрахункових документів за 2022 рік.</w:t>
      </w:r>
    </w:p>
    <w:p w14:paraId="2D1A8797" w14:textId="77777777" w:rsidR="0079159E" w:rsidRPr="009C5B92" w:rsidRDefault="0079159E" w:rsidP="0079159E">
      <w:pPr>
        <w:autoSpaceDE w:val="0"/>
        <w:autoSpaceDN w:val="0"/>
        <w:adjustRightInd w:val="0"/>
        <w:ind w:firstLine="567"/>
        <w:jc w:val="both"/>
        <w:rPr>
          <w:rFonts w:ascii="Times New Roman" w:hAnsi="Times New Roman" w:cs="Times New Roman"/>
          <w:bCs/>
          <w:sz w:val="28"/>
          <w:szCs w:val="28"/>
        </w:rPr>
      </w:pPr>
      <w:r w:rsidRPr="009C5B92">
        <w:rPr>
          <w:rFonts w:ascii="Times New Roman" w:hAnsi="Times New Roman" w:cs="Times New Roman"/>
          <w:sz w:val="28"/>
          <w:szCs w:val="28"/>
        </w:rPr>
        <w:t xml:space="preserve">Разом з тим вимоги наказу № 666 </w:t>
      </w:r>
      <w:r w:rsidRPr="009C5B92">
        <w:rPr>
          <w:rFonts w:ascii="Times New Roman" w:hAnsi="Times New Roman"/>
          <w:sz w:val="28"/>
          <w:szCs w:val="28"/>
        </w:rPr>
        <w:t>використовують</w:t>
      </w:r>
      <w:r w:rsidRPr="009C5B92">
        <w:rPr>
          <w:rFonts w:ascii="Times New Roman" w:hAnsi="Times New Roman" w:cs="Times New Roman"/>
          <w:sz w:val="28"/>
          <w:szCs w:val="28"/>
        </w:rPr>
        <w:t xml:space="preserve"> також органи виконавчої влади</w:t>
      </w:r>
      <w:r w:rsidRPr="009C5B92">
        <w:rPr>
          <w:rFonts w:ascii="Times New Roman" w:hAnsi="Times New Roman"/>
          <w:sz w:val="28"/>
          <w:szCs w:val="28"/>
        </w:rPr>
        <w:t xml:space="preserve"> при </w:t>
      </w:r>
      <w:r w:rsidRPr="009C5B92">
        <w:rPr>
          <w:rFonts w:ascii="Times New Roman" w:hAnsi="Times New Roman" w:cs="Times New Roman"/>
          <w:sz w:val="28"/>
          <w:szCs w:val="28"/>
        </w:rPr>
        <w:t>сплаті (стягненні) податків, зборів, митних платежів, єдиного внеску, у тому числі на єдиний рахунок, поверненні помилково або надміру зарахованих коштів</w:t>
      </w:r>
      <w:r w:rsidRPr="009C5B92">
        <w:rPr>
          <w:rFonts w:ascii="Times New Roman" w:hAnsi="Times New Roman" w:cs="Times New Roman"/>
          <w:bCs/>
          <w:sz w:val="28"/>
          <w:szCs w:val="28"/>
        </w:rPr>
        <w:t xml:space="preserve">. </w:t>
      </w:r>
    </w:p>
    <w:p w14:paraId="6DD07DE6" w14:textId="44FD2369" w:rsidR="0079159E" w:rsidRPr="009C5B92" w:rsidRDefault="0079159E" w:rsidP="0079159E">
      <w:pPr>
        <w:autoSpaceDE w:val="0"/>
        <w:autoSpaceDN w:val="0"/>
        <w:adjustRightInd w:val="0"/>
        <w:ind w:firstLine="567"/>
        <w:jc w:val="both"/>
        <w:rPr>
          <w:rFonts w:ascii="Times New Roman" w:hAnsi="Times New Roman" w:cs="Times New Roman"/>
          <w:bCs/>
          <w:color w:val="auto"/>
          <w:sz w:val="28"/>
          <w:szCs w:val="28"/>
        </w:rPr>
      </w:pPr>
      <w:r w:rsidRPr="009C5B92">
        <w:rPr>
          <w:rFonts w:ascii="Times New Roman" w:hAnsi="Times New Roman" w:cs="Times New Roman"/>
          <w:bCs/>
          <w:color w:val="auto"/>
          <w:sz w:val="28"/>
          <w:szCs w:val="28"/>
        </w:rPr>
        <w:t>До таких органів належать</w:t>
      </w:r>
      <w:r w:rsidRPr="009C5B92">
        <w:rPr>
          <w:rFonts w:ascii="Times New Roman" w:hAnsi="Times New Roman" w:cs="Times New Roman"/>
          <w:color w:val="auto"/>
          <w:sz w:val="28"/>
          <w:szCs w:val="28"/>
        </w:rPr>
        <w:t xml:space="preserve"> органи </w:t>
      </w:r>
      <w:r w:rsidRPr="009C5B92">
        <w:rPr>
          <w:rFonts w:ascii="Times New Roman" w:hAnsi="Times New Roman" w:cs="Times New Roman"/>
          <w:bCs/>
          <w:color w:val="auto"/>
          <w:sz w:val="28"/>
          <w:szCs w:val="28"/>
        </w:rPr>
        <w:t>ДПС, Казначейст</w:t>
      </w:r>
      <w:r w:rsidR="009C5B92" w:rsidRPr="009C5B92">
        <w:rPr>
          <w:rFonts w:ascii="Times New Roman" w:hAnsi="Times New Roman" w:cs="Times New Roman"/>
          <w:bCs/>
          <w:color w:val="auto"/>
          <w:sz w:val="28"/>
          <w:szCs w:val="28"/>
        </w:rPr>
        <w:t>ва, державної виконавчої служби та митні органи</w:t>
      </w:r>
      <w:r w:rsidRPr="009C5B92">
        <w:rPr>
          <w:rFonts w:ascii="Times New Roman" w:hAnsi="Times New Roman" w:cs="Times New Roman"/>
          <w:bCs/>
          <w:color w:val="auto"/>
          <w:sz w:val="28"/>
          <w:szCs w:val="28"/>
        </w:rPr>
        <w:t>.</w:t>
      </w:r>
      <w:r w:rsidRPr="009C5B92">
        <w:rPr>
          <w:rFonts w:ascii="Times New Roman" w:hAnsi="Times New Roman" w:cs="Times New Roman"/>
          <w:color w:val="auto"/>
          <w:sz w:val="28"/>
          <w:szCs w:val="28"/>
        </w:rPr>
        <w:t xml:space="preserve"> </w:t>
      </w:r>
    </w:p>
    <w:p w14:paraId="1904C3A7" w14:textId="7077982A" w:rsidR="0079159E" w:rsidRPr="00DA48CB" w:rsidRDefault="009C5B92" w:rsidP="009C5B92">
      <w:pPr>
        <w:autoSpaceDE w:val="0"/>
        <w:autoSpaceDN w:val="0"/>
        <w:adjustRightInd w:val="0"/>
        <w:ind w:firstLine="567"/>
        <w:jc w:val="both"/>
        <w:rPr>
          <w:rFonts w:ascii="Times New Roman" w:hAnsi="Times New Roman" w:cs="Times New Roman"/>
          <w:sz w:val="28"/>
          <w:szCs w:val="28"/>
        </w:rPr>
      </w:pPr>
      <w:r w:rsidRPr="00DA48CB">
        <w:rPr>
          <w:rFonts w:ascii="Times New Roman" w:hAnsi="Times New Roman" w:cs="Times New Roman"/>
          <w:sz w:val="28"/>
          <w:szCs w:val="28"/>
        </w:rPr>
        <w:t xml:space="preserve">Так, територіальними органами ДПС станом на 01.01.2023 сформовано      </w:t>
      </w:r>
      <w:r w:rsidRPr="00DA48CB">
        <w:rPr>
          <w:rFonts w:ascii="Times New Roman" w:hAnsi="Times New Roman" w:cs="Times New Roman"/>
          <w:sz w:val="28"/>
          <w:szCs w:val="28"/>
        </w:rPr>
        <w:lastRenderedPageBreak/>
        <w:t>140 тис. розрахункових документів щодо перерахування коштів з єдиного рахунку на бюджетні/небюдж</w:t>
      </w:r>
      <w:r w:rsidR="00B648AA">
        <w:rPr>
          <w:rFonts w:ascii="Times New Roman" w:hAnsi="Times New Roman" w:cs="Times New Roman"/>
          <w:sz w:val="28"/>
          <w:szCs w:val="28"/>
        </w:rPr>
        <w:t>етні рахунки на суму 0,9 млн гривень.</w:t>
      </w:r>
    </w:p>
    <w:p w14:paraId="1F462A54" w14:textId="67014B56" w:rsidR="00DA48CB" w:rsidRPr="00DA48CB" w:rsidRDefault="00DA48CB" w:rsidP="00DA48CB">
      <w:pPr>
        <w:autoSpaceDE w:val="0"/>
        <w:autoSpaceDN w:val="0"/>
        <w:adjustRightInd w:val="0"/>
        <w:ind w:firstLine="567"/>
        <w:jc w:val="both"/>
        <w:rPr>
          <w:rFonts w:ascii="Times New Roman" w:hAnsi="Times New Roman" w:cs="Times New Roman"/>
          <w:sz w:val="28"/>
          <w:szCs w:val="28"/>
        </w:rPr>
      </w:pPr>
      <w:r w:rsidRPr="00DA48CB">
        <w:rPr>
          <w:rFonts w:ascii="Times New Roman" w:hAnsi="Times New Roman" w:cs="Times New Roman"/>
          <w:sz w:val="28"/>
          <w:szCs w:val="28"/>
        </w:rPr>
        <w:t>Держмитслужбою з депозитного рахунку, відкритого в Держказначействі на ім’я Держмитслужби, за період з 01.01.2022 по 01.12.2022 сформовано 4 271 висновок в електронній формі про повернення коштів авансових платежів (передоплати) з платіжними дорученнями на зага</w:t>
      </w:r>
      <w:r w:rsidR="00B648AA">
        <w:rPr>
          <w:rFonts w:ascii="Times New Roman" w:hAnsi="Times New Roman" w:cs="Times New Roman"/>
          <w:sz w:val="28"/>
          <w:szCs w:val="28"/>
        </w:rPr>
        <w:t>льну суму 3 866 млн. гривень</w:t>
      </w:r>
      <w:r w:rsidRPr="00DA48CB">
        <w:rPr>
          <w:rFonts w:ascii="Times New Roman" w:hAnsi="Times New Roman" w:cs="Times New Roman"/>
          <w:sz w:val="28"/>
          <w:szCs w:val="28"/>
        </w:rPr>
        <w:t>.</w:t>
      </w:r>
    </w:p>
    <w:p w14:paraId="3397F4CA" w14:textId="3DE74C2B" w:rsidR="009C5B92" w:rsidRPr="00DA48CB" w:rsidRDefault="009C5B92" w:rsidP="009C5B92">
      <w:pPr>
        <w:autoSpaceDE w:val="0"/>
        <w:autoSpaceDN w:val="0"/>
        <w:adjustRightInd w:val="0"/>
        <w:ind w:firstLine="567"/>
        <w:jc w:val="both"/>
        <w:rPr>
          <w:rFonts w:ascii="Times New Roman" w:hAnsi="Times New Roman" w:cs="Times New Roman"/>
          <w:sz w:val="28"/>
          <w:szCs w:val="28"/>
        </w:rPr>
      </w:pPr>
      <w:r w:rsidRPr="00DA48CB">
        <w:rPr>
          <w:rFonts w:ascii="Times New Roman" w:hAnsi="Times New Roman" w:cs="Times New Roman"/>
          <w:sz w:val="28"/>
          <w:szCs w:val="28"/>
        </w:rPr>
        <w:t>Органами Казначейства за 12 місяців 2022 року при поверненні платникам помилково або надміру сплачених сум грошових зобов’язань та пені використано вимоги наказу № 666 щодо заповнення реквізиту «Призначення платежу» в 214 тис сформованих розрахункових доку</w:t>
      </w:r>
      <w:r w:rsidR="00B648AA">
        <w:rPr>
          <w:rFonts w:ascii="Times New Roman" w:hAnsi="Times New Roman" w:cs="Times New Roman"/>
          <w:sz w:val="28"/>
          <w:szCs w:val="28"/>
        </w:rPr>
        <w:t>ментах</w:t>
      </w:r>
      <w:r w:rsidRPr="00DA48CB">
        <w:rPr>
          <w:rFonts w:ascii="Times New Roman" w:hAnsi="Times New Roman" w:cs="Times New Roman"/>
          <w:sz w:val="28"/>
          <w:szCs w:val="28"/>
        </w:rPr>
        <w:t xml:space="preserve"> на суму </w:t>
      </w:r>
      <w:r w:rsidR="00B648AA">
        <w:rPr>
          <w:rFonts w:ascii="Times New Roman" w:hAnsi="Times New Roman" w:cs="Times New Roman"/>
          <w:sz w:val="28"/>
          <w:szCs w:val="28"/>
        </w:rPr>
        <w:br/>
      </w:r>
      <w:r w:rsidRPr="00DA48CB">
        <w:rPr>
          <w:rFonts w:ascii="Times New Roman" w:hAnsi="Times New Roman" w:cs="Times New Roman"/>
          <w:sz w:val="28"/>
          <w:szCs w:val="28"/>
        </w:rPr>
        <w:t>5,1 млрд грн та при поверненні податку на доходи фізичних осіб платникам, які задекларували право на податкову знижку, – у 100 тис сфор</w:t>
      </w:r>
      <w:r w:rsidR="00B648AA">
        <w:rPr>
          <w:rFonts w:ascii="Times New Roman" w:hAnsi="Times New Roman" w:cs="Times New Roman"/>
          <w:sz w:val="28"/>
          <w:szCs w:val="28"/>
        </w:rPr>
        <w:t>мованих розрахункових документах</w:t>
      </w:r>
      <w:r w:rsidRPr="00DA48CB">
        <w:rPr>
          <w:rFonts w:ascii="Times New Roman" w:hAnsi="Times New Roman" w:cs="Times New Roman"/>
          <w:sz w:val="28"/>
          <w:szCs w:val="28"/>
        </w:rPr>
        <w:t xml:space="preserve"> на суму 351 млн гривень. </w:t>
      </w:r>
    </w:p>
    <w:p w14:paraId="45E30FE7" w14:textId="1DCBCFF2" w:rsidR="006A617A" w:rsidRPr="00DA48CB" w:rsidRDefault="006A617A" w:rsidP="009C5B92">
      <w:pPr>
        <w:autoSpaceDE w:val="0"/>
        <w:autoSpaceDN w:val="0"/>
        <w:adjustRightInd w:val="0"/>
        <w:ind w:firstLine="567"/>
        <w:jc w:val="both"/>
        <w:rPr>
          <w:rFonts w:ascii="Times New Roman" w:hAnsi="Times New Roman" w:cs="Times New Roman"/>
          <w:sz w:val="28"/>
          <w:szCs w:val="28"/>
        </w:rPr>
      </w:pPr>
      <w:r w:rsidRPr="00DA48CB">
        <w:rPr>
          <w:rFonts w:ascii="Times New Roman" w:hAnsi="Times New Roman" w:cs="Times New Roman"/>
          <w:sz w:val="28"/>
          <w:szCs w:val="28"/>
        </w:rPr>
        <w:t>Митними орган</w:t>
      </w:r>
      <w:r w:rsidR="000E39E8" w:rsidRPr="00DA48CB">
        <w:rPr>
          <w:rFonts w:ascii="Times New Roman" w:hAnsi="Times New Roman" w:cs="Times New Roman"/>
          <w:sz w:val="28"/>
          <w:szCs w:val="28"/>
        </w:rPr>
        <w:t>ами за 2022 рік було повернуто 1</w:t>
      </w:r>
      <w:r w:rsidRPr="00DA48CB">
        <w:rPr>
          <w:rFonts w:ascii="Times New Roman" w:hAnsi="Times New Roman" w:cs="Times New Roman"/>
          <w:sz w:val="28"/>
          <w:szCs w:val="28"/>
        </w:rPr>
        <w:t xml:space="preserve"> </w:t>
      </w:r>
      <w:r w:rsidR="000E39E8" w:rsidRPr="00DA48CB">
        <w:rPr>
          <w:rFonts w:ascii="Times New Roman" w:hAnsi="Times New Roman" w:cs="Times New Roman"/>
          <w:sz w:val="28"/>
          <w:szCs w:val="28"/>
          <w:lang w:val="ru-RU"/>
        </w:rPr>
        <w:t>2</w:t>
      </w:r>
      <w:r w:rsidR="00DA48CB" w:rsidRPr="00DA48CB">
        <w:rPr>
          <w:rFonts w:ascii="Times New Roman" w:hAnsi="Times New Roman" w:cs="Times New Roman"/>
          <w:sz w:val="28"/>
          <w:szCs w:val="28"/>
          <w:lang w:val="ru-RU"/>
        </w:rPr>
        <w:t>98</w:t>
      </w:r>
      <w:r w:rsidRPr="00DA48CB">
        <w:rPr>
          <w:rFonts w:ascii="Times New Roman" w:hAnsi="Times New Roman" w:cs="Times New Roman"/>
          <w:sz w:val="28"/>
          <w:szCs w:val="28"/>
        </w:rPr>
        <w:t xml:space="preserve"> </w:t>
      </w:r>
      <w:r w:rsidR="000D08C1" w:rsidRPr="00DA48CB">
        <w:rPr>
          <w:rFonts w:ascii="Times New Roman" w:hAnsi="Times New Roman" w:cs="Times New Roman"/>
          <w:sz w:val="28"/>
          <w:szCs w:val="28"/>
          <w:lang w:val="ru-RU"/>
        </w:rPr>
        <w:t>млн</w:t>
      </w:r>
      <w:r w:rsidR="00B648AA">
        <w:rPr>
          <w:rFonts w:ascii="Times New Roman" w:hAnsi="Times New Roman" w:cs="Times New Roman"/>
          <w:sz w:val="28"/>
          <w:szCs w:val="28"/>
        </w:rPr>
        <w:t xml:space="preserve"> гривень.</w:t>
      </w:r>
    </w:p>
    <w:p w14:paraId="28F66A64" w14:textId="750E1361" w:rsidR="00DA48CB" w:rsidRDefault="00DA48CB" w:rsidP="00DA48CB">
      <w:pPr>
        <w:autoSpaceDE w:val="0"/>
        <w:autoSpaceDN w:val="0"/>
        <w:adjustRightInd w:val="0"/>
        <w:ind w:firstLine="567"/>
        <w:jc w:val="both"/>
        <w:rPr>
          <w:rFonts w:ascii="Times New Roman" w:hAnsi="Times New Roman" w:cs="Times New Roman"/>
          <w:sz w:val="28"/>
          <w:szCs w:val="28"/>
        </w:rPr>
      </w:pPr>
      <w:r w:rsidRPr="00DA48CB">
        <w:rPr>
          <w:rFonts w:ascii="Times New Roman" w:hAnsi="Times New Roman" w:cs="Times New Roman"/>
          <w:sz w:val="28"/>
          <w:szCs w:val="28"/>
        </w:rPr>
        <w:t>Протягом 2022 року митницями та Держмитслужбою до державного бюджет</w:t>
      </w:r>
      <w:r w:rsidR="00B648AA">
        <w:rPr>
          <w:rFonts w:ascii="Times New Roman" w:hAnsi="Times New Roman" w:cs="Times New Roman"/>
          <w:sz w:val="28"/>
          <w:szCs w:val="28"/>
        </w:rPr>
        <w:t>у перераховано 300 802 млн. гривень.</w:t>
      </w:r>
    </w:p>
    <w:p w14:paraId="10FD7B28" w14:textId="30AB3834" w:rsidR="00E132BF" w:rsidRPr="00CB24F8" w:rsidRDefault="00E132BF" w:rsidP="009C5B92">
      <w:pPr>
        <w:autoSpaceDE w:val="0"/>
        <w:autoSpaceDN w:val="0"/>
        <w:adjustRightInd w:val="0"/>
        <w:ind w:firstLine="567"/>
        <w:jc w:val="both"/>
        <w:rPr>
          <w:rFonts w:ascii="Times New Roman" w:hAnsi="Times New Roman" w:cs="Times New Roman"/>
          <w:sz w:val="28"/>
          <w:szCs w:val="28"/>
        </w:rPr>
      </w:pPr>
      <w:r w:rsidRPr="00CB24F8">
        <w:rPr>
          <w:rFonts w:ascii="Times New Roman" w:hAnsi="Times New Roman" w:cs="Times New Roman"/>
          <w:sz w:val="28"/>
          <w:szCs w:val="28"/>
        </w:rPr>
        <w:t xml:space="preserve">Таким чином, нагальна потреба у </w:t>
      </w:r>
      <w:r w:rsidR="00F74466" w:rsidRPr="00CB24F8">
        <w:rPr>
          <w:rFonts w:ascii="Times New Roman" w:hAnsi="Times New Roman" w:cs="Times New Roman"/>
          <w:sz w:val="28"/>
          <w:szCs w:val="28"/>
        </w:rPr>
        <w:t>затвердженні</w:t>
      </w:r>
      <w:r w:rsidR="00E26417">
        <w:rPr>
          <w:rFonts w:ascii="Times New Roman" w:hAnsi="Times New Roman" w:cs="Times New Roman"/>
          <w:sz w:val="28"/>
          <w:szCs w:val="28"/>
        </w:rPr>
        <w:t xml:space="preserve"> нового П</w:t>
      </w:r>
      <w:r w:rsidRPr="00CB24F8">
        <w:rPr>
          <w:rFonts w:ascii="Times New Roman" w:hAnsi="Times New Roman" w:cs="Times New Roman"/>
          <w:sz w:val="28"/>
          <w:szCs w:val="28"/>
        </w:rPr>
        <w:t xml:space="preserve">орядку заповнення реквізиту «Призначення платежу» платіжних інструкцій існує як для платників, </w:t>
      </w:r>
      <w:r w:rsidR="00A71326" w:rsidRPr="00CB24F8">
        <w:rPr>
          <w:rFonts w:ascii="Times New Roman" w:hAnsi="Times New Roman" w:cs="Times New Roman"/>
          <w:sz w:val="28"/>
          <w:szCs w:val="28"/>
        </w:rPr>
        <w:t>так</w:t>
      </w:r>
      <w:r w:rsidRPr="00CB24F8">
        <w:rPr>
          <w:rFonts w:ascii="Times New Roman" w:hAnsi="Times New Roman" w:cs="Times New Roman"/>
          <w:sz w:val="28"/>
          <w:szCs w:val="28"/>
        </w:rPr>
        <w:t xml:space="preserve"> і для органів виконавчої влади. </w:t>
      </w:r>
    </w:p>
    <w:p w14:paraId="29C36838" w14:textId="2A6AD2BF" w:rsidR="00586720" w:rsidRPr="00586720" w:rsidRDefault="00586720" w:rsidP="00586720">
      <w:pPr>
        <w:tabs>
          <w:tab w:val="left" w:pos="1276"/>
        </w:tabs>
        <w:ind w:firstLine="567"/>
        <w:jc w:val="both"/>
        <w:rPr>
          <w:rFonts w:ascii="Times New Roman" w:hAnsi="Times New Roman"/>
          <w:sz w:val="28"/>
          <w:szCs w:val="28"/>
        </w:rPr>
      </w:pPr>
      <w:r w:rsidRPr="00586720">
        <w:rPr>
          <w:rFonts w:ascii="Times New Roman" w:hAnsi="Times New Roman"/>
          <w:sz w:val="28"/>
          <w:szCs w:val="28"/>
        </w:rPr>
        <w:t xml:space="preserve">Проектом наказу затверджується Порядок заповнення </w:t>
      </w:r>
      <w:r w:rsidR="00A80BAC">
        <w:rPr>
          <w:rFonts w:ascii="Times New Roman" w:hAnsi="Times New Roman"/>
          <w:sz w:val="28"/>
          <w:szCs w:val="28"/>
        </w:rPr>
        <w:t>структурованого</w:t>
      </w:r>
      <w:r w:rsidRPr="00586720">
        <w:rPr>
          <w:rFonts w:ascii="Times New Roman" w:hAnsi="Times New Roman"/>
          <w:sz w:val="28"/>
          <w:szCs w:val="28"/>
        </w:rPr>
        <w:t xml:space="preserve"> формату реквізиту «Призначення платежу» платіжної інст</w:t>
      </w:r>
      <w:r w:rsidR="00E26417">
        <w:rPr>
          <w:rFonts w:ascii="Times New Roman" w:hAnsi="Times New Roman"/>
          <w:sz w:val="28"/>
          <w:szCs w:val="28"/>
        </w:rPr>
        <w:t>рукції під час сплати (стягнення</w:t>
      </w:r>
      <w:r w:rsidR="005F4B42">
        <w:rPr>
          <w:rFonts w:ascii="Times New Roman" w:hAnsi="Times New Roman"/>
          <w:sz w:val="28"/>
          <w:szCs w:val="28"/>
        </w:rPr>
        <w:t>) податків, зборів, митних,</w:t>
      </w:r>
      <w:r w:rsidRPr="00586720">
        <w:rPr>
          <w:rFonts w:ascii="Times New Roman" w:hAnsi="Times New Roman"/>
          <w:sz w:val="28"/>
          <w:szCs w:val="28"/>
        </w:rPr>
        <w:t xml:space="preserve">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w:t>
      </w:r>
      <w:r w:rsidRPr="00586720">
        <w:t xml:space="preserve"> </w:t>
      </w:r>
      <w:r w:rsidRPr="00586720">
        <w:rPr>
          <w:rFonts w:ascii="Times New Roman" w:hAnsi="Times New Roman"/>
          <w:sz w:val="28"/>
          <w:szCs w:val="28"/>
        </w:rPr>
        <w:t>із максимально скороченою кількістю обов’язкових полів для спрощення його заповнення платниками та органами виконавчої влади, а саме: «Код виду сплати», «Додаткова інформація запису», «Номер рахунку», «Сума податку», «Інформація про податкове повідомлення (рішення)», «Тип»</w:t>
      </w:r>
      <w:r>
        <w:rPr>
          <w:rFonts w:ascii="Times New Roman" w:hAnsi="Times New Roman"/>
          <w:sz w:val="28"/>
          <w:szCs w:val="28"/>
        </w:rPr>
        <w:t>,</w:t>
      </w:r>
      <w:r w:rsidRPr="00586720">
        <w:rPr>
          <w:rFonts w:ascii="Times New Roman" w:hAnsi="Times New Roman"/>
          <w:sz w:val="28"/>
          <w:szCs w:val="28"/>
        </w:rPr>
        <w:t xml:space="preserve"> </w:t>
      </w:r>
      <w:r>
        <w:rPr>
          <w:rFonts w:ascii="Times New Roman" w:hAnsi="Times New Roman"/>
          <w:sz w:val="28"/>
          <w:szCs w:val="28"/>
        </w:rPr>
        <w:t>який</w:t>
      </w:r>
      <w:r w:rsidRPr="00586720">
        <w:rPr>
          <w:rFonts w:ascii="Times New Roman" w:hAnsi="Times New Roman"/>
          <w:sz w:val="28"/>
          <w:szCs w:val="28"/>
        </w:rPr>
        <w:t xml:space="preserve"> набирає чинності з 1 квітня 2023 року</w:t>
      </w:r>
      <w:r>
        <w:rPr>
          <w:rFonts w:ascii="Times New Roman" w:hAnsi="Times New Roman"/>
          <w:sz w:val="28"/>
          <w:szCs w:val="28"/>
        </w:rPr>
        <w:t>.</w:t>
      </w:r>
    </w:p>
    <w:p w14:paraId="4881FE64" w14:textId="380A541E" w:rsidR="00586720" w:rsidRPr="00586720" w:rsidRDefault="00586720" w:rsidP="00586720">
      <w:pPr>
        <w:tabs>
          <w:tab w:val="left" w:pos="1276"/>
        </w:tabs>
        <w:ind w:firstLine="567"/>
        <w:jc w:val="both"/>
        <w:rPr>
          <w:rFonts w:ascii="Times New Roman" w:hAnsi="Times New Roman"/>
          <w:sz w:val="28"/>
          <w:szCs w:val="28"/>
        </w:rPr>
      </w:pPr>
      <w:r w:rsidRPr="00586720">
        <w:rPr>
          <w:rFonts w:ascii="Times New Roman" w:hAnsi="Times New Roman"/>
          <w:sz w:val="28"/>
          <w:szCs w:val="28"/>
        </w:rPr>
        <w:t xml:space="preserve">Водночас, задля забезпечення безперебійного надходження платежів до бюджету України після переходу на </w:t>
      </w:r>
      <w:r w:rsidR="00A80BAC">
        <w:rPr>
          <w:rFonts w:ascii="Times New Roman" w:hAnsi="Times New Roman"/>
          <w:sz w:val="28"/>
          <w:szCs w:val="28"/>
        </w:rPr>
        <w:t>структурований</w:t>
      </w:r>
      <w:r w:rsidRPr="00586720">
        <w:rPr>
          <w:rFonts w:ascii="Times New Roman" w:hAnsi="Times New Roman"/>
          <w:sz w:val="28"/>
          <w:szCs w:val="28"/>
        </w:rPr>
        <w:t xml:space="preserve"> формат заповнення реквізиту «Призначення платежу» відповідно до міжнародного стандарт </w:t>
      </w:r>
      <w:r w:rsidR="00B648AA">
        <w:rPr>
          <w:rFonts w:ascii="Times New Roman" w:hAnsi="Times New Roman"/>
          <w:sz w:val="28"/>
          <w:szCs w:val="28"/>
        </w:rPr>
        <w:br/>
      </w:r>
      <w:r w:rsidRPr="00586720">
        <w:rPr>
          <w:rFonts w:ascii="Times New Roman" w:hAnsi="Times New Roman"/>
          <w:sz w:val="28"/>
          <w:szCs w:val="28"/>
        </w:rPr>
        <w:t xml:space="preserve">ISO 20022, необхідності розробки та тестування нового програмного забезпечення банками, а також для забезпечення плавного переходу на новий </w:t>
      </w:r>
      <w:r w:rsidR="00A80BAC">
        <w:rPr>
          <w:rFonts w:ascii="Times New Roman" w:hAnsi="Times New Roman"/>
          <w:sz w:val="28"/>
          <w:szCs w:val="28"/>
        </w:rPr>
        <w:t>структурований</w:t>
      </w:r>
      <w:r w:rsidRPr="00586720">
        <w:rPr>
          <w:rFonts w:ascii="Times New Roman" w:hAnsi="Times New Roman"/>
          <w:sz w:val="28"/>
          <w:szCs w:val="28"/>
        </w:rPr>
        <w:t xml:space="preserve"> формат заповнення реквізиту «Призначення платежу» передбачено внесення змін до Порядку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небюджетні рахунки, а також на єдиний рахунок, затвердженого Наказом № 666, відповідно до яких зазначений порядок застосовується лише у разі використання неструктурованого формату реквізиту «Призначення платежу» відповідно до міжнародного стандарту ISO 20022 та лише на перехідний період до 1 липня 2023 року, </w:t>
      </w:r>
      <w:r w:rsidR="00D30BFC">
        <w:rPr>
          <w:rFonts w:ascii="Times New Roman" w:hAnsi="Times New Roman"/>
          <w:sz w:val="28"/>
          <w:szCs w:val="28"/>
        </w:rPr>
        <w:t>після</w:t>
      </w:r>
      <w:r w:rsidRPr="00586720">
        <w:rPr>
          <w:rFonts w:ascii="Times New Roman" w:hAnsi="Times New Roman"/>
          <w:sz w:val="28"/>
          <w:szCs w:val="28"/>
        </w:rPr>
        <w:t xml:space="preserve"> якого Наказ № 666 визнається таким, що втрачає чинність.</w:t>
      </w:r>
    </w:p>
    <w:p w14:paraId="3E091832" w14:textId="77777777" w:rsidR="00586720" w:rsidRPr="00586720" w:rsidRDefault="00586720" w:rsidP="00586720">
      <w:pPr>
        <w:tabs>
          <w:tab w:val="left" w:pos="1276"/>
        </w:tabs>
        <w:ind w:firstLine="567"/>
        <w:jc w:val="both"/>
        <w:rPr>
          <w:rFonts w:ascii="Times New Roman" w:hAnsi="Times New Roman"/>
          <w:sz w:val="28"/>
          <w:szCs w:val="28"/>
        </w:rPr>
      </w:pPr>
      <w:r w:rsidRPr="00586720">
        <w:rPr>
          <w:rFonts w:ascii="Times New Roman" w:hAnsi="Times New Roman"/>
          <w:sz w:val="28"/>
          <w:szCs w:val="28"/>
        </w:rPr>
        <w:lastRenderedPageBreak/>
        <w:t>Проєкт наказу дозволить:</w:t>
      </w:r>
    </w:p>
    <w:p w14:paraId="7DF21625" w14:textId="613918BF" w:rsidR="00586720" w:rsidRPr="00586720" w:rsidRDefault="00586720" w:rsidP="00586720">
      <w:pPr>
        <w:tabs>
          <w:tab w:val="left" w:pos="1276"/>
        </w:tabs>
        <w:ind w:firstLine="567"/>
        <w:jc w:val="both"/>
        <w:rPr>
          <w:rFonts w:ascii="Times New Roman" w:hAnsi="Times New Roman"/>
          <w:sz w:val="28"/>
          <w:szCs w:val="28"/>
        </w:rPr>
      </w:pPr>
      <w:r w:rsidRPr="00586720">
        <w:rPr>
          <w:rFonts w:ascii="Times New Roman" w:hAnsi="Times New Roman"/>
          <w:sz w:val="28"/>
          <w:szCs w:val="28"/>
        </w:rPr>
        <w:t>мінімізувати помилки при заповненні платниками реквізиту «Призначення платежу» платіжних інструкцій та не допускати нарахування штрафних (фінансових санкцій) і пені у випадках, коли кошти не надійшли на належні бюджетні/небюджетні</w:t>
      </w:r>
      <w:r w:rsidR="00D30BFC">
        <w:rPr>
          <w:rFonts w:ascii="Times New Roman" w:hAnsi="Times New Roman"/>
          <w:sz w:val="28"/>
          <w:szCs w:val="28"/>
        </w:rPr>
        <w:t>/єдиний/депозитний</w:t>
      </w:r>
      <w:r w:rsidRPr="00586720">
        <w:rPr>
          <w:rFonts w:ascii="Times New Roman" w:hAnsi="Times New Roman"/>
          <w:sz w:val="28"/>
          <w:szCs w:val="28"/>
        </w:rPr>
        <w:t xml:space="preserve"> рахунки;</w:t>
      </w:r>
    </w:p>
    <w:p w14:paraId="4B487D6E" w14:textId="77777777" w:rsidR="00586720" w:rsidRPr="00586720" w:rsidRDefault="00586720" w:rsidP="00586720">
      <w:pPr>
        <w:tabs>
          <w:tab w:val="left" w:pos="1276"/>
        </w:tabs>
        <w:ind w:firstLine="567"/>
        <w:jc w:val="both"/>
        <w:rPr>
          <w:rFonts w:ascii="Times New Roman" w:hAnsi="Times New Roman"/>
          <w:sz w:val="28"/>
          <w:szCs w:val="28"/>
        </w:rPr>
      </w:pPr>
      <w:r w:rsidRPr="00586720">
        <w:rPr>
          <w:rFonts w:ascii="Times New Roman" w:hAnsi="Times New Roman"/>
          <w:sz w:val="28"/>
          <w:szCs w:val="28"/>
        </w:rPr>
        <w:t>зменшити кількість повернень помилково сплачених коштів та, як наслідок, витрати платників, а також контролюючих органів, місцевих фінансових органів та органів Казначейства на проведення таких повернень;</w:t>
      </w:r>
    </w:p>
    <w:p w14:paraId="3700C5B2" w14:textId="0F8B9980" w:rsidR="00586720" w:rsidRPr="00CB24F8" w:rsidRDefault="00586720" w:rsidP="00586720">
      <w:pPr>
        <w:tabs>
          <w:tab w:val="left" w:pos="1276"/>
        </w:tabs>
        <w:ind w:firstLine="567"/>
        <w:jc w:val="both"/>
        <w:rPr>
          <w:rFonts w:ascii="Times New Roman" w:hAnsi="Times New Roman"/>
          <w:sz w:val="28"/>
          <w:szCs w:val="28"/>
        </w:rPr>
      </w:pPr>
      <w:r w:rsidRPr="00586720">
        <w:rPr>
          <w:rFonts w:ascii="Times New Roman" w:hAnsi="Times New Roman"/>
          <w:sz w:val="28"/>
          <w:szCs w:val="28"/>
        </w:rPr>
        <w:t>підвищити рівень партнерських відносин пла</w:t>
      </w:r>
      <w:r w:rsidR="004769AF">
        <w:rPr>
          <w:rFonts w:ascii="Times New Roman" w:hAnsi="Times New Roman"/>
          <w:sz w:val="28"/>
          <w:szCs w:val="28"/>
        </w:rPr>
        <w:t>тників з контролюючими органами</w:t>
      </w:r>
      <w:r w:rsidRPr="00586720">
        <w:rPr>
          <w:rFonts w:ascii="Times New Roman" w:hAnsi="Times New Roman"/>
          <w:sz w:val="28"/>
          <w:szCs w:val="28"/>
        </w:rPr>
        <w:t>.</w:t>
      </w:r>
    </w:p>
    <w:p w14:paraId="083D70A9" w14:textId="77777777" w:rsidR="00A15AFB" w:rsidRPr="00CB24F8" w:rsidRDefault="00F9784E" w:rsidP="00DD0EC7">
      <w:pPr>
        <w:ind w:firstLine="567"/>
        <w:jc w:val="center"/>
        <w:rPr>
          <w:rFonts w:ascii="Times New Roman" w:hAnsi="Times New Roman" w:cs="Times New Roman"/>
          <w:color w:val="auto"/>
          <w:sz w:val="28"/>
          <w:szCs w:val="28"/>
        </w:rPr>
      </w:pPr>
      <w:r w:rsidRPr="00CB24F8">
        <w:rPr>
          <w:rFonts w:ascii="Times New Roman" w:hAnsi="Times New Roman" w:cs="Times New Roman"/>
          <w:color w:val="auto"/>
          <w:sz w:val="28"/>
          <w:szCs w:val="28"/>
        </w:rPr>
        <w:t>Основні групи (підгрупи), на які проблема має вплив</w:t>
      </w:r>
    </w:p>
    <w:p w14:paraId="3817C57B" w14:textId="77777777" w:rsidR="009C65A5" w:rsidRPr="00CB24F8" w:rsidRDefault="009C65A5">
      <w:pPr>
        <w:ind w:firstLine="567"/>
        <w:jc w:val="center"/>
        <w:rPr>
          <w:rFonts w:ascii="Times New Roman" w:hAnsi="Times New Roman" w:cs="Times New Roman"/>
          <w:color w:val="auto"/>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7523"/>
        <w:gridCol w:w="1134"/>
        <w:gridCol w:w="992"/>
      </w:tblGrid>
      <w:tr w:rsidR="00621893" w:rsidRPr="00CB24F8" w14:paraId="362877B7" w14:textId="77777777" w:rsidTr="00A16CCD">
        <w:trPr>
          <w:trHeight w:hRule="exact" w:val="408"/>
        </w:trPr>
        <w:tc>
          <w:tcPr>
            <w:tcW w:w="7523" w:type="dxa"/>
            <w:tcBorders>
              <w:top w:val="single" w:sz="4" w:space="0" w:color="auto"/>
              <w:left w:val="single" w:sz="4" w:space="0" w:color="auto"/>
            </w:tcBorders>
            <w:shd w:val="clear" w:color="auto" w:fill="FFFFFF"/>
          </w:tcPr>
          <w:p w14:paraId="02FFE178" w14:textId="77777777" w:rsidR="00F9784E" w:rsidRPr="00CB24F8" w:rsidRDefault="00F9784E" w:rsidP="00DD0EC7">
            <w:pPr>
              <w:pStyle w:val="a9"/>
              <w:shd w:val="clear" w:color="auto" w:fill="auto"/>
              <w:spacing w:before="60" w:after="60"/>
              <w:ind w:firstLine="567"/>
              <w:jc w:val="center"/>
              <w:rPr>
                <w:sz w:val="24"/>
                <w:szCs w:val="28"/>
              </w:rPr>
            </w:pPr>
            <w:r w:rsidRPr="00CB24F8">
              <w:rPr>
                <w:sz w:val="24"/>
                <w:szCs w:val="28"/>
                <w:lang w:eastAsia="uk-UA" w:bidi="uk-UA"/>
              </w:rPr>
              <w:t>Групи (підгрупи)</w:t>
            </w:r>
          </w:p>
        </w:tc>
        <w:tc>
          <w:tcPr>
            <w:tcW w:w="1134" w:type="dxa"/>
            <w:tcBorders>
              <w:top w:val="single" w:sz="4" w:space="0" w:color="auto"/>
              <w:left w:val="single" w:sz="4" w:space="0" w:color="auto"/>
            </w:tcBorders>
            <w:shd w:val="clear" w:color="auto" w:fill="FFFFFF"/>
          </w:tcPr>
          <w:p w14:paraId="2D796DA5"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Так</w:t>
            </w:r>
          </w:p>
        </w:tc>
        <w:tc>
          <w:tcPr>
            <w:tcW w:w="992" w:type="dxa"/>
            <w:tcBorders>
              <w:top w:val="single" w:sz="4" w:space="0" w:color="auto"/>
              <w:left w:val="single" w:sz="4" w:space="0" w:color="auto"/>
              <w:right w:val="single" w:sz="4" w:space="0" w:color="auto"/>
            </w:tcBorders>
            <w:shd w:val="clear" w:color="auto" w:fill="FFFFFF"/>
          </w:tcPr>
          <w:p w14:paraId="26701D80"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Ні</w:t>
            </w:r>
          </w:p>
        </w:tc>
      </w:tr>
      <w:tr w:rsidR="00621893" w:rsidRPr="00CB24F8" w14:paraId="4D6D3F87" w14:textId="77777777" w:rsidTr="00A16CCD">
        <w:trPr>
          <w:trHeight w:hRule="exact" w:val="408"/>
        </w:trPr>
        <w:tc>
          <w:tcPr>
            <w:tcW w:w="7523" w:type="dxa"/>
            <w:tcBorders>
              <w:top w:val="single" w:sz="4" w:space="0" w:color="auto"/>
              <w:left w:val="single" w:sz="4" w:space="0" w:color="auto"/>
            </w:tcBorders>
            <w:shd w:val="clear" w:color="auto" w:fill="FFFFFF"/>
          </w:tcPr>
          <w:p w14:paraId="49857482"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Громадяни</w:t>
            </w:r>
          </w:p>
        </w:tc>
        <w:tc>
          <w:tcPr>
            <w:tcW w:w="1134" w:type="dxa"/>
            <w:tcBorders>
              <w:top w:val="single" w:sz="4" w:space="0" w:color="auto"/>
              <w:left w:val="single" w:sz="4" w:space="0" w:color="auto"/>
            </w:tcBorders>
            <w:shd w:val="clear" w:color="auto" w:fill="FFFFFF"/>
          </w:tcPr>
          <w:p w14:paraId="1FD36E94"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0D45E4F5" w14:textId="77777777" w:rsidR="00F9784E" w:rsidRPr="00CB24F8" w:rsidRDefault="000B6B31" w:rsidP="00DD0EC7">
            <w:pPr>
              <w:pStyle w:val="a9"/>
              <w:shd w:val="clear" w:color="auto" w:fill="auto"/>
              <w:spacing w:before="60" w:after="60"/>
              <w:ind w:firstLine="567"/>
              <w:jc w:val="left"/>
              <w:rPr>
                <w:sz w:val="24"/>
                <w:szCs w:val="28"/>
              </w:rPr>
            </w:pPr>
            <w:r w:rsidRPr="00CB24F8">
              <w:rPr>
                <w:sz w:val="24"/>
                <w:szCs w:val="28"/>
                <w:lang w:eastAsia="uk-UA" w:bidi="uk-UA"/>
              </w:rPr>
              <w:noBreakHyphen/>
            </w:r>
          </w:p>
        </w:tc>
      </w:tr>
      <w:tr w:rsidR="00621893" w:rsidRPr="00CB24F8" w14:paraId="3C567527" w14:textId="77777777" w:rsidTr="00A16CCD">
        <w:trPr>
          <w:trHeight w:hRule="exact" w:val="408"/>
        </w:trPr>
        <w:tc>
          <w:tcPr>
            <w:tcW w:w="7523" w:type="dxa"/>
            <w:tcBorders>
              <w:top w:val="single" w:sz="4" w:space="0" w:color="auto"/>
              <w:left w:val="single" w:sz="4" w:space="0" w:color="auto"/>
            </w:tcBorders>
            <w:shd w:val="clear" w:color="auto" w:fill="FFFFFF"/>
          </w:tcPr>
          <w:p w14:paraId="732B048B"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Держава</w:t>
            </w:r>
          </w:p>
        </w:tc>
        <w:tc>
          <w:tcPr>
            <w:tcW w:w="1134" w:type="dxa"/>
            <w:tcBorders>
              <w:top w:val="single" w:sz="4" w:space="0" w:color="auto"/>
              <w:left w:val="single" w:sz="4" w:space="0" w:color="auto"/>
            </w:tcBorders>
            <w:shd w:val="clear" w:color="auto" w:fill="FFFFFF"/>
          </w:tcPr>
          <w:p w14:paraId="545A34EB"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23ACEEEB" w14:textId="77777777" w:rsidR="00F9784E" w:rsidRPr="00CB24F8" w:rsidRDefault="000B6B31" w:rsidP="00DD0EC7">
            <w:pPr>
              <w:pStyle w:val="a9"/>
              <w:shd w:val="clear" w:color="auto" w:fill="auto"/>
              <w:spacing w:before="60" w:after="60"/>
              <w:ind w:firstLine="567"/>
              <w:jc w:val="left"/>
              <w:rPr>
                <w:sz w:val="24"/>
                <w:szCs w:val="28"/>
              </w:rPr>
            </w:pPr>
            <w:r w:rsidRPr="00CB24F8">
              <w:rPr>
                <w:sz w:val="24"/>
                <w:szCs w:val="28"/>
                <w:lang w:eastAsia="uk-UA" w:bidi="uk-UA"/>
              </w:rPr>
              <w:noBreakHyphen/>
            </w:r>
          </w:p>
        </w:tc>
      </w:tr>
      <w:tr w:rsidR="00621893" w:rsidRPr="00CB24F8" w14:paraId="07B4ABDC" w14:textId="77777777" w:rsidTr="00A16CCD">
        <w:trPr>
          <w:trHeight w:hRule="exact" w:val="408"/>
        </w:trPr>
        <w:tc>
          <w:tcPr>
            <w:tcW w:w="7523" w:type="dxa"/>
            <w:tcBorders>
              <w:top w:val="single" w:sz="4" w:space="0" w:color="auto"/>
              <w:left w:val="single" w:sz="4" w:space="0" w:color="auto"/>
            </w:tcBorders>
            <w:shd w:val="clear" w:color="auto" w:fill="FFFFFF"/>
          </w:tcPr>
          <w:p w14:paraId="5BD93375"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Суб’єкти господарювання,</w:t>
            </w:r>
          </w:p>
        </w:tc>
        <w:tc>
          <w:tcPr>
            <w:tcW w:w="1134" w:type="dxa"/>
            <w:tcBorders>
              <w:top w:val="single" w:sz="4" w:space="0" w:color="auto"/>
              <w:left w:val="single" w:sz="4" w:space="0" w:color="auto"/>
            </w:tcBorders>
            <w:shd w:val="clear" w:color="auto" w:fill="FFFFFF"/>
          </w:tcPr>
          <w:p w14:paraId="3697E4A0"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w:t>
            </w:r>
          </w:p>
        </w:tc>
        <w:tc>
          <w:tcPr>
            <w:tcW w:w="992" w:type="dxa"/>
            <w:tcBorders>
              <w:top w:val="single" w:sz="4" w:space="0" w:color="auto"/>
              <w:left w:val="single" w:sz="4" w:space="0" w:color="auto"/>
              <w:right w:val="single" w:sz="4" w:space="0" w:color="auto"/>
            </w:tcBorders>
            <w:shd w:val="clear" w:color="auto" w:fill="FFFFFF"/>
          </w:tcPr>
          <w:p w14:paraId="7C2A8EC9" w14:textId="77777777" w:rsidR="00F9784E" w:rsidRPr="00CB24F8" w:rsidRDefault="000B6B31" w:rsidP="00DD0EC7">
            <w:pPr>
              <w:pStyle w:val="a9"/>
              <w:shd w:val="clear" w:color="auto" w:fill="auto"/>
              <w:spacing w:before="60" w:after="60"/>
              <w:ind w:firstLine="567"/>
              <w:jc w:val="left"/>
              <w:rPr>
                <w:sz w:val="24"/>
                <w:szCs w:val="28"/>
              </w:rPr>
            </w:pPr>
            <w:r w:rsidRPr="00CB24F8">
              <w:rPr>
                <w:sz w:val="24"/>
                <w:szCs w:val="28"/>
                <w:lang w:eastAsia="uk-UA" w:bidi="uk-UA"/>
              </w:rPr>
              <w:noBreakHyphen/>
            </w:r>
          </w:p>
        </w:tc>
      </w:tr>
      <w:tr w:rsidR="00621893" w:rsidRPr="00CB24F8" w14:paraId="0575A885" w14:textId="77777777" w:rsidTr="00A16CCD">
        <w:trPr>
          <w:trHeight w:hRule="exact" w:val="408"/>
        </w:trPr>
        <w:tc>
          <w:tcPr>
            <w:tcW w:w="7523" w:type="dxa"/>
            <w:tcBorders>
              <w:top w:val="single" w:sz="4" w:space="0" w:color="auto"/>
              <w:left w:val="single" w:sz="4" w:space="0" w:color="auto"/>
              <w:bottom w:val="single" w:sz="4" w:space="0" w:color="auto"/>
            </w:tcBorders>
            <w:shd w:val="clear" w:color="auto" w:fill="FFFFFF"/>
          </w:tcPr>
          <w:p w14:paraId="3931CDB2" w14:textId="77777777" w:rsidR="00F9784E" w:rsidRPr="00CB24F8" w:rsidRDefault="00F9784E" w:rsidP="00DD0EC7">
            <w:pPr>
              <w:pStyle w:val="a9"/>
              <w:shd w:val="clear" w:color="auto" w:fill="auto"/>
              <w:spacing w:before="60" w:after="60"/>
              <w:ind w:firstLine="567"/>
              <w:jc w:val="left"/>
              <w:rPr>
                <w:sz w:val="24"/>
                <w:szCs w:val="28"/>
              </w:rPr>
            </w:pPr>
            <w:r w:rsidRPr="00CB24F8">
              <w:rPr>
                <w:sz w:val="24"/>
                <w:szCs w:val="28"/>
                <w:lang w:eastAsia="uk-UA" w:bidi="uk-UA"/>
              </w:rPr>
              <w:t>у тому числі суб’єкти малого підприємництва</w:t>
            </w:r>
          </w:p>
        </w:tc>
        <w:tc>
          <w:tcPr>
            <w:tcW w:w="1134" w:type="dxa"/>
            <w:tcBorders>
              <w:top w:val="single" w:sz="4" w:space="0" w:color="auto"/>
              <w:left w:val="single" w:sz="4" w:space="0" w:color="auto"/>
              <w:bottom w:val="single" w:sz="4" w:space="0" w:color="auto"/>
            </w:tcBorders>
            <w:shd w:val="clear" w:color="auto" w:fill="FFFFFF"/>
          </w:tcPr>
          <w:p w14:paraId="46ACF709" w14:textId="77777777" w:rsidR="00F9784E" w:rsidRPr="00CB24F8" w:rsidRDefault="002A29A2" w:rsidP="00DD0EC7">
            <w:pPr>
              <w:spacing w:before="60" w:after="60"/>
              <w:ind w:firstLine="567"/>
              <w:rPr>
                <w:rFonts w:ascii="Times New Roman" w:hAnsi="Times New Roman" w:cs="Times New Roman"/>
                <w:color w:val="auto"/>
                <w:szCs w:val="28"/>
              </w:rPr>
            </w:pPr>
            <w:r w:rsidRPr="00CB24F8">
              <w:rPr>
                <w:rFonts w:ascii="Times New Roman" w:hAnsi="Times New Roman" w:cs="Times New Roman"/>
                <w:color w:val="auto"/>
                <w:szCs w:val="2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8DF825" w14:textId="77777777" w:rsidR="00F9784E" w:rsidRPr="00CB24F8" w:rsidRDefault="000B6B31" w:rsidP="00DD0EC7">
            <w:pPr>
              <w:pStyle w:val="a9"/>
              <w:shd w:val="clear" w:color="auto" w:fill="auto"/>
              <w:spacing w:before="60" w:after="60"/>
              <w:ind w:firstLine="567"/>
              <w:jc w:val="left"/>
              <w:rPr>
                <w:sz w:val="24"/>
                <w:szCs w:val="28"/>
              </w:rPr>
            </w:pPr>
            <w:r w:rsidRPr="00CB24F8">
              <w:rPr>
                <w:sz w:val="24"/>
                <w:szCs w:val="28"/>
                <w:lang w:eastAsia="uk-UA" w:bidi="uk-UA"/>
              </w:rPr>
              <w:noBreakHyphen/>
            </w:r>
          </w:p>
        </w:tc>
      </w:tr>
    </w:tbl>
    <w:p w14:paraId="0DCE9A36" w14:textId="77777777" w:rsidR="0039355E" w:rsidRPr="00CB24F8" w:rsidRDefault="0039355E" w:rsidP="00DD0EC7">
      <w:pPr>
        <w:ind w:firstLine="567"/>
        <w:jc w:val="center"/>
        <w:rPr>
          <w:rFonts w:ascii="Times New Roman" w:hAnsi="Times New Roman" w:cs="Times New Roman"/>
          <w:b/>
          <w:color w:val="auto"/>
          <w:sz w:val="28"/>
          <w:szCs w:val="28"/>
        </w:rPr>
      </w:pPr>
      <w:bookmarkStart w:id="7" w:name="bookmark1"/>
    </w:p>
    <w:p w14:paraId="49FEBD51" w14:textId="77777777" w:rsidR="00FA46A1" w:rsidRPr="00CB24F8" w:rsidRDefault="00CF02D7" w:rsidP="00DD0EC7">
      <w:pPr>
        <w:ind w:firstLine="567"/>
        <w:jc w:val="both"/>
        <w:rPr>
          <w:sz w:val="28"/>
          <w:szCs w:val="28"/>
        </w:rPr>
      </w:pPr>
      <w:r w:rsidRPr="00CB24F8">
        <w:rPr>
          <w:rFonts w:ascii="Times New Roman" w:hAnsi="Times New Roman"/>
          <w:sz w:val="28"/>
          <w:szCs w:val="28"/>
        </w:rPr>
        <w:t xml:space="preserve">Врегулювання </w:t>
      </w:r>
      <w:r w:rsidR="00084FA6" w:rsidRPr="00CB24F8">
        <w:rPr>
          <w:rFonts w:ascii="Times New Roman" w:hAnsi="Times New Roman"/>
          <w:sz w:val="28"/>
          <w:szCs w:val="28"/>
        </w:rPr>
        <w:t>викладених вище</w:t>
      </w:r>
      <w:r w:rsidR="00882A5D" w:rsidRPr="00CB24F8">
        <w:rPr>
          <w:rFonts w:ascii="Times New Roman" w:hAnsi="Times New Roman"/>
          <w:sz w:val="28"/>
          <w:szCs w:val="28"/>
        </w:rPr>
        <w:t xml:space="preserve"> </w:t>
      </w:r>
      <w:r w:rsidRPr="00CB24F8">
        <w:rPr>
          <w:rFonts w:ascii="Times New Roman" w:hAnsi="Times New Roman"/>
          <w:sz w:val="28"/>
          <w:szCs w:val="28"/>
        </w:rPr>
        <w:t>проблем</w:t>
      </w:r>
      <w:r w:rsidR="00882A5D" w:rsidRPr="00CB24F8">
        <w:rPr>
          <w:rFonts w:ascii="Times New Roman" w:hAnsi="Times New Roman"/>
          <w:sz w:val="28"/>
          <w:szCs w:val="28"/>
        </w:rPr>
        <w:t>них питань</w:t>
      </w:r>
      <w:r w:rsidRPr="00CB24F8">
        <w:rPr>
          <w:rFonts w:ascii="Times New Roman" w:hAnsi="Times New Roman"/>
          <w:sz w:val="28"/>
          <w:szCs w:val="28"/>
        </w:rPr>
        <w:t xml:space="preserve"> не може бути здійснено за допомогою</w:t>
      </w:r>
      <w:r w:rsidR="00FA46A1" w:rsidRPr="00CB24F8">
        <w:rPr>
          <w:rFonts w:ascii="Times New Roman" w:hAnsi="Times New Roman"/>
          <w:sz w:val="28"/>
          <w:szCs w:val="28"/>
        </w:rPr>
        <w:t>:</w:t>
      </w:r>
      <w:r w:rsidRPr="00CB24F8">
        <w:rPr>
          <w:rFonts w:ascii="Times New Roman" w:hAnsi="Times New Roman"/>
          <w:sz w:val="28"/>
          <w:szCs w:val="28"/>
        </w:rPr>
        <w:t xml:space="preserve"> </w:t>
      </w:r>
    </w:p>
    <w:p w14:paraId="4CB1B301" w14:textId="77777777" w:rsidR="00FA46A1" w:rsidRPr="00D30BFC" w:rsidRDefault="00FA46A1" w:rsidP="004F6A30">
      <w:pPr>
        <w:pStyle w:val="af"/>
        <w:spacing w:before="0" w:beforeAutospacing="0" w:after="0" w:afterAutospacing="0"/>
        <w:ind w:firstLine="567"/>
        <w:jc w:val="both"/>
        <w:rPr>
          <w:sz w:val="28"/>
          <w:szCs w:val="28"/>
          <w:lang w:val="uk-UA"/>
        </w:rPr>
      </w:pPr>
      <w:r w:rsidRPr="00D30BFC">
        <w:rPr>
          <w:sz w:val="28"/>
          <w:szCs w:val="28"/>
          <w:lang w:val="uk-UA"/>
        </w:rPr>
        <w:t>ринкових механізмів, оскільки такі питання регулюються виключно нормативно-правовими актами;</w:t>
      </w:r>
    </w:p>
    <w:p w14:paraId="582CFA63" w14:textId="628FE533" w:rsidR="009A321B" w:rsidRPr="00D30BFC" w:rsidRDefault="00FA46A1" w:rsidP="00E21288">
      <w:pPr>
        <w:pStyle w:val="af"/>
        <w:spacing w:before="0" w:beforeAutospacing="0" w:after="0" w:afterAutospacing="0"/>
        <w:ind w:firstLine="567"/>
        <w:jc w:val="both"/>
        <w:rPr>
          <w:lang w:val="uk-UA"/>
        </w:rPr>
      </w:pPr>
      <w:r w:rsidRPr="00D30BFC">
        <w:rPr>
          <w:sz w:val="28"/>
          <w:szCs w:val="28"/>
          <w:lang w:val="uk-UA"/>
        </w:rPr>
        <w:t xml:space="preserve">чинних регуляторних актів, оскільки </w:t>
      </w:r>
      <w:r w:rsidR="00A57EF9">
        <w:rPr>
          <w:sz w:val="28"/>
          <w:szCs w:val="28"/>
          <w:lang w:val="uk-UA"/>
        </w:rPr>
        <w:t>вони</w:t>
      </w:r>
      <w:r w:rsidR="008E5609" w:rsidRPr="00D30BFC">
        <w:rPr>
          <w:sz w:val="28"/>
          <w:szCs w:val="28"/>
          <w:lang w:val="uk-UA"/>
        </w:rPr>
        <w:t xml:space="preserve"> </w:t>
      </w:r>
      <w:r w:rsidR="00A57EF9">
        <w:rPr>
          <w:sz w:val="28"/>
          <w:szCs w:val="28"/>
          <w:lang w:val="uk-UA"/>
        </w:rPr>
        <w:t>не</w:t>
      </w:r>
      <w:r w:rsidRPr="00D30BFC">
        <w:rPr>
          <w:sz w:val="28"/>
          <w:szCs w:val="28"/>
          <w:lang w:val="uk-UA"/>
        </w:rPr>
        <w:t xml:space="preserve"> </w:t>
      </w:r>
      <w:r w:rsidR="00A57EF9">
        <w:rPr>
          <w:sz w:val="28"/>
          <w:szCs w:val="28"/>
          <w:lang w:val="uk-UA"/>
        </w:rPr>
        <w:t>врегульовують зазначені проблемні питання</w:t>
      </w:r>
      <w:r w:rsidRPr="00D30BFC">
        <w:rPr>
          <w:sz w:val="28"/>
          <w:szCs w:val="28"/>
          <w:lang w:val="uk-UA"/>
        </w:rPr>
        <w:t>.</w:t>
      </w:r>
    </w:p>
    <w:p w14:paraId="68916CF1" w14:textId="77777777" w:rsidR="00A15AFB" w:rsidRPr="00D30BFC" w:rsidRDefault="00A15AFB" w:rsidP="00D0242D">
      <w:pPr>
        <w:rPr>
          <w:rFonts w:ascii="Times New Roman" w:hAnsi="Times New Roman" w:cs="Times New Roman"/>
          <w:b/>
          <w:color w:val="auto"/>
          <w:sz w:val="28"/>
          <w:szCs w:val="28"/>
        </w:rPr>
      </w:pPr>
    </w:p>
    <w:p w14:paraId="2E0D400E" w14:textId="77777777" w:rsidR="00877535" w:rsidRPr="00CB24F8" w:rsidRDefault="00F9784E" w:rsidP="00DD0EC7">
      <w:pPr>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lang w:val="en-US"/>
        </w:rPr>
        <w:t>II</w:t>
      </w:r>
      <w:r w:rsidRPr="00CB24F8">
        <w:rPr>
          <w:rFonts w:ascii="Times New Roman" w:hAnsi="Times New Roman" w:cs="Times New Roman"/>
          <w:b/>
          <w:color w:val="auto"/>
          <w:sz w:val="28"/>
          <w:szCs w:val="28"/>
        </w:rPr>
        <w:t>.</w:t>
      </w:r>
      <w:r w:rsidR="002A29A2" w:rsidRPr="00CB24F8">
        <w:rPr>
          <w:rFonts w:ascii="Times New Roman" w:hAnsi="Times New Roman" w:cs="Times New Roman"/>
          <w:b/>
          <w:color w:val="auto"/>
          <w:sz w:val="28"/>
          <w:szCs w:val="28"/>
          <w:lang w:val="en-US"/>
        </w:rPr>
        <w:t> </w:t>
      </w:r>
      <w:r w:rsidRPr="00CB24F8">
        <w:rPr>
          <w:rFonts w:ascii="Times New Roman" w:hAnsi="Times New Roman" w:cs="Times New Roman"/>
          <w:b/>
          <w:color w:val="auto"/>
          <w:sz w:val="28"/>
          <w:szCs w:val="28"/>
        </w:rPr>
        <w:t>Цілі державного регулювання</w:t>
      </w:r>
      <w:bookmarkEnd w:id="7"/>
    </w:p>
    <w:p w14:paraId="4D5F1F25" w14:textId="77777777" w:rsidR="00190DAD" w:rsidRPr="00CB24F8" w:rsidRDefault="00190DAD" w:rsidP="00DD0EC7">
      <w:pPr>
        <w:ind w:firstLine="567"/>
        <w:jc w:val="center"/>
        <w:rPr>
          <w:rFonts w:ascii="Times New Roman" w:hAnsi="Times New Roman" w:cs="Times New Roman"/>
          <w:b/>
          <w:color w:val="auto"/>
          <w:sz w:val="28"/>
          <w:szCs w:val="28"/>
        </w:rPr>
      </w:pPr>
    </w:p>
    <w:p w14:paraId="553AA1E9" w14:textId="0EFEDC50" w:rsidR="000C22AB" w:rsidRPr="00CB24F8" w:rsidRDefault="008153B3" w:rsidP="004F6A30">
      <w:pPr>
        <w:pStyle w:val="1"/>
        <w:shd w:val="clear" w:color="auto" w:fill="auto"/>
        <w:ind w:firstLine="567"/>
        <w:rPr>
          <w:sz w:val="28"/>
          <w:szCs w:val="28"/>
        </w:rPr>
      </w:pPr>
      <w:r w:rsidRPr="00CB24F8">
        <w:rPr>
          <w:sz w:val="28"/>
          <w:szCs w:val="28"/>
        </w:rPr>
        <w:t xml:space="preserve">Проєкт наказу розроблено з метою </w:t>
      </w:r>
      <w:r w:rsidR="000C22AB" w:rsidRPr="00CB24F8">
        <w:rPr>
          <w:rFonts w:eastAsia="Tahoma" w:cs="Tahoma"/>
          <w:color w:val="000000"/>
          <w:sz w:val="28"/>
          <w:szCs w:val="28"/>
          <w:lang w:eastAsia="uk-UA" w:bidi="uk-UA"/>
        </w:rPr>
        <w:t xml:space="preserve">нормативного </w:t>
      </w:r>
      <w:r w:rsidR="00376230" w:rsidRPr="00CB24F8">
        <w:rPr>
          <w:rFonts w:eastAsia="Tahoma" w:cs="Tahoma"/>
          <w:color w:val="000000"/>
          <w:sz w:val="28"/>
          <w:szCs w:val="28"/>
          <w:lang w:eastAsia="uk-UA" w:bidi="uk-UA"/>
        </w:rPr>
        <w:t>у</w:t>
      </w:r>
      <w:r w:rsidR="000C22AB" w:rsidRPr="00CB24F8">
        <w:rPr>
          <w:rFonts w:eastAsia="Tahoma" w:cs="Tahoma"/>
          <w:color w:val="000000"/>
          <w:sz w:val="28"/>
          <w:szCs w:val="28"/>
          <w:lang w:eastAsia="uk-UA" w:bidi="uk-UA"/>
        </w:rPr>
        <w:t xml:space="preserve">регулювання порядку заповнення реквізиту «Призначення платежу» платіжної інструкції платниками, ДПС та територіальними органами ДПС, органами </w:t>
      </w:r>
      <w:r w:rsidR="00366F07">
        <w:rPr>
          <w:rFonts w:eastAsia="Tahoma" w:cs="Tahoma"/>
          <w:color w:val="000000"/>
          <w:sz w:val="28"/>
          <w:szCs w:val="28"/>
          <w:lang w:eastAsia="uk-UA" w:bidi="uk-UA"/>
        </w:rPr>
        <w:t>державної виконавчої служби України</w:t>
      </w:r>
      <w:r w:rsidR="00586720">
        <w:rPr>
          <w:rFonts w:eastAsia="Tahoma" w:cs="Tahoma"/>
          <w:color w:val="000000"/>
          <w:sz w:val="28"/>
          <w:szCs w:val="28"/>
          <w:lang w:eastAsia="uk-UA" w:bidi="uk-UA"/>
        </w:rPr>
        <w:t>,</w:t>
      </w:r>
      <w:r w:rsidR="000C22AB" w:rsidRPr="00CB24F8">
        <w:rPr>
          <w:rFonts w:eastAsia="Tahoma" w:cs="Tahoma"/>
          <w:color w:val="000000"/>
          <w:sz w:val="28"/>
          <w:szCs w:val="28"/>
          <w:lang w:eastAsia="uk-UA" w:bidi="uk-UA"/>
        </w:rPr>
        <w:t xml:space="preserve"> </w:t>
      </w:r>
      <w:r w:rsidR="00545877">
        <w:rPr>
          <w:rFonts w:eastAsia="Tahoma" w:cs="Tahoma"/>
          <w:color w:val="000000"/>
          <w:sz w:val="28"/>
          <w:szCs w:val="28"/>
          <w:lang w:eastAsia="uk-UA" w:bidi="uk-UA"/>
        </w:rPr>
        <w:t xml:space="preserve">Казначейства, </w:t>
      </w:r>
      <w:r w:rsidR="000C22AB" w:rsidRPr="00CB24F8">
        <w:rPr>
          <w:rFonts w:eastAsia="Tahoma" w:cs="Tahoma"/>
          <w:color w:val="000000"/>
          <w:sz w:val="28"/>
          <w:szCs w:val="28"/>
          <w:lang w:eastAsia="uk-UA" w:bidi="uk-UA"/>
        </w:rPr>
        <w:t>Держмитслужб</w:t>
      </w:r>
      <w:r w:rsidR="00586720">
        <w:rPr>
          <w:rFonts w:eastAsia="Tahoma" w:cs="Tahoma"/>
          <w:color w:val="000000"/>
          <w:sz w:val="28"/>
          <w:szCs w:val="28"/>
          <w:lang w:eastAsia="uk-UA" w:bidi="uk-UA"/>
        </w:rPr>
        <w:t>ою та митницями</w:t>
      </w:r>
      <w:r w:rsidR="000C22AB" w:rsidRPr="00CB24F8">
        <w:rPr>
          <w:sz w:val="28"/>
          <w:szCs w:val="28"/>
        </w:rPr>
        <w:t xml:space="preserve"> в умовах дії норм Закону</w:t>
      </w:r>
      <w:r w:rsidR="00C61DD3" w:rsidRPr="00CB24F8">
        <w:rPr>
          <w:sz w:val="28"/>
          <w:szCs w:val="28"/>
        </w:rPr>
        <w:t>,</w:t>
      </w:r>
      <w:r w:rsidR="000C22AB" w:rsidRPr="00CB24F8">
        <w:rPr>
          <w:sz w:val="28"/>
          <w:szCs w:val="28"/>
        </w:rPr>
        <w:t xml:space="preserve"> постанов НБУ № 163</w:t>
      </w:r>
      <w:r w:rsidR="00C61DD3" w:rsidRPr="00CB24F8">
        <w:rPr>
          <w:sz w:val="28"/>
          <w:szCs w:val="28"/>
        </w:rPr>
        <w:t xml:space="preserve"> та № 93</w:t>
      </w:r>
      <w:r w:rsidR="000C22AB" w:rsidRPr="00CB24F8">
        <w:rPr>
          <w:sz w:val="28"/>
          <w:szCs w:val="28"/>
        </w:rPr>
        <w:t>.</w:t>
      </w:r>
    </w:p>
    <w:p w14:paraId="45624ED2" w14:textId="77777777" w:rsidR="000B6B31" w:rsidRPr="00CB24F8" w:rsidRDefault="001D1F8A" w:rsidP="004F6A30">
      <w:pPr>
        <w:ind w:firstLine="567"/>
        <w:rPr>
          <w:rFonts w:ascii="Times New Roman" w:hAnsi="Times New Roman"/>
          <w:sz w:val="28"/>
          <w:szCs w:val="28"/>
        </w:rPr>
      </w:pPr>
      <w:r w:rsidRPr="00CB24F8">
        <w:rPr>
          <w:rFonts w:ascii="Times New Roman" w:hAnsi="Times New Roman"/>
          <w:sz w:val="28"/>
          <w:szCs w:val="28"/>
        </w:rPr>
        <w:t xml:space="preserve">Цілями видання регуляторного </w:t>
      </w:r>
      <w:proofErr w:type="spellStart"/>
      <w:r w:rsidRPr="00CB24F8">
        <w:rPr>
          <w:rFonts w:ascii="Times New Roman" w:hAnsi="Times New Roman"/>
          <w:sz w:val="28"/>
          <w:szCs w:val="28"/>
        </w:rPr>
        <w:t>акт</w:t>
      </w:r>
      <w:r w:rsidR="008E5609" w:rsidRPr="00CB24F8">
        <w:rPr>
          <w:rFonts w:ascii="Times New Roman" w:hAnsi="Times New Roman"/>
          <w:sz w:val="28"/>
          <w:szCs w:val="28"/>
        </w:rPr>
        <w:t>а</w:t>
      </w:r>
      <w:proofErr w:type="spellEnd"/>
      <w:r w:rsidRPr="00CB24F8">
        <w:rPr>
          <w:rFonts w:ascii="Times New Roman" w:hAnsi="Times New Roman"/>
          <w:sz w:val="28"/>
          <w:szCs w:val="28"/>
        </w:rPr>
        <w:t xml:space="preserve"> є</w:t>
      </w:r>
      <w:r w:rsidR="00BC62AD" w:rsidRPr="00CB24F8">
        <w:rPr>
          <w:rFonts w:ascii="Times New Roman" w:hAnsi="Times New Roman"/>
          <w:sz w:val="28"/>
          <w:szCs w:val="28"/>
        </w:rPr>
        <w:t>:</w:t>
      </w:r>
    </w:p>
    <w:p w14:paraId="6776ACB2" w14:textId="77777777" w:rsidR="000C22AB" w:rsidRPr="00CB24F8" w:rsidRDefault="000C22AB" w:rsidP="004F6A30">
      <w:pPr>
        <w:pStyle w:val="1"/>
        <w:shd w:val="clear" w:color="auto" w:fill="auto"/>
        <w:ind w:firstLine="567"/>
        <w:rPr>
          <w:sz w:val="28"/>
          <w:szCs w:val="28"/>
        </w:rPr>
      </w:pPr>
      <w:r w:rsidRPr="00CB24F8">
        <w:rPr>
          <w:sz w:val="28"/>
          <w:szCs w:val="28"/>
        </w:rPr>
        <w:t xml:space="preserve">спрощення алгоритму заповнення реквізиту «Призначення платежу» платіжної інструкції платниками </w:t>
      </w:r>
      <w:r w:rsidR="009675AC" w:rsidRPr="00CB24F8">
        <w:rPr>
          <w:sz w:val="28"/>
          <w:szCs w:val="28"/>
        </w:rPr>
        <w:t>та органами виконавчої влади</w:t>
      </w:r>
      <w:r w:rsidR="003D3804" w:rsidRPr="00CB24F8">
        <w:rPr>
          <w:sz w:val="28"/>
          <w:szCs w:val="28"/>
        </w:rPr>
        <w:t xml:space="preserve"> шляхом скорочення кількості йог</w:t>
      </w:r>
      <w:r w:rsidR="0012491D" w:rsidRPr="00CB24F8">
        <w:rPr>
          <w:sz w:val="28"/>
          <w:szCs w:val="28"/>
        </w:rPr>
        <w:t>о</w:t>
      </w:r>
      <w:r w:rsidR="003D3804" w:rsidRPr="00CB24F8">
        <w:rPr>
          <w:sz w:val="28"/>
          <w:szCs w:val="28"/>
        </w:rPr>
        <w:t xml:space="preserve"> обов’язкових полів</w:t>
      </w:r>
      <w:r w:rsidR="00912B46" w:rsidRPr="00CB24F8">
        <w:rPr>
          <w:sz w:val="28"/>
          <w:szCs w:val="28"/>
        </w:rPr>
        <w:t>;</w:t>
      </w:r>
    </w:p>
    <w:p w14:paraId="4ECC23C5" w14:textId="3F877E89" w:rsidR="00EB1DA6" w:rsidRPr="00CB24F8" w:rsidRDefault="00EB1DA6" w:rsidP="004F6A30">
      <w:pPr>
        <w:tabs>
          <w:tab w:val="left" w:pos="1276"/>
        </w:tabs>
        <w:ind w:firstLine="567"/>
        <w:jc w:val="both"/>
        <w:rPr>
          <w:rFonts w:ascii="Times New Roman" w:hAnsi="Times New Roman"/>
          <w:spacing w:val="-2"/>
          <w:sz w:val="28"/>
          <w:szCs w:val="28"/>
        </w:rPr>
      </w:pPr>
      <w:r w:rsidRPr="00CB24F8">
        <w:rPr>
          <w:rFonts w:ascii="Times New Roman" w:hAnsi="Times New Roman"/>
          <w:spacing w:val="-2"/>
          <w:sz w:val="28"/>
          <w:szCs w:val="28"/>
        </w:rPr>
        <w:t>запобігання помил</w:t>
      </w:r>
      <w:r w:rsidR="008E5609" w:rsidRPr="00CB24F8">
        <w:rPr>
          <w:rFonts w:ascii="Times New Roman" w:hAnsi="Times New Roman"/>
          <w:spacing w:val="-2"/>
          <w:sz w:val="28"/>
          <w:szCs w:val="28"/>
        </w:rPr>
        <w:t>кам</w:t>
      </w:r>
      <w:r w:rsidRPr="00CB24F8">
        <w:rPr>
          <w:rFonts w:ascii="Times New Roman" w:hAnsi="Times New Roman"/>
          <w:spacing w:val="-2"/>
          <w:sz w:val="28"/>
          <w:szCs w:val="28"/>
        </w:rPr>
        <w:t xml:space="preserve"> при заповненні платниками реквізиту «Призначення платежу» платіжних інструкцій та</w:t>
      </w:r>
      <w:r w:rsidR="008E5609" w:rsidRPr="00CB24F8">
        <w:rPr>
          <w:rFonts w:ascii="Times New Roman" w:hAnsi="Times New Roman"/>
          <w:spacing w:val="-2"/>
          <w:sz w:val="28"/>
          <w:szCs w:val="28"/>
        </w:rPr>
        <w:t>,</w:t>
      </w:r>
      <w:r w:rsidRPr="00CB24F8">
        <w:rPr>
          <w:rFonts w:ascii="Times New Roman" w:hAnsi="Times New Roman"/>
          <w:spacing w:val="-2"/>
          <w:sz w:val="28"/>
          <w:szCs w:val="28"/>
        </w:rPr>
        <w:t xml:space="preserve"> як наслідок</w:t>
      </w:r>
      <w:r w:rsidR="008E5609" w:rsidRPr="00CB24F8">
        <w:rPr>
          <w:rFonts w:ascii="Times New Roman" w:hAnsi="Times New Roman"/>
          <w:spacing w:val="-2"/>
          <w:sz w:val="28"/>
          <w:szCs w:val="28"/>
        </w:rPr>
        <w:t>,</w:t>
      </w:r>
      <w:r w:rsidRPr="00CB24F8">
        <w:rPr>
          <w:rFonts w:ascii="Times New Roman" w:hAnsi="Times New Roman"/>
          <w:spacing w:val="-2"/>
          <w:sz w:val="28"/>
          <w:szCs w:val="28"/>
        </w:rPr>
        <w:t xml:space="preserve"> недопущення нарахування штрафних (фінансових санкцій) і пені у випадках, коли кошти не надійшли на належні рахунки;</w:t>
      </w:r>
    </w:p>
    <w:p w14:paraId="0885271E" w14:textId="77777777" w:rsidR="00EB1DA6" w:rsidRPr="00CB24F8" w:rsidRDefault="00EB1DA6" w:rsidP="004F6A30">
      <w:pPr>
        <w:tabs>
          <w:tab w:val="left" w:pos="1276"/>
        </w:tabs>
        <w:ind w:firstLine="567"/>
        <w:jc w:val="both"/>
        <w:rPr>
          <w:rFonts w:ascii="Times New Roman" w:hAnsi="Times New Roman"/>
          <w:spacing w:val="-2"/>
          <w:sz w:val="28"/>
          <w:szCs w:val="28"/>
        </w:rPr>
      </w:pPr>
      <w:r w:rsidRPr="00CB24F8">
        <w:rPr>
          <w:rFonts w:ascii="Times New Roman" w:hAnsi="Times New Roman"/>
          <w:spacing w:val="-2"/>
          <w:sz w:val="28"/>
          <w:szCs w:val="28"/>
        </w:rPr>
        <w:t>зменшення кількості повернень помилково сплачених коштів та</w:t>
      </w:r>
      <w:r w:rsidR="008E5609" w:rsidRPr="00CB24F8">
        <w:rPr>
          <w:rFonts w:ascii="Times New Roman" w:hAnsi="Times New Roman"/>
          <w:spacing w:val="-2"/>
          <w:sz w:val="28"/>
          <w:szCs w:val="28"/>
        </w:rPr>
        <w:t>,</w:t>
      </w:r>
      <w:r w:rsidRPr="00CB24F8">
        <w:rPr>
          <w:rFonts w:ascii="Times New Roman" w:hAnsi="Times New Roman"/>
          <w:spacing w:val="-2"/>
          <w:sz w:val="28"/>
          <w:szCs w:val="28"/>
        </w:rPr>
        <w:t xml:space="preserve"> як наслідок</w:t>
      </w:r>
      <w:r w:rsidR="008E5609" w:rsidRPr="00CB24F8">
        <w:rPr>
          <w:rFonts w:ascii="Times New Roman" w:hAnsi="Times New Roman"/>
          <w:spacing w:val="-2"/>
          <w:sz w:val="28"/>
          <w:szCs w:val="28"/>
        </w:rPr>
        <w:t>,</w:t>
      </w:r>
      <w:r w:rsidRPr="00CB24F8">
        <w:rPr>
          <w:rFonts w:ascii="Times New Roman" w:hAnsi="Times New Roman"/>
          <w:spacing w:val="-2"/>
          <w:sz w:val="28"/>
          <w:szCs w:val="28"/>
        </w:rPr>
        <w:t xml:space="preserve"> скорочення витрат платників, а також контролюючих органів, місцевих фінансових органів та органів Казначейств</w:t>
      </w:r>
      <w:r w:rsidR="00252838" w:rsidRPr="00CB24F8">
        <w:rPr>
          <w:rFonts w:ascii="Times New Roman" w:hAnsi="Times New Roman"/>
          <w:spacing w:val="-2"/>
          <w:sz w:val="28"/>
          <w:szCs w:val="28"/>
        </w:rPr>
        <w:t>а на</w:t>
      </w:r>
      <w:r w:rsidRPr="00CB24F8">
        <w:rPr>
          <w:rFonts w:ascii="Times New Roman" w:hAnsi="Times New Roman"/>
          <w:spacing w:val="-2"/>
          <w:sz w:val="28"/>
          <w:szCs w:val="28"/>
        </w:rPr>
        <w:t xml:space="preserve"> проведення таких повернень;</w:t>
      </w:r>
    </w:p>
    <w:p w14:paraId="773A689C" w14:textId="4FC26B8B" w:rsidR="00EB1DA6" w:rsidRPr="00CB24F8" w:rsidRDefault="00EB1DA6" w:rsidP="004F6A30">
      <w:pPr>
        <w:tabs>
          <w:tab w:val="left" w:pos="1276"/>
        </w:tabs>
        <w:ind w:firstLine="567"/>
        <w:jc w:val="both"/>
        <w:rPr>
          <w:rFonts w:ascii="Times New Roman" w:hAnsi="Times New Roman"/>
          <w:spacing w:val="-2"/>
          <w:sz w:val="28"/>
          <w:szCs w:val="28"/>
        </w:rPr>
      </w:pPr>
      <w:r w:rsidRPr="00CB24F8">
        <w:rPr>
          <w:rFonts w:ascii="Times New Roman" w:hAnsi="Times New Roman"/>
          <w:spacing w:val="-2"/>
          <w:sz w:val="28"/>
          <w:szCs w:val="28"/>
        </w:rPr>
        <w:lastRenderedPageBreak/>
        <w:t xml:space="preserve">підвищення рівня партнерських відносин платників </w:t>
      </w:r>
      <w:r w:rsidR="00872354">
        <w:rPr>
          <w:rFonts w:ascii="Times New Roman" w:hAnsi="Times New Roman"/>
          <w:spacing w:val="-2"/>
          <w:sz w:val="28"/>
          <w:szCs w:val="28"/>
        </w:rPr>
        <w:t>і</w:t>
      </w:r>
      <w:r w:rsidRPr="00CB24F8">
        <w:rPr>
          <w:rFonts w:ascii="Times New Roman" w:hAnsi="Times New Roman"/>
          <w:spacing w:val="-2"/>
          <w:sz w:val="28"/>
          <w:szCs w:val="28"/>
        </w:rPr>
        <w:t xml:space="preserve">з контролюючими органами, скорочення навантаження на платників. </w:t>
      </w:r>
    </w:p>
    <w:p w14:paraId="16CC2A27" w14:textId="344D2A4E" w:rsidR="00912B46" w:rsidRPr="00CB24F8" w:rsidRDefault="009675AC" w:rsidP="004F6A30">
      <w:pPr>
        <w:ind w:firstLine="567"/>
        <w:jc w:val="both"/>
        <w:rPr>
          <w:rFonts w:ascii="Times New Roman" w:hAnsi="Times New Roman"/>
          <w:sz w:val="28"/>
          <w:szCs w:val="28"/>
        </w:rPr>
      </w:pPr>
      <w:r w:rsidRPr="00CB24F8">
        <w:rPr>
          <w:rFonts w:ascii="Times New Roman" w:hAnsi="Times New Roman"/>
          <w:sz w:val="28"/>
          <w:szCs w:val="28"/>
        </w:rPr>
        <w:t>Так, з</w:t>
      </w:r>
      <w:r w:rsidR="00912B46" w:rsidRPr="00CB24F8">
        <w:rPr>
          <w:rFonts w:ascii="Times New Roman" w:hAnsi="Times New Roman"/>
          <w:sz w:val="28"/>
          <w:szCs w:val="28"/>
        </w:rPr>
        <w:t xml:space="preserve">гідно з </w:t>
      </w:r>
      <w:proofErr w:type="spellStart"/>
      <w:r w:rsidR="00912B46" w:rsidRPr="00CB24F8">
        <w:rPr>
          <w:rFonts w:ascii="Times New Roman" w:hAnsi="Times New Roman"/>
          <w:sz w:val="28"/>
          <w:szCs w:val="28"/>
        </w:rPr>
        <w:t>проєктом</w:t>
      </w:r>
      <w:proofErr w:type="spellEnd"/>
      <w:r w:rsidR="00912B46" w:rsidRPr="00CB24F8">
        <w:rPr>
          <w:rFonts w:ascii="Times New Roman" w:hAnsi="Times New Roman"/>
          <w:sz w:val="28"/>
          <w:szCs w:val="28"/>
        </w:rPr>
        <w:t xml:space="preserve"> наказу кількість </w:t>
      </w:r>
      <w:r w:rsidR="00912B46" w:rsidRPr="00CB24F8">
        <w:rPr>
          <w:rFonts w:ascii="Times New Roman" w:hAnsi="Times New Roman" w:cs="Times New Roman"/>
          <w:sz w:val="28"/>
          <w:szCs w:val="28"/>
        </w:rPr>
        <w:t xml:space="preserve">обов’язкових </w:t>
      </w:r>
      <w:r w:rsidR="00912B46" w:rsidRPr="00CB24F8">
        <w:rPr>
          <w:rFonts w:ascii="Times New Roman" w:hAnsi="Times New Roman"/>
          <w:sz w:val="28"/>
          <w:szCs w:val="28"/>
        </w:rPr>
        <w:t>полів, які заповнюються платниками у реквізиті «Призначення платежу» платіжної інструкції</w:t>
      </w:r>
      <w:r w:rsidR="00A26308" w:rsidRPr="00CB24F8">
        <w:rPr>
          <w:rFonts w:ascii="Times New Roman" w:hAnsi="Times New Roman"/>
          <w:sz w:val="28"/>
          <w:szCs w:val="28"/>
        </w:rPr>
        <w:t>,</w:t>
      </w:r>
      <w:r w:rsidR="00912B46" w:rsidRPr="00CB24F8">
        <w:rPr>
          <w:rFonts w:ascii="Times New Roman" w:hAnsi="Times New Roman"/>
          <w:sz w:val="28"/>
          <w:szCs w:val="28"/>
        </w:rPr>
        <w:t xml:space="preserve"> зменшено до 2 полів </w:t>
      </w:r>
      <w:r w:rsidR="008E5609" w:rsidRPr="00CB24F8">
        <w:rPr>
          <w:rFonts w:ascii="Times New Roman" w:hAnsi="Times New Roman"/>
          <w:sz w:val="28"/>
          <w:szCs w:val="28"/>
        </w:rPr>
        <w:t>–</w:t>
      </w:r>
      <w:r w:rsidR="00912B46" w:rsidRPr="00CB24F8">
        <w:rPr>
          <w:rFonts w:ascii="Times New Roman" w:hAnsi="Times New Roman"/>
          <w:sz w:val="28"/>
          <w:szCs w:val="28"/>
        </w:rPr>
        <w:t xml:space="preserve"> для платників на бюджетні/небюджетні</w:t>
      </w:r>
      <w:r w:rsidR="00586720">
        <w:rPr>
          <w:rFonts w:ascii="Times New Roman" w:hAnsi="Times New Roman"/>
          <w:sz w:val="28"/>
          <w:szCs w:val="28"/>
        </w:rPr>
        <w:t>/депозитний</w:t>
      </w:r>
      <w:r w:rsidR="00912B46" w:rsidRPr="00CB24F8">
        <w:rPr>
          <w:rFonts w:ascii="Times New Roman" w:hAnsi="Times New Roman"/>
          <w:sz w:val="28"/>
          <w:szCs w:val="28"/>
        </w:rPr>
        <w:t xml:space="preserve"> рахунки («Код виду сплати», «Додаткова інформація запису») та до 1 поля </w:t>
      </w:r>
      <w:r w:rsidR="008E5609" w:rsidRPr="00CB24F8">
        <w:rPr>
          <w:rFonts w:ascii="Times New Roman" w:hAnsi="Times New Roman"/>
          <w:sz w:val="28"/>
          <w:szCs w:val="28"/>
        </w:rPr>
        <w:t>–</w:t>
      </w:r>
      <w:r w:rsidR="00912B46" w:rsidRPr="00CB24F8">
        <w:rPr>
          <w:rFonts w:ascii="Times New Roman" w:hAnsi="Times New Roman"/>
          <w:sz w:val="28"/>
          <w:szCs w:val="28"/>
        </w:rPr>
        <w:t xml:space="preserve"> для платників на єдиний рахунок (</w:t>
      </w:r>
      <w:r w:rsidR="00912B46" w:rsidRPr="00CB24F8">
        <w:rPr>
          <w:rFonts w:ascii="Times New Roman" w:eastAsia="Times New Roman" w:hAnsi="Times New Roman" w:cs="Times New Roman"/>
          <w:sz w:val="28"/>
          <w:szCs w:val="28"/>
        </w:rPr>
        <w:t>«Додаткова інформація запису»</w:t>
      </w:r>
      <w:r w:rsidR="00912B46" w:rsidRPr="00CB24F8">
        <w:rPr>
          <w:rFonts w:ascii="Times New Roman" w:hAnsi="Times New Roman"/>
          <w:sz w:val="28"/>
          <w:szCs w:val="28"/>
        </w:rPr>
        <w:t>).</w:t>
      </w:r>
    </w:p>
    <w:p w14:paraId="3179C8D9" w14:textId="40652F2A" w:rsidR="0040520B" w:rsidRPr="00CB24F8" w:rsidRDefault="00D55F7A" w:rsidP="004F6A30">
      <w:pPr>
        <w:pStyle w:val="af"/>
        <w:spacing w:before="0" w:beforeAutospacing="0" w:after="0" w:afterAutospacing="0"/>
        <w:ind w:firstLine="567"/>
        <w:jc w:val="both"/>
        <w:rPr>
          <w:rFonts w:eastAsia="Tahoma" w:cs="Tahoma"/>
          <w:spacing w:val="-2"/>
          <w:sz w:val="28"/>
          <w:szCs w:val="28"/>
          <w:lang w:val="uk-UA" w:eastAsia="uk-UA" w:bidi="uk-UA"/>
        </w:rPr>
      </w:pPr>
      <w:r w:rsidRPr="00CB24F8">
        <w:rPr>
          <w:rFonts w:eastAsia="Tahoma" w:cs="Tahoma"/>
          <w:spacing w:val="-2"/>
          <w:sz w:val="28"/>
          <w:szCs w:val="28"/>
          <w:lang w:val="uk-UA" w:eastAsia="uk-UA" w:bidi="uk-UA"/>
        </w:rPr>
        <w:t xml:space="preserve">Разом з тим </w:t>
      </w:r>
      <w:proofErr w:type="spellStart"/>
      <w:r w:rsidRPr="00CB24F8">
        <w:rPr>
          <w:rFonts w:eastAsia="Tahoma" w:cs="Tahoma"/>
          <w:spacing w:val="-2"/>
          <w:sz w:val="28"/>
          <w:szCs w:val="28"/>
          <w:lang w:val="uk-UA" w:eastAsia="uk-UA" w:bidi="uk-UA"/>
        </w:rPr>
        <w:t>проєкт</w:t>
      </w:r>
      <w:r w:rsidR="00A90B4E" w:rsidRPr="00CB24F8">
        <w:rPr>
          <w:rFonts w:eastAsia="Tahoma" w:cs="Tahoma"/>
          <w:spacing w:val="-2"/>
          <w:sz w:val="28"/>
          <w:szCs w:val="28"/>
          <w:lang w:val="uk-UA" w:eastAsia="uk-UA" w:bidi="uk-UA"/>
        </w:rPr>
        <w:t>ом</w:t>
      </w:r>
      <w:proofErr w:type="spellEnd"/>
      <w:r w:rsidR="00A90B4E" w:rsidRPr="00CB24F8">
        <w:rPr>
          <w:rFonts w:eastAsia="Tahoma" w:cs="Tahoma"/>
          <w:spacing w:val="-2"/>
          <w:sz w:val="28"/>
          <w:szCs w:val="28"/>
          <w:lang w:val="uk-UA" w:eastAsia="uk-UA" w:bidi="uk-UA"/>
        </w:rPr>
        <w:t xml:space="preserve"> </w:t>
      </w:r>
      <w:r w:rsidR="00A26308" w:rsidRPr="00CB24F8">
        <w:rPr>
          <w:rFonts w:eastAsia="Tahoma" w:cs="Tahoma"/>
          <w:spacing w:val="-2"/>
          <w:sz w:val="28"/>
          <w:szCs w:val="28"/>
          <w:lang w:val="uk-UA" w:eastAsia="uk-UA" w:bidi="uk-UA"/>
        </w:rPr>
        <w:t xml:space="preserve">наказу </w:t>
      </w:r>
      <w:r w:rsidR="00A90B4E" w:rsidRPr="00CB24F8">
        <w:rPr>
          <w:rFonts w:eastAsia="Tahoma" w:cs="Tahoma"/>
          <w:spacing w:val="-2"/>
          <w:sz w:val="28"/>
          <w:szCs w:val="28"/>
          <w:lang w:val="uk-UA" w:eastAsia="uk-UA" w:bidi="uk-UA"/>
        </w:rPr>
        <w:t>передбачено скорочення</w:t>
      </w:r>
      <w:r w:rsidR="0040520B" w:rsidRPr="00CB24F8">
        <w:rPr>
          <w:rFonts w:eastAsia="Tahoma" w:cs="Tahoma"/>
          <w:spacing w:val="-2"/>
          <w:sz w:val="28"/>
          <w:szCs w:val="28"/>
          <w:lang w:val="uk-UA" w:eastAsia="uk-UA" w:bidi="uk-UA"/>
        </w:rPr>
        <w:t xml:space="preserve"> кількості </w:t>
      </w:r>
      <w:r w:rsidR="00267FAF" w:rsidRPr="00CB24F8">
        <w:rPr>
          <w:rFonts w:eastAsia="Tahoma" w:cs="Tahoma"/>
          <w:spacing w:val="-2"/>
          <w:sz w:val="28"/>
          <w:szCs w:val="28"/>
          <w:lang w:val="uk-UA" w:eastAsia="uk-UA" w:bidi="uk-UA"/>
        </w:rPr>
        <w:t xml:space="preserve">обов’язкових </w:t>
      </w:r>
      <w:r w:rsidR="0040520B" w:rsidRPr="00CB24F8">
        <w:rPr>
          <w:rFonts w:eastAsia="Tahoma" w:cs="Tahoma"/>
          <w:spacing w:val="-2"/>
          <w:sz w:val="28"/>
          <w:szCs w:val="28"/>
          <w:lang w:val="uk-UA" w:eastAsia="uk-UA" w:bidi="uk-UA"/>
        </w:rPr>
        <w:t xml:space="preserve">полів, які заповнюються </w:t>
      </w:r>
      <w:r w:rsidR="002D292F" w:rsidRPr="00CB24F8">
        <w:rPr>
          <w:rFonts w:eastAsia="Tahoma" w:cs="Tahoma"/>
          <w:spacing w:val="-2"/>
          <w:sz w:val="28"/>
          <w:szCs w:val="28"/>
          <w:lang w:val="uk-UA" w:eastAsia="uk-UA" w:bidi="uk-UA"/>
        </w:rPr>
        <w:t xml:space="preserve">органами </w:t>
      </w:r>
      <w:r w:rsidR="00E915B3" w:rsidRPr="00CB24F8">
        <w:rPr>
          <w:rFonts w:eastAsia="Tahoma" w:cs="Tahoma"/>
          <w:spacing w:val="-2"/>
          <w:sz w:val="28"/>
          <w:szCs w:val="28"/>
          <w:lang w:val="uk-UA" w:eastAsia="uk-UA" w:bidi="uk-UA"/>
        </w:rPr>
        <w:t>виконавчої</w:t>
      </w:r>
      <w:r w:rsidR="002D292F" w:rsidRPr="00CB24F8">
        <w:rPr>
          <w:rFonts w:eastAsia="Tahoma" w:cs="Tahoma"/>
          <w:spacing w:val="-2"/>
          <w:sz w:val="28"/>
          <w:szCs w:val="28"/>
          <w:lang w:val="uk-UA" w:eastAsia="uk-UA" w:bidi="uk-UA"/>
        </w:rPr>
        <w:t xml:space="preserve"> влади у реквізиті «Призначення платежу» платіжної інструкції</w:t>
      </w:r>
      <w:r w:rsidR="009675AC" w:rsidRPr="00CB24F8">
        <w:rPr>
          <w:rFonts w:eastAsia="Tahoma" w:cs="Tahoma"/>
          <w:spacing w:val="-2"/>
          <w:sz w:val="28"/>
          <w:szCs w:val="28"/>
          <w:lang w:val="uk-UA" w:eastAsia="uk-UA" w:bidi="uk-UA"/>
        </w:rPr>
        <w:t>.</w:t>
      </w:r>
      <w:r w:rsidR="00A90B4E" w:rsidRPr="00CB24F8">
        <w:rPr>
          <w:rFonts w:eastAsia="Tahoma" w:cs="Tahoma"/>
          <w:spacing w:val="-2"/>
          <w:sz w:val="28"/>
          <w:szCs w:val="28"/>
          <w:lang w:val="uk-UA" w:eastAsia="uk-UA" w:bidi="uk-UA"/>
        </w:rPr>
        <w:t xml:space="preserve"> </w:t>
      </w:r>
      <w:r w:rsidR="009675AC" w:rsidRPr="00CB24F8">
        <w:rPr>
          <w:rFonts w:eastAsia="Tahoma" w:cs="Tahoma"/>
          <w:spacing w:val="-2"/>
          <w:sz w:val="28"/>
          <w:szCs w:val="28"/>
          <w:lang w:val="uk-UA" w:eastAsia="uk-UA" w:bidi="uk-UA"/>
        </w:rPr>
        <w:t>Н</w:t>
      </w:r>
      <w:r w:rsidR="00A90B4E" w:rsidRPr="00CB24F8">
        <w:rPr>
          <w:rFonts w:eastAsia="Tahoma" w:cs="Tahoma"/>
          <w:spacing w:val="-2"/>
          <w:sz w:val="28"/>
          <w:szCs w:val="28"/>
          <w:lang w:val="uk-UA" w:eastAsia="uk-UA" w:bidi="uk-UA"/>
        </w:rPr>
        <w:t>априклад</w:t>
      </w:r>
      <w:r w:rsidR="009675AC" w:rsidRPr="00CB24F8">
        <w:rPr>
          <w:rFonts w:eastAsia="Tahoma" w:cs="Tahoma"/>
          <w:spacing w:val="-2"/>
          <w:sz w:val="28"/>
          <w:szCs w:val="28"/>
          <w:lang w:val="uk-UA" w:eastAsia="uk-UA" w:bidi="uk-UA"/>
        </w:rPr>
        <w:t>,</w:t>
      </w:r>
      <w:r w:rsidR="006B26AF" w:rsidRPr="00CB24F8">
        <w:rPr>
          <w:rFonts w:eastAsia="Tahoma" w:cs="Tahoma"/>
          <w:spacing w:val="-2"/>
          <w:sz w:val="28"/>
          <w:szCs w:val="28"/>
          <w:lang w:val="uk-UA" w:eastAsia="uk-UA" w:bidi="uk-UA"/>
        </w:rPr>
        <w:t xml:space="preserve"> </w:t>
      </w:r>
      <w:r w:rsidR="00492968" w:rsidRPr="00CB24F8">
        <w:rPr>
          <w:rFonts w:eastAsia="Tahoma" w:cs="Tahoma"/>
          <w:spacing w:val="-2"/>
          <w:sz w:val="28"/>
          <w:szCs w:val="28"/>
          <w:lang w:val="uk-UA" w:eastAsia="uk-UA" w:bidi="uk-UA"/>
        </w:rPr>
        <w:t xml:space="preserve">територіальними органами </w:t>
      </w:r>
      <w:r w:rsidR="0040520B" w:rsidRPr="00CB24F8">
        <w:rPr>
          <w:rFonts w:eastAsia="Tahoma" w:cs="Tahoma"/>
          <w:spacing w:val="-2"/>
          <w:sz w:val="28"/>
          <w:szCs w:val="28"/>
          <w:lang w:val="uk-UA" w:eastAsia="uk-UA" w:bidi="uk-UA"/>
        </w:rPr>
        <w:t xml:space="preserve">ДПС та </w:t>
      </w:r>
      <w:r w:rsidR="00492968" w:rsidRPr="00CB24F8">
        <w:rPr>
          <w:rFonts w:eastAsia="Tahoma" w:cs="Tahoma"/>
          <w:spacing w:val="-2"/>
          <w:sz w:val="28"/>
          <w:szCs w:val="28"/>
          <w:lang w:val="uk-UA" w:eastAsia="uk-UA" w:bidi="uk-UA"/>
        </w:rPr>
        <w:t xml:space="preserve">органами </w:t>
      </w:r>
      <w:r w:rsidR="00366F07" w:rsidRPr="00366F07">
        <w:rPr>
          <w:rFonts w:eastAsia="Tahoma" w:cs="Tahoma"/>
          <w:spacing w:val="-2"/>
          <w:sz w:val="28"/>
          <w:szCs w:val="28"/>
          <w:lang w:val="uk-UA" w:eastAsia="uk-UA" w:bidi="uk-UA"/>
        </w:rPr>
        <w:t>державної виконавчої служби України</w:t>
      </w:r>
      <w:r w:rsidR="0040520B" w:rsidRPr="00CB24F8">
        <w:rPr>
          <w:rFonts w:eastAsia="Tahoma" w:cs="Tahoma"/>
          <w:spacing w:val="-2"/>
          <w:sz w:val="28"/>
          <w:szCs w:val="28"/>
          <w:lang w:val="uk-UA" w:eastAsia="uk-UA" w:bidi="uk-UA"/>
        </w:rPr>
        <w:t xml:space="preserve"> </w:t>
      </w:r>
      <w:r w:rsidR="00492968" w:rsidRPr="00CB24F8">
        <w:rPr>
          <w:rFonts w:eastAsia="Tahoma" w:cs="Tahoma"/>
          <w:spacing w:val="-2"/>
          <w:sz w:val="28"/>
          <w:szCs w:val="28"/>
          <w:lang w:val="uk-UA" w:eastAsia="uk-UA" w:bidi="uk-UA"/>
        </w:rPr>
        <w:t xml:space="preserve">при стягненні </w:t>
      </w:r>
      <w:r w:rsidR="009A402A" w:rsidRPr="00CB24F8">
        <w:rPr>
          <w:rFonts w:eastAsia="Tahoma" w:cs="Tahoma"/>
          <w:spacing w:val="-2"/>
          <w:sz w:val="28"/>
          <w:szCs w:val="28"/>
          <w:lang w:val="uk-UA" w:eastAsia="uk-UA" w:bidi="uk-UA"/>
        </w:rPr>
        <w:t xml:space="preserve">коштів </w:t>
      </w:r>
      <w:r w:rsidR="00492968" w:rsidRPr="00CB24F8">
        <w:rPr>
          <w:rFonts w:eastAsia="Tahoma" w:cs="Tahoma"/>
          <w:spacing w:val="-2"/>
          <w:sz w:val="28"/>
          <w:szCs w:val="28"/>
          <w:lang w:val="uk-UA" w:eastAsia="uk-UA" w:bidi="uk-UA"/>
        </w:rPr>
        <w:t>на єдиний рахунок</w:t>
      </w:r>
      <w:r w:rsidR="006B26AF" w:rsidRPr="00CB24F8">
        <w:rPr>
          <w:rFonts w:eastAsia="Tahoma" w:cs="Tahoma"/>
          <w:spacing w:val="-2"/>
          <w:sz w:val="28"/>
          <w:szCs w:val="28"/>
          <w:lang w:val="uk-UA" w:eastAsia="uk-UA" w:bidi="uk-UA"/>
        </w:rPr>
        <w:t xml:space="preserve"> заповнюється лише 3 поля («Номер рахунку»; «Сума податку»; «Додаткова інформація запису»)</w:t>
      </w:r>
      <w:r w:rsidR="009675AC" w:rsidRPr="00CB24F8">
        <w:rPr>
          <w:rFonts w:eastAsia="Tahoma" w:cs="Tahoma"/>
          <w:spacing w:val="-2"/>
          <w:sz w:val="28"/>
          <w:szCs w:val="28"/>
          <w:lang w:val="uk-UA" w:eastAsia="uk-UA" w:bidi="uk-UA"/>
        </w:rPr>
        <w:t>.</w:t>
      </w:r>
    </w:p>
    <w:p w14:paraId="281B0CE4" w14:textId="77777777" w:rsidR="00DB2B76" w:rsidRPr="00CB24F8" w:rsidRDefault="0004172E" w:rsidP="004F6A30">
      <w:pPr>
        <w:pStyle w:val="1"/>
        <w:shd w:val="clear" w:color="auto" w:fill="auto"/>
        <w:ind w:firstLine="567"/>
        <w:rPr>
          <w:rFonts w:eastAsia="Tahoma" w:cs="Tahoma"/>
          <w:color w:val="000000"/>
          <w:sz w:val="28"/>
          <w:szCs w:val="28"/>
          <w:lang w:eastAsia="uk-UA" w:bidi="uk-UA"/>
        </w:rPr>
      </w:pPr>
      <w:r w:rsidRPr="00CB24F8">
        <w:rPr>
          <w:rFonts w:eastAsia="Tahoma" w:cs="Tahoma"/>
          <w:color w:val="000000"/>
          <w:spacing w:val="-2"/>
          <w:sz w:val="28"/>
          <w:szCs w:val="28"/>
          <w:lang w:eastAsia="uk-UA" w:bidi="uk-UA"/>
        </w:rPr>
        <w:t>Водночас</w:t>
      </w:r>
      <w:r w:rsidR="00EB1DA6" w:rsidRPr="00CB24F8">
        <w:rPr>
          <w:rFonts w:eastAsia="Tahoma" w:cs="Tahoma"/>
          <w:color w:val="000000"/>
          <w:spacing w:val="-2"/>
          <w:sz w:val="28"/>
          <w:szCs w:val="28"/>
          <w:lang w:eastAsia="uk-UA" w:bidi="uk-UA"/>
        </w:rPr>
        <w:t xml:space="preserve"> </w:t>
      </w:r>
      <w:r w:rsidR="00D67ECD" w:rsidRPr="00CB24F8">
        <w:rPr>
          <w:rFonts w:eastAsia="Tahoma" w:cs="Tahoma"/>
          <w:color w:val="000000"/>
          <w:spacing w:val="-2"/>
          <w:sz w:val="28"/>
          <w:szCs w:val="28"/>
          <w:lang w:eastAsia="uk-UA" w:bidi="uk-UA"/>
        </w:rPr>
        <w:t xml:space="preserve">прийняття </w:t>
      </w:r>
      <w:r w:rsidR="00374A70" w:rsidRPr="00CB24F8">
        <w:rPr>
          <w:rFonts w:eastAsia="Tahoma" w:cs="Tahoma"/>
          <w:color w:val="000000"/>
          <w:spacing w:val="-2"/>
          <w:sz w:val="28"/>
          <w:szCs w:val="28"/>
          <w:lang w:eastAsia="uk-UA" w:bidi="uk-UA"/>
        </w:rPr>
        <w:t>п</w:t>
      </w:r>
      <w:r w:rsidR="00EB1DA6" w:rsidRPr="00CB24F8">
        <w:rPr>
          <w:rFonts w:eastAsia="Tahoma" w:cs="Tahoma"/>
          <w:color w:val="000000"/>
          <w:spacing w:val="-2"/>
          <w:sz w:val="28"/>
          <w:szCs w:val="28"/>
          <w:lang w:eastAsia="uk-UA" w:bidi="uk-UA"/>
        </w:rPr>
        <w:t xml:space="preserve">роєкту </w:t>
      </w:r>
      <w:r w:rsidR="001E3142" w:rsidRPr="00CB24F8">
        <w:rPr>
          <w:rFonts w:eastAsia="Tahoma" w:cs="Tahoma"/>
          <w:color w:val="000000"/>
          <w:spacing w:val="-2"/>
          <w:sz w:val="28"/>
          <w:szCs w:val="28"/>
          <w:lang w:eastAsia="uk-UA" w:bidi="uk-UA"/>
        </w:rPr>
        <w:t>наказу</w:t>
      </w:r>
      <w:r w:rsidR="00EB1DA6" w:rsidRPr="00CB24F8">
        <w:rPr>
          <w:rFonts w:eastAsia="Tahoma" w:cs="Tahoma"/>
          <w:color w:val="000000"/>
          <w:spacing w:val="-2"/>
          <w:sz w:val="28"/>
          <w:szCs w:val="28"/>
          <w:lang w:eastAsia="uk-UA" w:bidi="uk-UA"/>
        </w:rPr>
        <w:t xml:space="preserve"> </w:t>
      </w:r>
      <w:r w:rsidR="00DB2B76" w:rsidRPr="00CB24F8">
        <w:rPr>
          <w:rFonts w:eastAsia="Tahoma" w:cs="Tahoma"/>
          <w:color w:val="000000"/>
          <w:spacing w:val="-2"/>
          <w:sz w:val="28"/>
          <w:szCs w:val="28"/>
          <w:lang w:eastAsia="uk-UA" w:bidi="uk-UA"/>
        </w:rPr>
        <w:t>дозволить</w:t>
      </w:r>
      <w:r w:rsidR="00EB1DA6" w:rsidRPr="00CB24F8">
        <w:rPr>
          <w:rFonts w:eastAsia="Tahoma" w:cs="Tahoma"/>
          <w:color w:val="000000"/>
          <w:spacing w:val="-2"/>
          <w:sz w:val="28"/>
          <w:szCs w:val="28"/>
          <w:lang w:eastAsia="uk-UA" w:bidi="uk-UA"/>
        </w:rPr>
        <w:t xml:space="preserve"> </w:t>
      </w:r>
      <w:r w:rsidR="00DB2B76" w:rsidRPr="00CB24F8">
        <w:rPr>
          <w:rFonts w:eastAsia="Tahoma" w:cs="Tahoma"/>
          <w:color w:val="000000"/>
          <w:spacing w:val="-2"/>
          <w:sz w:val="28"/>
          <w:szCs w:val="28"/>
          <w:lang w:eastAsia="uk-UA" w:bidi="uk-UA"/>
        </w:rPr>
        <w:t xml:space="preserve">значно </w:t>
      </w:r>
      <w:r w:rsidR="00EB1DA6" w:rsidRPr="00CB24F8">
        <w:rPr>
          <w:rFonts w:eastAsia="Tahoma" w:cs="Tahoma"/>
          <w:color w:val="000000"/>
          <w:spacing w:val="-2"/>
          <w:sz w:val="28"/>
          <w:szCs w:val="28"/>
          <w:lang w:eastAsia="uk-UA" w:bidi="uk-UA"/>
        </w:rPr>
        <w:t>підвищ</w:t>
      </w:r>
      <w:r w:rsidR="00DB2B76" w:rsidRPr="00CB24F8">
        <w:rPr>
          <w:rFonts w:eastAsia="Tahoma" w:cs="Tahoma"/>
          <w:color w:val="000000"/>
          <w:spacing w:val="-2"/>
          <w:sz w:val="28"/>
          <w:szCs w:val="28"/>
          <w:lang w:eastAsia="uk-UA" w:bidi="uk-UA"/>
        </w:rPr>
        <w:t>ити</w:t>
      </w:r>
      <w:r w:rsidR="00EB1DA6" w:rsidRPr="00CB24F8">
        <w:rPr>
          <w:rFonts w:eastAsia="Tahoma" w:cs="Tahoma"/>
          <w:color w:val="000000"/>
          <w:spacing w:val="-2"/>
          <w:sz w:val="28"/>
          <w:szCs w:val="28"/>
          <w:lang w:eastAsia="uk-UA" w:bidi="uk-UA"/>
        </w:rPr>
        <w:t xml:space="preserve"> </w:t>
      </w:r>
      <w:r w:rsidRPr="00CB24F8">
        <w:rPr>
          <w:rFonts w:eastAsia="Tahoma" w:cs="Tahoma"/>
          <w:color w:val="000000"/>
          <w:spacing w:val="-2"/>
          <w:sz w:val="28"/>
          <w:szCs w:val="28"/>
          <w:lang w:eastAsia="uk-UA" w:bidi="uk-UA"/>
        </w:rPr>
        <w:t>якісний</w:t>
      </w:r>
      <w:r w:rsidRPr="00CB24F8">
        <w:rPr>
          <w:rFonts w:eastAsia="Tahoma" w:cs="Tahoma"/>
          <w:color w:val="000000"/>
          <w:sz w:val="28"/>
          <w:szCs w:val="28"/>
          <w:lang w:eastAsia="uk-UA" w:bidi="uk-UA"/>
        </w:rPr>
        <w:t xml:space="preserve"> </w:t>
      </w:r>
      <w:r w:rsidR="00EB1DA6" w:rsidRPr="00CB24F8">
        <w:rPr>
          <w:rFonts w:eastAsia="Tahoma" w:cs="Tahoma"/>
          <w:color w:val="000000"/>
          <w:sz w:val="28"/>
          <w:szCs w:val="28"/>
          <w:lang w:eastAsia="uk-UA" w:bidi="uk-UA"/>
        </w:rPr>
        <w:t>рів</w:t>
      </w:r>
      <w:r w:rsidR="00DB2B76" w:rsidRPr="00CB24F8">
        <w:rPr>
          <w:rFonts w:eastAsia="Tahoma" w:cs="Tahoma"/>
          <w:color w:val="000000"/>
          <w:sz w:val="28"/>
          <w:szCs w:val="28"/>
          <w:lang w:eastAsia="uk-UA" w:bidi="uk-UA"/>
        </w:rPr>
        <w:t>ень:</w:t>
      </w:r>
    </w:p>
    <w:p w14:paraId="30CA5B6C" w14:textId="4B3F09F6" w:rsidR="00DB2B76" w:rsidRPr="00CB24F8" w:rsidRDefault="00EB1DA6" w:rsidP="004F6A30">
      <w:pPr>
        <w:pStyle w:val="1"/>
        <w:shd w:val="clear" w:color="auto" w:fill="auto"/>
        <w:ind w:firstLine="567"/>
        <w:rPr>
          <w:rFonts w:eastAsia="Tahoma" w:cs="Tahoma"/>
          <w:color w:val="000000"/>
          <w:sz w:val="28"/>
          <w:szCs w:val="28"/>
          <w:lang w:eastAsia="uk-UA" w:bidi="uk-UA"/>
        </w:rPr>
      </w:pPr>
      <w:r w:rsidRPr="00CB24F8">
        <w:rPr>
          <w:rFonts w:eastAsia="Tahoma" w:cs="Tahoma"/>
          <w:color w:val="000000"/>
          <w:sz w:val="28"/>
          <w:szCs w:val="28"/>
          <w:lang w:eastAsia="uk-UA" w:bidi="uk-UA"/>
        </w:rPr>
        <w:t xml:space="preserve">автоматизації процесу ведення </w:t>
      </w:r>
      <w:r w:rsidR="00252838" w:rsidRPr="00CB24F8">
        <w:rPr>
          <w:rFonts w:eastAsia="Tahoma" w:cs="Tahoma"/>
          <w:color w:val="000000"/>
          <w:sz w:val="28"/>
          <w:szCs w:val="28"/>
          <w:lang w:eastAsia="uk-UA" w:bidi="uk-UA"/>
        </w:rPr>
        <w:t xml:space="preserve">територіальними органами </w:t>
      </w:r>
      <w:r w:rsidR="00374A70" w:rsidRPr="00CB24F8">
        <w:rPr>
          <w:rFonts w:eastAsia="Tahoma" w:cs="Tahoma"/>
          <w:color w:val="000000"/>
          <w:sz w:val="28"/>
          <w:szCs w:val="28"/>
          <w:lang w:eastAsia="uk-UA" w:bidi="uk-UA"/>
        </w:rPr>
        <w:t xml:space="preserve">ДПС </w:t>
      </w:r>
      <w:r w:rsidRPr="00CB24F8">
        <w:rPr>
          <w:rFonts w:eastAsia="Tahoma" w:cs="Tahoma"/>
          <w:color w:val="000000"/>
          <w:sz w:val="28"/>
          <w:szCs w:val="28"/>
          <w:lang w:eastAsia="uk-UA" w:bidi="uk-UA"/>
        </w:rPr>
        <w:t>обліку платежів</w:t>
      </w:r>
      <w:r w:rsidR="00B74812" w:rsidRPr="00CB24F8">
        <w:rPr>
          <w:rFonts w:eastAsia="Tahoma" w:cs="Tahoma"/>
          <w:color w:val="000000"/>
          <w:sz w:val="28"/>
          <w:szCs w:val="28"/>
          <w:lang w:eastAsia="uk-UA" w:bidi="uk-UA"/>
        </w:rPr>
        <w:t xml:space="preserve"> та їх відображення в </w:t>
      </w:r>
      <w:r w:rsidR="00B648AA">
        <w:rPr>
          <w:rFonts w:eastAsia="Tahoma" w:cs="Tahoma"/>
          <w:color w:val="000000"/>
          <w:sz w:val="28"/>
          <w:szCs w:val="28"/>
          <w:lang w:eastAsia="uk-UA" w:bidi="uk-UA"/>
        </w:rPr>
        <w:t>інтегрованих картках платників (далі-ІКП)</w:t>
      </w:r>
      <w:r w:rsidR="00B74812" w:rsidRPr="00CB24F8">
        <w:rPr>
          <w:rFonts w:eastAsia="Tahoma" w:cs="Tahoma"/>
          <w:color w:val="000000"/>
          <w:sz w:val="28"/>
          <w:szCs w:val="28"/>
          <w:lang w:eastAsia="uk-UA" w:bidi="uk-UA"/>
        </w:rPr>
        <w:t xml:space="preserve"> внаслідок уникнення проблем, пов’язаних </w:t>
      </w:r>
      <w:r w:rsidR="00872354">
        <w:rPr>
          <w:rFonts w:eastAsia="Tahoma" w:cs="Tahoma"/>
          <w:color w:val="000000"/>
          <w:sz w:val="28"/>
          <w:szCs w:val="28"/>
          <w:lang w:eastAsia="uk-UA" w:bidi="uk-UA"/>
        </w:rPr>
        <w:t>і</w:t>
      </w:r>
      <w:r w:rsidR="00B74812" w:rsidRPr="00CB24F8">
        <w:rPr>
          <w:rFonts w:eastAsia="Tahoma" w:cs="Tahoma"/>
          <w:color w:val="000000"/>
          <w:sz w:val="28"/>
          <w:szCs w:val="28"/>
          <w:lang w:eastAsia="uk-UA" w:bidi="uk-UA"/>
        </w:rPr>
        <w:t>з персоніфікацією платників та ідентифікацією платежів</w:t>
      </w:r>
      <w:r w:rsidR="00DB2B76" w:rsidRPr="00CB24F8">
        <w:rPr>
          <w:rFonts w:eastAsia="Tahoma" w:cs="Tahoma"/>
          <w:color w:val="000000"/>
          <w:sz w:val="28"/>
          <w:szCs w:val="28"/>
          <w:lang w:eastAsia="uk-UA" w:bidi="uk-UA"/>
        </w:rPr>
        <w:t>;</w:t>
      </w:r>
    </w:p>
    <w:p w14:paraId="5E221AD8" w14:textId="34182D0D" w:rsidR="00463142" w:rsidRPr="00CB24F8" w:rsidRDefault="00463142" w:rsidP="004F6A30">
      <w:pPr>
        <w:pStyle w:val="1"/>
        <w:shd w:val="clear" w:color="auto" w:fill="auto"/>
        <w:ind w:firstLine="567"/>
        <w:rPr>
          <w:rFonts w:cs="Tahoma"/>
          <w:sz w:val="28"/>
          <w:szCs w:val="28"/>
        </w:rPr>
      </w:pPr>
      <w:r w:rsidRPr="00CB24F8">
        <w:rPr>
          <w:rFonts w:eastAsia="Tahoma" w:cs="Tahoma"/>
          <w:color w:val="000000"/>
          <w:sz w:val="28"/>
          <w:szCs w:val="28"/>
          <w:lang w:eastAsia="uk-UA" w:bidi="uk-UA"/>
        </w:rPr>
        <w:t>актуальності інформації, що є доступною</w:t>
      </w:r>
      <w:r w:rsidRPr="00CB24F8">
        <w:rPr>
          <w:rFonts w:cs="Tahoma"/>
          <w:sz w:val="28"/>
          <w:szCs w:val="28"/>
        </w:rPr>
        <w:t xml:space="preserve"> в </w:t>
      </w:r>
      <w:r w:rsidR="00D457D5">
        <w:rPr>
          <w:rFonts w:cs="Tahoma"/>
          <w:sz w:val="28"/>
          <w:szCs w:val="28"/>
        </w:rPr>
        <w:t>Е</w:t>
      </w:r>
      <w:r w:rsidRPr="00CB24F8">
        <w:rPr>
          <w:rFonts w:cs="Tahoma"/>
          <w:sz w:val="28"/>
          <w:szCs w:val="28"/>
        </w:rPr>
        <w:t>лектронному кабінеті, для здійснення платниками контролю за повнотою та своєчасністю сплати податків, зборів, платежів та єдиного внеску;</w:t>
      </w:r>
    </w:p>
    <w:p w14:paraId="5D6CBDCA" w14:textId="77777777" w:rsidR="00C20D3D" w:rsidRDefault="00EB1DA6">
      <w:pPr>
        <w:pStyle w:val="1"/>
        <w:shd w:val="clear" w:color="auto" w:fill="auto"/>
        <w:ind w:firstLine="567"/>
        <w:rPr>
          <w:rFonts w:eastAsia="Tahoma" w:cs="Tahoma"/>
          <w:color w:val="000000"/>
          <w:sz w:val="28"/>
          <w:szCs w:val="28"/>
          <w:lang w:eastAsia="uk-UA" w:bidi="uk-UA"/>
        </w:rPr>
      </w:pPr>
      <w:r w:rsidRPr="00CB24F8">
        <w:rPr>
          <w:rFonts w:eastAsia="Tahoma" w:cs="Tahoma"/>
          <w:color w:val="000000"/>
          <w:sz w:val="28"/>
          <w:szCs w:val="28"/>
          <w:lang w:eastAsia="uk-UA" w:bidi="uk-UA"/>
        </w:rPr>
        <w:t xml:space="preserve">оперативності формування </w:t>
      </w:r>
      <w:r w:rsidR="00DB2B76" w:rsidRPr="00CB24F8">
        <w:rPr>
          <w:rFonts w:eastAsia="Tahoma" w:cs="Tahoma"/>
          <w:color w:val="000000"/>
          <w:sz w:val="28"/>
          <w:szCs w:val="28"/>
          <w:lang w:eastAsia="uk-UA" w:bidi="uk-UA"/>
        </w:rPr>
        <w:t xml:space="preserve">контролюючими органами достовірної звітної інформації щодо стану розрахунків платників </w:t>
      </w:r>
      <w:r w:rsidR="00872354">
        <w:rPr>
          <w:rFonts w:eastAsia="Tahoma" w:cs="Tahoma"/>
          <w:color w:val="000000"/>
          <w:sz w:val="28"/>
          <w:szCs w:val="28"/>
          <w:lang w:eastAsia="uk-UA" w:bidi="uk-UA"/>
        </w:rPr>
        <w:t>і</w:t>
      </w:r>
      <w:r w:rsidR="00DB2B76" w:rsidRPr="00CB24F8">
        <w:rPr>
          <w:rFonts w:eastAsia="Tahoma" w:cs="Tahoma"/>
          <w:color w:val="000000"/>
          <w:sz w:val="28"/>
          <w:szCs w:val="28"/>
          <w:lang w:eastAsia="uk-UA" w:bidi="uk-UA"/>
        </w:rPr>
        <w:t xml:space="preserve">з бюджетами </w:t>
      </w:r>
      <w:r w:rsidR="00374A70" w:rsidRPr="00CB24F8">
        <w:rPr>
          <w:rFonts w:eastAsia="Tahoma" w:cs="Tahoma"/>
          <w:color w:val="000000"/>
          <w:sz w:val="28"/>
          <w:szCs w:val="28"/>
          <w:lang w:eastAsia="uk-UA" w:bidi="uk-UA"/>
        </w:rPr>
        <w:t>і</w:t>
      </w:r>
      <w:r w:rsidR="00DB2B76" w:rsidRPr="00CB24F8">
        <w:rPr>
          <w:rFonts w:eastAsia="Tahoma" w:cs="Tahoma"/>
          <w:color w:val="000000"/>
          <w:sz w:val="28"/>
          <w:szCs w:val="28"/>
          <w:lang w:eastAsia="uk-UA" w:bidi="uk-UA"/>
        </w:rPr>
        <w:t xml:space="preserve"> </w:t>
      </w:r>
      <w:r w:rsidR="00B642A0" w:rsidRPr="00CB24F8">
        <w:rPr>
          <w:rFonts w:eastAsia="Tahoma" w:cs="Tahoma"/>
          <w:color w:val="000000"/>
          <w:sz w:val="28"/>
          <w:szCs w:val="28"/>
          <w:lang w:eastAsia="uk-UA" w:bidi="uk-UA"/>
        </w:rPr>
        <w:t>цільовими</w:t>
      </w:r>
      <w:r w:rsidR="00DB2B76" w:rsidRPr="00CB24F8">
        <w:rPr>
          <w:rFonts w:eastAsia="Tahoma" w:cs="Tahoma"/>
          <w:color w:val="000000"/>
          <w:sz w:val="28"/>
          <w:szCs w:val="28"/>
          <w:lang w:eastAsia="uk-UA" w:bidi="uk-UA"/>
        </w:rPr>
        <w:t xml:space="preserve"> фондами</w:t>
      </w:r>
      <w:r w:rsidR="0004172E" w:rsidRPr="00CB24F8">
        <w:rPr>
          <w:rFonts w:eastAsia="Tahoma" w:cs="Tahoma"/>
          <w:color w:val="000000"/>
          <w:sz w:val="28"/>
          <w:szCs w:val="28"/>
          <w:lang w:eastAsia="uk-UA" w:bidi="uk-UA"/>
        </w:rPr>
        <w:t xml:space="preserve"> для надання її органам державної влади та місцевого самоврядування</w:t>
      </w:r>
      <w:r w:rsidR="00463142" w:rsidRPr="00CB24F8">
        <w:rPr>
          <w:rFonts w:eastAsia="Tahoma" w:cs="Tahoma"/>
          <w:color w:val="000000"/>
          <w:sz w:val="28"/>
          <w:szCs w:val="28"/>
          <w:lang w:eastAsia="uk-UA" w:bidi="uk-UA"/>
        </w:rPr>
        <w:t>.</w:t>
      </w:r>
    </w:p>
    <w:p w14:paraId="7AF8BBDC" w14:textId="77777777" w:rsidR="00A15AFB" w:rsidRPr="00CB24F8" w:rsidRDefault="00A15AFB">
      <w:pPr>
        <w:pStyle w:val="1"/>
        <w:shd w:val="clear" w:color="auto" w:fill="auto"/>
        <w:ind w:firstLine="567"/>
        <w:rPr>
          <w:rFonts w:eastAsia="Tahoma" w:cs="Tahoma"/>
          <w:color w:val="000000"/>
          <w:sz w:val="28"/>
          <w:szCs w:val="28"/>
          <w:lang w:eastAsia="uk-UA" w:bidi="uk-UA"/>
        </w:rPr>
      </w:pPr>
    </w:p>
    <w:p w14:paraId="334BDE22" w14:textId="77777777" w:rsidR="00F9784E" w:rsidRPr="00CB24F8" w:rsidRDefault="00F9784E" w:rsidP="00DD0EC7">
      <w:pPr>
        <w:ind w:firstLine="567"/>
        <w:jc w:val="center"/>
        <w:rPr>
          <w:rFonts w:ascii="Times New Roman" w:hAnsi="Times New Roman" w:cs="Times New Roman"/>
          <w:b/>
          <w:color w:val="auto"/>
          <w:sz w:val="28"/>
          <w:szCs w:val="28"/>
        </w:rPr>
      </w:pPr>
      <w:bookmarkStart w:id="8" w:name="bookmark2"/>
      <w:r w:rsidRPr="00CB24F8">
        <w:rPr>
          <w:rFonts w:ascii="Times New Roman" w:hAnsi="Times New Roman" w:cs="Times New Roman"/>
          <w:b/>
          <w:color w:val="auto"/>
          <w:sz w:val="28"/>
          <w:szCs w:val="28"/>
        </w:rPr>
        <w:t>І</w:t>
      </w:r>
      <w:r w:rsidR="002A29A2" w:rsidRPr="00CB24F8">
        <w:rPr>
          <w:rFonts w:ascii="Times New Roman" w:hAnsi="Times New Roman" w:cs="Times New Roman"/>
          <w:b/>
          <w:color w:val="auto"/>
          <w:sz w:val="28"/>
          <w:szCs w:val="28"/>
        </w:rPr>
        <w:t>ІІ</w:t>
      </w:r>
      <w:r w:rsidRPr="00CB24F8">
        <w:rPr>
          <w:rFonts w:ascii="Times New Roman" w:hAnsi="Times New Roman" w:cs="Times New Roman"/>
          <w:b/>
          <w:color w:val="auto"/>
          <w:sz w:val="28"/>
          <w:szCs w:val="28"/>
        </w:rPr>
        <w:t>.</w:t>
      </w:r>
      <w:r w:rsidR="002A29A2" w:rsidRPr="00CB24F8">
        <w:rPr>
          <w:rFonts w:ascii="Times New Roman" w:hAnsi="Times New Roman" w:cs="Times New Roman"/>
          <w:b/>
          <w:color w:val="auto"/>
          <w:sz w:val="28"/>
          <w:szCs w:val="28"/>
          <w:lang w:val="en-US"/>
        </w:rPr>
        <w:t> </w:t>
      </w:r>
      <w:r w:rsidRPr="00CB24F8">
        <w:rPr>
          <w:rFonts w:ascii="Times New Roman" w:hAnsi="Times New Roman" w:cs="Times New Roman"/>
          <w:b/>
          <w:color w:val="auto"/>
          <w:sz w:val="28"/>
          <w:szCs w:val="28"/>
        </w:rPr>
        <w:t>Визначення та оцінка</w:t>
      </w:r>
      <w:r w:rsidR="00B71914" w:rsidRPr="00CB24F8">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альтернативних</w:t>
      </w:r>
      <w:r w:rsidR="00B71914" w:rsidRPr="00CB24F8">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способів</w:t>
      </w:r>
      <w:r w:rsidR="00B71914" w:rsidRPr="00CB24F8">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досягнення</w:t>
      </w:r>
      <w:r w:rsidR="00B71914" w:rsidRPr="00CB24F8">
        <w:rPr>
          <w:rFonts w:ascii="Times New Roman" w:hAnsi="Times New Roman" w:cs="Times New Roman"/>
          <w:b/>
          <w:color w:val="auto"/>
          <w:sz w:val="28"/>
          <w:szCs w:val="28"/>
        </w:rPr>
        <w:t xml:space="preserve"> </w:t>
      </w:r>
      <w:r w:rsidRPr="00CB24F8">
        <w:rPr>
          <w:rFonts w:ascii="Times New Roman" w:hAnsi="Times New Roman" w:cs="Times New Roman"/>
          <w:b/>
          <w:color w:val="auto"/>
          <w:sz w:val="28"/>
          <w:szCs w:val="28"/>
        </w:rPr>
        <w:t>цілей</w:t>
      </w:r>
      <w:bookmarkEnd w:id="8"/>
    </w:p>
    <w:p w14:paraId="009597E5" w14:textId="77777777" w:rsidR="003E640E" w:rsidRPr="00CB24F8" w:rsidRDefault="003E640E" w:rsidP="00DD0EC7">
      <w:pPr>
        <w:ind w:firstLine="567"/>
        <w:jc w:val="center"/>
        <w:rPr>
          <w:rFonts w:ascii="Times New Roman" w:hAnsi="Times New Roman" w:cs="Times New Roman"/>
          <w:b/>
          <w:color w:val="auto"/>
          <w:sz w:val="28"/>
          <w:szCs w:val="28"/>
        </w:rPr>
      </w:pPr>
    </w:p>
    <w:p w14:paraId="05F0E1FE" w14:textId="77777777" w:rsidR="00884FEC" w:rsidRPr="00CB24F8" w:rsidRDefault="00F07B32" w:rsidP="00DD0EC7">
      <w:pPr>
        <w:pStyle w:val="af"/>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 xml:space="preserve">1. </w:t>
      </w:r>
      <w:r w:rsidR="00884FEC" w:rsidRPr="00CB24F8">
        <w:rPr>
          <w:color w:val="000000" w:themeColor="text1"/>
          <w:sz w:val="28"/>
          <w:szCs w:val="28"/>
          <w:lang w:val="uk-UA"/>
        </w:rPr>
        <w:t>Альтернативні способи досягнення цілей державного регулювання</w:t>
      </w:r>
    </w:p>
    <w:p w14:paraId="051A90CA" w14:textId="77777777" w:rsidR="00884FEC" w:rsidRDefault="00884FEC" w:rsidP="00E21288">
      <w:pPr>
        <w:pStyle w:val="af"/>
        <w:spacing w:before="0" w:beforeAutospacing="0" w:after="0" w:afterAutospacing="0"/>
        <w:jc w:val="both"/>
        <w:rPr>
          <w:color w:val="000000" w:themeColor="text1"/>
          <w:sz w:val="12"/>
          <w:szCs w:val="12"/>
          <w:lang w:val="uk-UA"/>
        </w:rPr>
      </w:pPr>
    </w:p>
    <w:p w14:paraId="6731473E" w14:textId="77777777" w:rsidR="009A321B" w:rsidRPr="00CB24F8" w:rsidRDefault="009A321B" w:rsidP="00E21288">
      <w:pPr>
        <w:pStyle w:val="af"/>
        <w:spacing w:before="0" w:beforeAutospacing="0" w:after="0" w:afterAutospacing="0"/>
        <w:jc w:val="both"/>
        <w:rPr>
          <w:color w:val="000000" w:themeColor="text1"/>
          <w:sz w:val="12"/>
          <w:szCs w:val="12"/>
          <w:lang w:val="uk-UA"/>
        </w:rPr>
      </w:pPr>
    </w:p>
    <w:tbl>
      <w:tblPr>
        <w:tblW w:w="4947"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7799"/>
      </w:tblGrid>
      <w:tr w:rsidR="00884FEC" w:rsidRPr="00CB24F8" w14:paraId="49463484" w14:textId="77777777" w:rsidTr="003E640E">
        <w:trPr>
          <w:tblCellSpacing w:w="30" w:type="dxa"/>
        </w:trPr>
        <w:tc>
          <w:tcPr>
            <w:tcW w:w="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886F661" w14:textId="77777777" w:rsidR="00884FEC" w:rsidRPr="00CB24F8" w:rsidRDefault="00884FEC" w:rsidP="00DD0EC7">
            <w:pPr>
              <w:pStyle w:val="af"/>
              <w:ind w:firstLine="567"/>
              <w:rPr>
                <w:color w:val="000000" w:themeColor="text1"/>
                <w:lang w:val="uk-UA"/>
              </w:rPr>
            </w:pPr>
            <w:r w:rsidRPr="00CB24F8">
              <w:rPr>
                <w:color w:val="000000" w:themeColor="text1"/>
                <w:lang w:val="uk-UA"/>
              </w:rPr>
              <w:t>Вид альтернативи</w:t>
            </w:r>
          </w:p>
        </w:tc>
        <w:tc>
          <w:tcPr>
            <w:tcW w:w="39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CA6E259" w14:textId="77777777" w:rsidR="00884FEC" w:rsidRPr="00CB24F8" w:rsidRDefault="00884FEC" w:rsidP="00DD0EC7">
            <w:pPr>
              <w:pStyle w:val="af"/>
              <w:ind w:firstLine="567"/>
              <w:jc w:val="center"/>
              <w:rPr>
                <w:color w:val="000000" w:themeColor="text1"/>
                <w:lang w:val="uk-UA"/>
              </w:rPr>
            </w:pPr>
            <w:r w:rsidRPr="00CB24F8">
              <w:rPr>
                <w:color w:val="000000" w:themeColor="text1"/>
                <w:lang w:val="uk-UA"/>
              </w:rPr>
              <w:t>Опис альтернативи</w:t>
            </w:r>
          </w:p>
        </w:tc>
      </w:tr>
      <w:tr w:rsidR="00884FEC" w:rsidRPr="00CB24F8" w14:paraId="3A7B6F0E" w14:textId="77777777" w:rsidTr="003E640E">
        <w:trPr>
          <w:tblCellSpacing w:w="30" w:type="dxa"/>
        </w:trPr>
        <w:tc>
          <w:tcPr>
            <w:tcW w:w="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5599109" w14:textId="77777777" w:rsidR="00884FEC" w:rsidRPr="00CB24F8" w:rsidRDefault="00884FEC" w:rsidP="00DD0EC7">
            <w:pPr>
              <w:pStyle w:val="af"/>
              <w:spacing w:before="60" w:beforeAutospacing="0" w:after="60" w:afterAutospacing="0"/>
              <w:rPr>
                <w:color w:val="000000" w:themeColor="text1"/>
                <w:lang w:val="uk-UA"/>
              </w:rPr>
            </w:pPr>
            <w:r w:rsidRPr="00CB24F8">
              <w:rPr>
                <w:color w:val="000000" w:themeColor="text1"/>
                <w:lang w:val="uk-UA"/>
              </w:rPr>
              <w:t>Альтернатива 1</w:t>
            </w:r>
            <w:r w:rsidR="00872354">
              <w:rPr>
                <w:color w:val="000000" w:themeColor="text1"/>
                <w:lang w:val="uk-UA"/>
              </w:rPr>
              <w:t>.</w:t>
            </w:r>
          </w:p>
          <w:p w14:paraId="781DBB04" w14:textId="77777777" w:rsidR="00884A5F" w:rsidRPr="00CB24F8" w:rsidRDefault="00071E2F" w:rsidP="00DD0EC7">
            <w:pPr>
              <w:pStyle w:val="af"/>
              <w:spacing w:before="60" w:beforeAutospacing="0" w:after="60" w:afterAutospacing="0"/>
              <w:rPr>
                <w:color w:val="000000" w:themeColor="text1"/>
                <w:lang w:val="uk-UA"/>
              </w:rPr>
            </w:pPr>
            <w:r w:rsidRPr="00CB24F8">
              <w:rPr>
                <w:color w:val="000000" w:themeColor="text1"/>
                <w:lang w:val="uk-UA"/>
              </w:rPr>
              <w:t xml:space="preserve">Затвердити розроблений </w:t>
            </w:r>
            <w:r w:rsidR="00CA4B1A" w:rsidRPr="00CB24F8">
              <w:rPr>
                <w:color w:val="000000" w:themeColor="text1"/>
                <w:lang w:val="uk-UA"/>
              </w:rPr>
              <w:t>п</w:t>
            </w:r>
            <w:r w:rsidRPr="00CB24F8">
              <w:rPr>
                <w:color w:val="000000" w:themeColor="text1"/>
                <w:lang w:val="uk-UA"/>
              </w:rPr>
              <w:t>роєкт наказу</w:t>
            </w:r>
            <w:r w:rsidR="00884A5F" w:rsidRPr="00CB24F8">
              <w:rPr>
                <w:color w:val="000000" w:themeColor="text1"/>
                <w:lang w:val="uk-UA"/>
              </w:rPr>
              <w:t xml:space="preserve"> </w:t>
            </w:r>
          </w:p>
        </w:tc>
        <w:tc>
          <w:tcPr>
            <w:tcW w:w="39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79C83DD" w14:textId="77777777" w:rsidR="00884FEC" w:rsidRPr="00CB24F8" w:rsidRDefault="00750EE6" w:rsidP="00DD0EC7">
            <w:pPr>
              <w:ind w:firstLine="567"/>
              <w:jc w:val="both"/>
              <w:rPr>
                <w:rFonts w:ascii="Times New Roman" w:eastAsia="Times New Roman" w:hAnsi="Times New Roman" w:cs="Times New Roman"/>
                <w:color w:val="000000" w:themeColor="text1"/>
                <w:lang w:eastAsia="ru-RU" w:bidi="ar-SA"/>
              </w:rPr>
            </w:pPr>
            <w:r w:rsidRPr="00CB24F8">
              <w:rPr>
                <w:rFonts w:ascii="Times New Roman" w:eastAsia="Times New Roman" w:hAnsi="Times New Roman" w:cs="Times New Roman"/>
                <w:color w:val="000000" w:themeColor="text1"/>
                <w:lang w:eastAsia="ru-RU" w:bidi="ar-SA"/>
              </w:rPr>
              <w:t>Така альтернатива виріш</w:t>
            </w:r>
            <w:r w:rsidR="00D2148E" w:rsidRPr="00CB24F8">
              <w:rPr>
                <w:rFonts w:ascii="Times New Roman" w:eastAsia="Times New Roman" w:hAnsi="Times New Roman" w:cs="Times New Roman"/>
                <w:color w:val="000000" w:themeColor="text1"/>
                <w:lang w:eastAsia="ru-RU" w:bidi="ar-SA"/>
              </w:rPr>
              <w:t>ить</w:t>
            </w:r>
            <w:r w:rsidRPr="00CB24F8">
              <w:rPr>
                <w:rFonts w:ascii="Times New Roman" w:eastAsia="Times New Roman" w:hAnsi="Times New Roman" w:cs="Times New Roman"/>
                <w:color w:val="000000" w:themeColor="text1"/>
                <w:lang w:eastAsia="ru-RU" w:bidi="ar-SA"/>
              </w:rPr>
              <w:t xml:space="preserve"> описан</w:t>
            </w:r>
            <w:r w:rsidR="00D2148E" w:rsidRPr="00CB24F8">
              <w:rPr>
                <w:rFonts w:ascii="Times New Roman" w:eastAsia="Times New Roman" w:hAnsi="Times New Roman" w:cs="Times New Roman"/>
                <w:color w:val="000000" w:themeColor="text1"/>
                <w:lang w:eastAsia="ru-RU" w:bidi="ar-SA"/>
              </w:rPr>
              <w:t>і</w:t>
            </w:r>
            <w:r w:rsidRPr="00CB24F8">
              <w:rPr>
                <w:rFonts w:ascii="Times New Roman" w:eastAsia="Times New Roman" w:hAnsi="Times New Roman" w:cs="Times New Roman"/>
                <w:color w:val="000000" w:themeColor="text1"/>
                <w:lang w:eastAsia="ru-RU" w:bidi="ar-SA"/>
              </w:rPr>
              <w:t xml:space="preserve"> розділом І </w:t>
            </w:r>
            <w:r w:rsidR="00B1686E" w:rsidRPr="00CB24F8">
              <w:rPr>
                <w:rFonts w:ascii="Times New Roman" w:eastAsia="Times New Roman" w:hAnsi="Times New Roman" w:cs="Times New Roman"/>
                <w:color w:val="000000" w:themeColor="text1"/>
                <w:lang w:eastAsia="ru-RU" w:bidi="ar-SA"/>
              </w:rPr>
              <w:t>проблем</w:t>
            </w:r>
            <w:r w:rsidR="00D2148E" w:rsidRPr="00CB24F8">
              <w:rPr>
                <w:rFonts w:ascii="Times New Roman" w:eastAsia="Times New Roman" w:hAnsi="Times New Roman" w:cs="Times New Roman"/>
                <w:color w:val="000000" w:themeColor="text1"/>
                <w:lang w:eastAsia="ru-RU" w:bidi="ar-SA"/>
              </w:rPr>
              <w:t>ні питання</w:t>
            </w:r>
            <w:r w:rsidR="00B1686E" w:rsidRPr="00CB24F8">
              <w:rPr>
                <w:rFonts w:ascii="Times New Roman" w:eastAsia="Times New Roman" w:hAnsi="Times New Roman" w:cs="Times New Roman"/>
                <w:color w:val="000000" w:themeColor="text1"/>
                <w:lang w:eastAsia="ru-RU" w:bidi="ar-SA"/>
              </w:rPr>
              <w:t xml:space="preserve"> та забезпечить спрощення процесу сплати податків, зборів, платежів та єдиного внеску</w:t>
            </w:r>
          </w:p>
        </w:tc>
      </w:tr>
      <w:tr w:rsidR="00884FEC" w:rsidRPr="00CB24F8" w14:paraId="74E1F5E4" w14:textId="77777777" w:rsidTr="003E640E">
        <w:trPr>
          <w:tblCellSpacing w:w="30" w:type="dxa"/>
        </w:trPr>
        <w:tc>
          <w:tcPr>
            <w:tcW w:w="9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C6047A6" w14:textId="77777777" w:rsidR="00884FEC" w:rsidRPr="00CB24F8" w:rsidRDefault="00884FEC" w:rsidP="00DD0EC7">
            <w:pPr>
              <w:pStyle w:val="af"/>
              <w:spacing w:before="60" w:beforeAutospacing="0" w:after="60" w:afterAutospacing="0"/>
              <w:rPr>
                <w:color w:val="000000" w:themeColor="text1"/>
                <w:lang w:val="uk-UA"/>
              </w:rPr>
            </w:pPr>
            <w:r w:rsidRPr="00CB24F8">
              <w:rPr>
                <w:color w:val="000000" w:themeColor="text1"/>
                <w:lang w:val="uk-UA"/>
              </w:rPr>
              <w:t>Альтернатива 2</w:t>
            </w:r>
            <w:r w:rsidR="00872354">
              <w:rPr>
                <w:color w:val="000000" w:themeColor="text1"/>
                <w:lang w:val="uk-UA"/>
              </w:rPr>
              <w:t>.</w:t>
            </w:r>
          </w:p>
          <w:p w14:paraId="04A983CD" w14:textId="77777777" w:rsidR="00071E2F" w:rsidRPr="00CB24F8" w:rsidRDefault="00071E2F" w:rsidP="00DD0EC7">
            <w:pPr>
              <w:pStyle w:val="af"/>
              <w:spacing w:before="60" w:beforeAutospacing="0" w:after="60" w:afterAutospacing="0"/>
              <w:rPr>
                <w:color w:val="000000" w:themeColor="text1"/>
                <w:lang w:val="uk-UA"/>
              </w:rPr>
            </w:pPr>
            <w:r w:rsidRPr="00CB24F8">
              <w:rPr>
                <w:color w:val="000000" w:themeColor="text1"/>
                <w:lang w:val="uk-UA"/>
              </w:rPr>
              <w:t xml:space="preserve">Залишити чинний </w:t>
            </w:r>
            <w:r w:rsidR="008E5609" w:rsidRPr="00CB24F8">
              <w:rPr>
                <w:color w:val="000000" w:themeColor="text1"/>
                <w:lang w:val="uk-UA"/>
              </w:rPr>
              <w:t>н</w:t>
            </w:r>
            <w:r w:rsidRPr="00CB24F8">
              <w:rPr>
                <w:color w:val="000000" w:themeColor="text1"/>
                <w:lang w:val="uk-UA"/>
              </w:rPr>
              <w:t xml:space="preserve">аказ </w:t>
            </w:r>
            <w:r w:rsidR="00DD5D15" w:rsidRPr="00CB24F8">
              <w:rPr>
                <w:color w:val="000000" w:themeColor="text1"/>
                <w:lang w:val="uk-UA"/>
              </w:rPr>
              <w:br/>
            </w:r>
            <w:r w:rsidRPr="00CB24F8">
              <w:rPr>
                <w:color w:val="000000" w:themeColor="text1"/>
                <w:lang w:val="uk-UA"/>
              </w:rPr>
              <w:t>№ 666</w:t>
            </w:r>
          </w:p>
        </w:tc>
        <w:tc>
          <w:tcPr>
            <w:tcW w:w="39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631F070" w14:textId="77777777" w:rsidR="00884FEC" w:rsidRPr="00CB24F8" w:rsidRDefault="00CC62FF" w:rsidP="00DD0EC7">
            <w:pPr>
              <w:pStyle w:val="af"/>
              <w:spacing w:before="0" w:beforeAutospacing="0" w:after="0" w:afterAutospacing="0"/>
              <w:ind w:firstLine="567"/>
              <w:jc w:val="both"/>
              <w:rPr>
                <w:color w:val="000000" w:themeColor="text1"/>
                <w:lang w:val="uk-UA"/>
              </w:rPr>
            </w:pPr>
            <w:r w:rsidRPr="00CB24F8">
              <w:rPr>
                <w:color w:val="000000" w:themeColor="text1"/>
                <w:lang w:val="uk-UA"/>
              </w:rPr>
              <w:t xml:space="preserve">Така альтернатива є неприйнятною, оскільки не забезпечує реалізацію </w:t>
            </w:r>
            <w:r w:rsidR="00866990" w:rsidRPr="00CB24F8">
              <w:rPr>
                <w:color w:val="000000" w:themeColor="text1"/>
                <w:lang w:val="uk-UA"/>
              </w:rPr>
              <w:t xml:space="preserve">спрощеного </w:t>
            </w:r>
            <w:r w:rsidRPr="00CB24F8">
              <w:rPr>
                <w:color w:val="000000" w:themeColor="text1"/>
                <w:lang w:val="uk-UA"/>
              </w:rPr>
              <w:t>механізму сплати податків, зборів, платежів та єдиного внеску</w:t>
            </w:r>
            <w:r w:rsidR="0017775C" w:rsidRPr="00CB24F8">
              <w:rPr>
                <w:color w:val="000000" w:themeColor="text1"/>
                <w:lang w:val="uk-UA"/>
              </w:rPr>
              <w:t xml:space="preserve"> </w:t>
            </w:r>
            <w:r w:rsidR="00750EE6" w:rsidRPr="00CB24F8">
              <w:rPr>
                <w:color w:val="000000" w:themeColor="text1"/>
                <w:lang w:val="uk-UA"/>
              </w:rPr>
              <w:t>в умовах введення в дію</w:t>
            </w:r>
            <w:r w:rsidR="002E1D00" w:rsidRPr="00CB24F8">
              <w:rPr>
                <w:color w:val="000000" w:themeColor="text1"/>
                <w:lang w:val="uk-UA"/>
              </w:rPr>
              <w:t xml:space="preserve"> </w:t>
            </w:r>
            <w:r w:rsidR="009B2ECD" w:rsidRPr="00CB24F8">
              <w:rPr>
                <w:color w:val="000000" w:themeColor="text1"/>
                <w:lang w:val="uk-UA"/>
              </w:rPr>
              <w:t xml:space="preserve">Національним банком України </w:t>
            </w:r>
            <w:r w:rsidR="002E1D00" w:rsidRPr="00CB24F8">
              <w:rPr>
                <w:color w:val="000000" w:themeColor="text1"/>
                <w:lang w:val="uk-UA"/>
              </w:rPr>
              <w:t>СЕП-4.0</w:t>
            </w:r>
            <w:r w:rsidR="00750EE6" w:rsidRPr="00CB24F8">
              <w:rPr>
                <w:color w:val="000000" w:themeColor="text1"/>
                <w:lang w:val="uk-UA"/>
              </w:rPr>
              <w:t xml:space="preserve"> </w:t>
            </w:r>
            <w:r w:rsidR="0017775C" w:rsidRPr="00CB24F8">
              <w:rPr>
                <w:color w:val="000000" w:themeColor="text1"/>
                <w:lang w:val="uk-UA"/>
              </w:rPr>
              <w:t xml:space="preserve"> </w:t>
            </w:r>
          </w:p>
        </w:tc>
      </w:tr>
    </w:tbl>
    <w:p w14:paraId="1BA319C0" w14:textId="77777777" w:rsidR="00884FEC" w:rsidRPr="00CB24F8" w:rsidRDefault="00884FEC" w:rsidP="00DD0EC7">
      <w:pPr>
        <w:pStyle w:val="af"/>
        <w:spacing w:before="0" w:beforeAutospacing="0" w:after="0" w:afterAutospacing="0"/>
        <w:ind w:firstLine="567"/>
        <w:jc w:val="both"/>
        <w:rPr>
          <w:color w:val="000000" w:themeColor="text1"/>
          <w:sz w:val="28"/>
          <w:szCs w:val="28"/>
          <w:lang w:val="uk-UA"/>
        </w:rPr>
      </w:pPr>
    </w:p>
    <w:p w14:paraId="5B1FA035" w14:textId="77777777" w:rsidR="00884FEC" w:rsidRPr="00CB24F8" w:rsidRDefault="00884FEC" w:rsidP="00DD0EC7">
      <w:pPr>
        <w:pStyle w:val="af"/>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lastRenderedPageBreak/>
        <w:t xml:space="preserve">Інших альтернативних способів досягнення основної мети, ніж прийняття зазначеного регуляторного </w:t>
      </w:r>
      <w:proofErr w:type="spellStart"/>
      <w:r w:rsidRPr="00CB24F8">
        <w:rPr>
          <w:color w:val="000000" w:themeColor="text1"/>
          <w:sz w:val="28"/>
          <w:szCs w:val="28"/>
          <w:lang w:val="uk-UA"/>
        </w:rPr>
        <w:t>акта</w:t>
      </w:r>
      <w:proofErr w:type="spellEnd"/>
      <w:r w:rsidRPr="00CB24F8">
        <w:rPr>
          <w:color w:val="000000" w:themeColor="text1"/>
          <w:sz w:val="28"/>
          <w:szCs w:val="28"/>
          <w:lang w:val="uk-UA"/>
        </w:rPr>
        <w:t>, не існує.</w:t>
      </w:r>
    </w:p>
    <w:p w14:paraId="4EE5502C" w14:textId="77777777" w:rsidR="001611E2" w:rsidRPr="00CB24F8" w:rsidRDefault="001C62FC" w:rsidP="00DD0EC7">
      <w:pPr>
        <w:pStyle w:val="1"/>
        <w:shd w:val="clear" w:color="auto" w:fill="auto"/>
        <w:ind w:firstLine="567"/>
        <w:rPr>
          <w:sz w:val="28"/>
          <w:szCs w:val="28"/>
          <w:lang w:eastAsia="uk-UA" w:bidi="uk-UA"/>
        </w:rPr>
      </w:pPr>
      <w:r w:rsidRPr="00FA7154">
        <w:rPr>
          <w:sz w:val="28"/>
          <w:szCs w:val="28"/>
          <w:lang w:eastAsia="uk-UA" w:bidi="uk-UA"/>
        </w:rPr>
        <w:t xml:space="preserve">2. </w:t>
      </w:r>
      <w:r w:rsidR="00FB0591" w:rsidRPr="00FA7154">
        <w:rPr>
          <w:sz w:val="28"/>
          <w:szCs w:val="28"/>
          <w:lang w:eastAsia="uk-UA" w:bidi="uk-UA"/>
        </w:rPr>
        <w:t>Оцінка впливу на сферу інтересів держави</w:t>
      </w:r>
    </w:p>
    <w:p w14:paraId="4E418365" w14:textId="77777777" w:rsidR="00EE45BE" w:rsidRPr="00CB24F8" w:rsidRDefault="00EE45BE" w:rsidP="00DD0EC7">
      <w:pPr>
        <w:pStyle w:val="1"/>
        <w:shd w:val="clear" w:color="auto" w:fill="auto"/>
        <w:ind w:firstLine="567"/>
        <w:rPr>
          <w:sz w:val="28"/>
          <w:szCs w:val="28"/>
        </w:rPr>
      </w:pPr>
    </w:p>
    <w:tbl>
      <w:tblPr>
        <w:tblStyle w:val="ac"/>
        <w:tblW w:w="9639" w:type="dxa"/>
        <w:tblInd w:w="108" w:type="dxa"/>
        <w:tblLook w:val="04A0" w:firstRow="1" w:lastRow="0" w:firstColumn="1" w:lastColumn="0" w:noHBand="0" w:noVBand="1"/>
      </w:tblPr>
      <w:tblGrid>
        <w:gridCol w:w="2268"/>
        <w:gridCol w:w="3969"/>
        <w:gridCol w:w="3402"/>
      </w:tblGrid>
      <w:tr w:rsidR="00621893" w:rsidRPr="00CB24F8" w14:paraId="561CDBB5" w14:textId="77777777" w:rsidTr="003E640E">
        <w:tc>
          <w:tcPr>
            <w:tcW w:w="2268" w:type="dxa"/>
          </w:tcPr>
          <w:p w14:paraId="425AAA9C" w14:textId="77777777" w:rsidR="00DF0CAA" w:rsidRPr="00CB24F8" w:rsidRDefault="00DF0CAA" w:rsidP="00DD0EC7">
            <w:pPr>
              <w:pStyle w:val="a9"/>
              <w:shd w:val="clear" w:color="auto" w:fill="auto"/>
              <w:spacing w:before="60" w:after="60"/>
              <w:ind w:firstLine="567"/>
              <w:rPr>
                <w:sz w:val="24"/>
                <w:szCs w:val="28"/>
              </w:rPr>
            </w:pPr>
            <w:r w:rsidRPr="00CB24F8">
              <w:rPr>
                <w:sz w:val="24"/>
                <w:szCs w:val="28"/>
                <w:lang w:eastAsia="uk-UA" w:bidi="uk-UA"/>
              </w:rPr>
              <w:t>Вид альтернативи</w:t>
            </w:r>
          </w:p>
        </w:tc>
        <w:tc>
          <w:tcPr>
            <w:tcW w:w="3969" w:type="dxa"/>
          </w:tcPr>
          <w:p w14:paraId="2B4FF23F" w14:textId="77777777" w:rsidR="00DF0CAA" w:rsidRPr="00CB24F8" w:rsidRDefault="00DF0CAA" w:rsidP="00DD0EC7">
            <w:pPr>
              <w:pStyle w:val="a9"/>
              <w:shd w:val="clear" w:color="auto" w:fill="auto"/>
              <w:spacing w:before="60" w:after="60"/>
              <w:ind w:firstLine="567"/>
              <w:jc w:val="center"/>
              <w:rPr>
                <w:sz w:val="24"/>
                <w:szCs w:val="28"/>
              </w:rPr>
            </w:pPr>
            <w:r w:rsidRPr="00CB24F8">
              <w:rPr>
                <w:sz w:val="24"/>
                <w:szCs w:val="28"/>
                <w:lang w:eastAsia="uk-UA" w:bidi="uk-UA"/>
              </w:rPr>
              <w:t>Вигоди</w:t>
            </w:r>
          </w:p>
        </w:tc>
        <w:tc>
          <w:tcPr>
            <w:tcW w:w="3402" w:type="dxa"/>
          </w:tcPr>
          <w:p w14:paraId="350D30FB" w14:textId="77777777" w:rsidR="00DF0CAA" w:rsidRPr="00CB24F8" w:rsidRDefault="00DF0CAA" w:rsidP="00DD0EC7">
            <w:pPr>
              <w:pStyle w:val="a9"/>
              <w:shd w:val="clear" w:color="auto" w:fill="auto"/>
              <w:spacing w:before="60" w:after="60"/>
              <w:ind w:firstLine="567"/>
              <w:jc w:val="center"/>
              <w:rPr>
                <w:sz w:val="24"/>
                <w:szCs w:val="28"/>
              </w:rPr>
            </w:pPr>
            <w:r w:rsidRPr="00CB24F8">
              <w:rPr>
                <w:sz w:val="24"/>
                <w:szCs w:val="28"/>
                <w:lang w:eastAsia="uk-UA" w:bidi="uk-UA"/>
              </w:rPr>
              <w:t>Витрати</w:t>
            </w:r>
          </w:p>
        </w:tc>
      </w:tr>
      <w:tr w:rsidR="00621893" w:rsidRPr="00CB24F8" w14:paraId="448316D2" w14:textId="77777777" w:rsidTr="003A4F01">
        <w:trPr>
          <w:trHeight w:val="828"/>
        </w:trPr>
        <w:tc>
          <w:tcPr>
            <w:tcW w:w="2268" w:type="dxa"/>
          </w:tcPr>
          <w:p w14:paraId="2C259662" w14:textId="77777777" w:rsidR="00DF0CAA" w:rsidRPr="00CB24F8" w:rsidRDefault="00DF0CAA" w:rsidP="00DD0EC7">
            <w:pPr>
              <w:pStyle w:val="a9"/>
              <w:shd w:val="clear" w:color="auto" w:fill="auto"/>
              <w:spacing w:before="60" w:after="60"/>
              <w:ind w:firstLine="0"/>
              <w:jc w:val="left"/>
              <w:rPr>
                <w:sz w:val="24"/>
                <w:szCs w:val="28"/>
                <w:lang w:eastAsia="uk-UA" w:bidi="uk-UA"/>
              </w:rPr>
            </w:pPr>
            <w:proofErr w:type="spellStart"/>
            <w:r w:rsidRPr="00CB24F8">
              <w:rPr>
                <w:smallCaps/>
                <w:sz w:val="24"/>
                <w:szCs w:val="28"/>
                <w:lang w:bidi="en-US"/>
              </w:rPr>
              <w:t>A</w:t>
            </w:r>
            <w:r w:rsidRPr="00CB24F8">
              <w:rPr>
                <w:sz w:val="24"/>
                <w:szCs w:val="28"/>
                <w:lang w:eastAsia="uk-UA" w:bidi="uk-UA"/>
              </w:rPr>
              <w:t>льтернатива</w:t>
            </w:r>
            <w:proofErr w:type="spellEnd"/>
            <w:r w:rsidRPr="00CB24F8">
              <w:rPr>
                <w:sz w:val="24"/>
                <w:szCs w:val="28"/>
                <w:lang w:eastAsia="uk-UA" w:bidi="uk-UA"/>
              </w:rPr>
              <w:t xml:space="preserve"> 1</w:t>
            </w:r>
            <w:r w:rsidR="00872354">
              <w:rPr>
                <w:sz w:val="24"/>
                <w:szCs w:val="28"/>
                <w:lang w:eastAsia="uk-UA" w:bidi="uk-UA"/>
              </w:rPr>
              <w:t>.</w:t>
            </w:r>
          </w:p>
          <w:p w14:paraId="3906E918" w14:textId="77777777" w:rsidR="006A3C77" w:rsidRPr="00CB24F8" w:rsidRDefault="00F72379" w:rsidP="00DD0EC7">
            <w:pPr>
              <w:pStyle w:val="a9"/>
              <w:shd w:val="clear" w:color="auto" w:fill="auto"/>
              <w:spacing w:before="60" w:after="60"/>
              <w:ind w:firstLine="0"/>
              <w:jc w:val="left"/>
              <w:rPr>
                <w:sz w:val="24"/>
                <w:szCs w:val="24"/>
              </w:rPr>
            </w:pPr>
            <w:r w:rsidRPr="00CB24F8">
              <w:rPr>
                <w:color w:val="000000" w:themeColor="text1"/>
                <w:sz w:val="24"/>
                <w:szCs w:val="24"/>
              </w:rPr>
              <w:t xml:space="preserve">Затвердити розроблений </w:t>
            </w:r>
            <w:r w:rsidR="00CA4B1A" w:rsidRPr="00CB24F8">
              <w:rPr>
                <w:color w:val="000000" w:themeColor="text1"/>
                <w:sz w:val="24"/>
                <w:szCs w:val="24"/>
              </w:rPr>
              <w:t>п</w:t>
            </w:r>
            <w:r w:rsidRPr="00CB24F8">
              <w:rPr>
                <w:color w:val="000000" w:themeColor="text1"/>
                <w:sz w:val="24"/>
                <w:szCs w:val="24"/>
              </w:rPr>
              <w:t>роєкт наказу</w:t>
            </w:r>
          </w:p>
        </w:tc>
        <w:tc>
          <w:tcPr>
            <w:tcW w:w="3969" w:type="dxa"/>
          </w:tcPr>
          <w:p w14:paraId="59292019" w14:textId="77777777" w:rsidR="003F0C84" w:rsidRPr="00CB24F8" w:rsidRDefault="006C65D5" w:rsidP="00DD0EC7">
            <w:pPr>
              <w:pStyle w:val="1"/>
              <w:shd w:val="clear" w:color="auto" w:fill="auto"/>
              <w:ind w:firstLine="567"/>
              <w:rPr>
                <w:sz w:val="20"/>
                <w:szCs w:val="20"/>
                <w:lang w:eastAsia="uk-UA" w:bidi="uk-UA"/>
              </w:rPr>
            </w:pPr>
            <w:r w:rsidRPr="00CB24F8">
              <w:rPr>
                <w:sz w:val="20"/>
                <w:szCs w:val="20"/>
                <w:lang w:eastAsia="uk-UA" w:bidi="uk-UA"/>
              </w:rPr>
              <w:t xml:space="preserve">У разі прийняття </w:t>
            </w:r>
            <w:proofErr w:type="spellStart"/>
            <w:r w:rsidRPr="00CB24F8">
              <w:rPr>
                <w:sz w:val="20"/>
                <w:szCs w:val="20"/>
                <w:lang w:eastAsia="uk-UA" w:bidi="uk-UA"/>
              </w:rPr>
              <w:t>проєкту</w:t>
            </w:r>
            <w:proofErr w:type="spellEnd"/>
            <w:r w:rsidRPr="00CB24F8">
              <w:rPr>
                <w:sz w:val="20"/>
                <w:szCs w:val="20"/>
                <w:lang w:eastAsia="uk-UA" w:bidi="uk-UA"/>
              </w:rPr>
              <w:t xml:space="preserve"> регуляторного </w:t>
            </w:r>
            <w:proofErr w:type="spellStart"/>
            <w:r w:rsidRPr="00CB24F8">
              <w:rPr>
                <w:sz w:val="20"/>
                <w:szCs w:val="20"/>
                <w:lang w:eastAsia="uk-UA" w:bidi="uk-UA"/>
              </w:rPr>
              <w:t>акта</w:t>
            </w:r>
            <w:proofErr w:type="spellEnd"/>
            <w:r w:rsidRPr="00CB24F8">
              <w:rPr>
                <w:sz w:val="20"/>
                <w:szCs w:val="20"/>
                <w:lang w:eastAsia="uk-UA" w:bidi="uk-UA"/>
              </w:rPr>
              <w:t xml:space="preserve"> буде:</w:t>
            </w:r>
          </w:p>
          <w:p w14:paraId="19C14BE1" w14:textId="5CEE4C88" w:rsidR="00321834" w:rsidRPr="00CB24F8" w:rsidRDefault="00321834" w:rsidP="00DD0EC7">
            <w:pPr>
              <w:pStyle w:val="1"/>
              <w:shd w:val="clear" w:color="auto" w:fill="auto"/>
              <w:ind w:firstLine="567"/>
              <w:rPr>
                <w:sz w:val="20"/>
                <w:szCs w:val="20"/>
                <w:lang w:eastAsia="uk-UA" w:bidi="uk-UA"/>
              </w:rPr>
            </w:pPr>
            <w:r w:rsidRPr="00CB24F8">
              <w:rPr>
                <w:sz w:val="20"/>
                <w:szCs w:val="20"/>
                <w:lang w:eastAsia="uk-UA" w:bidi="uk-UA"/>
              </w:rPr>
              <w:t>впроваджено</w:t>
            </w:r>
            <w:r w:rsidR="00140224" w:rsidRPr="00CB24F8">
              <w:rPr>
                <w:sz w:val="20"/>
                <w:szCs w:val="20"/>
                <w:lang w:eastAsia="uk-UA" w:bidi="uk-UA"/>
              </w:rPr>
              <w:t xml:space="preserve"> в І</w:t>
            </w:r>
            <w:r w:rsidR="006A3C77" w:rsidRPr="00CB24F8">
              <w:rPr>
                <w:sz w:val="20"/>
                <w:szCs w:val="20"/>
                <w:lang w:eastAsia="uk-UA" w:bidi="uk-UA"/>
              </w:rPr>
              <w:t>К</w:t>
            </w:r>
            <w:r w:rsidR="00140224" w:rsidRPr="00CB24F8">
              <w:rPr>
                <w:sz w:val="20"/>
                <w:szCs w:val="20"/>
                <w:lang w:eastAsia="uk-UA" w:bidi="uk-UA"/>
              </w:rPr>
              <w:t>С ДПС</w:t>
            </w:r>
            <w:r w:rsidR="00BB1E9A">
              <w:rPr>
                <w:sz w:val="20"/>
                <w:szCs w:val="20"/>
                <w:lang w:eastAsia="uk-UA" w:bidi="uk-UA"/>
              </w:rPr>
              <w:t>, Держмитслужби та Казначейства</w:t>
            </w:r>
            <w:r w:rsidR="00140224" w:rsidRPr="00CB24F8">
              <w:rPr>
                <w:sz w:val="20"/>
                <w:szCs w:val="20"/>
                <w:lang w:eastAsia="uk-UA" w:bidi="uk-UA"/>
              </w:rPr>
              <w:t xml:space="preserve"> </w:t>
            </w:r>
            <w:r w:rsidRPr="00CB24F8">
              <w:rPr>
                <w:sz w:val="20"/>
                <w:szCs w:val="20"/>
                <w:lang w:eastAsia="uk-UA" w:bidi="uk-UA"/>
              </w:rPr>
              <w:t xml:space="preserve">автоматизований механізм опрацювання </w:t>
            </w:r>
            <w:r w:rsidR="008D4DA9" w:rsidRPr="00CB24F8">
              <w:rPr>
                <w:sz w:val="20"/>
                <w:szCs w:val="20"/>
                <w:lang w:eastAsia="uk-UA" w:bidi="uk-UA"/>
              </w:rPr>
              <w:t xml:space="preserve">структурованого формату </w:t>
            </w:r>
            <w:r w:rsidRPr="00CB24F8">
              <w:rPr>
                <w:rStyle w:val="rvts15"/>
                <w:sz w:val="20"/>
                <w:szCs w:val="20"/>
              </w:rPr>
              <w:t xml:space="preserve">реквізиту «Призначення платежу» </w:t>
            </w:r>
            <w:r w:rsidR="008D4DA9" w:rsidRPr="00CB24F8">
              <w:rPr>
                <w:rStyle w:val="rvts15"/>
                <w:sz w:val="20"/>
                <w:szCs w:val="20"/>
              </w:rPr>
              <w:t>платіжної інструкції</w:t>
            </w:r>
            <w:r w:rsidRPr="00CB24F8">
              <w:rPr>
                <w:sz w:val="20"/>
                <w:szCs w:val="20"/>
                <w:lang w:eastAsia="uk-UA" w:bidi="uk-UA"/>
              </w:rPr>
              <w:t xml:space="preserve"> для </w:t>
            </w:r>
            <w:r w:rsidR="00140224" w:rsidRPr="00CB24F8">
              <w:rPr>
                <w:sz w:val="20"/>
                <w:szCs w:val="20"/>
                <w:lang w:eastAsia="uk-UA" w:bidi="uk-UA"/>
              </w:rPr>
              <w:t>забезпечення оперативного обліку сум надходжень за платником та перегляду</w:t>
            </w:r>
            <w:r w:rsidRPr="00CB24F8">
              <w:rPr>
                <w:sz w:val="20"/>
                <w:szCs w:val="20"/>
                <w:lang w:eastAsia="uk-UA" w:bidi="uk-UA"/>
              </w:rPr>
              <w:t xml:space="preserve"> </w:t>
            </w:r>
            <w:r w:rsidR="00140224" w:rsidRPr="00CB24F8">
              <w:rPr>
                <w:sz w:val="20"/>
                <w:szCs w:val="20"/>
                <w:lang w:eastAsia="uk-UA" w:bidi="uk-UA"/>
              </w:rPr>
              <w:t xml:space="preserve">таких сум платниками в режимі реального часу </w:t>
            </w:r>
            <w:r w:rsidR="00884A5F" w:rsidRPr="00CB24F8">
              <w:rPr>
                <w:sz w:val="20"/>
                <w:szCs w:val="20"/>
                <w:lang w:eastAsia="uk-UA" w:bidi="uk-UA"/>
              </w:rPr>
              <w:t>засобами</w:t>
            </w:r>
            <w:r w:rsidR="005626F3" w:rsidRPr="00CB24F8">
              <w:rPr>
                <w:sz w:val="20"/>
                <w:szCs w:val="20"/>
                <w:lang w:eastAsia="uk-UA" w:bidi="uk-UA"/>
              </w:rPr>
              <w:t xml:space="preserve"> </w:t>
            </w:r>
            <w:r w:rsidR="00D457D5">
              <w:rPr>
                <w:sz w:val="20"/>
                <w:szCs w:val="20"/>
                <w:lang w:eastAsia="uk-UA" w:bidi="uk-UA"/>
              </w:rPr>
              <w:t>Е</w:t>
            </w:r>
            <w:r w:rsidR="00140224" w:rsidRPr="00CB24F8">
              <w:rPr>
                <w:sz w:val="20"/>
                <w:szCs w:val="20"/>
                <w:lang w:eastAsia="uk-UA" w:bidi="uk-UA"/>
              </w:rPr>
              <w:t>лектронн</w:t>
            </w:r>
            <w:r w:rsidR="00884A5F" w:rsidRPr="00CB24F8">
              <w:rPr>
                <w:sz w:val="20"/>
                <w:szCs w:val="20"/>
                <w:lang w:eastAsia="uk-UA" w:bidi="uk-UA"/>
              </w:rPr>
              <w:t>ого</w:t>
            </w:r>
            <w:r w:rsidR="00140224" w:rsidRPr="00CB24F8">
              <w:rPr>
                <w:sz w:val="20"/>
                <w:szCs w:val="20"/>
                <w:lang w:eastAsia="uk-UA" w:bidi="uk-UA"/>
              </w:rPr>
              <w:t xml:space="preserve"> кабінет</w:t>
            </w:r>
            <w:r w:rsidR="00884A5F" w:rsidRPr="00CB24F8">
              <w:rPr>
                <w:sz w:val="20"/>
                <w:szCs w:val="20"/>
                <w:lang w:eastAsia="uk-UA" w:bidi="uk-UA"/>
              </w:rPr>
              <w:t>у</w:t>
            </w:r>
            <w:r w:rsidR="00CF2C9E" w:rsidRPr="00CB24F8">
              <w:rPr>
                <w:sz w:val="20"/>
                <w:szCs w:val="20"/>
                <w:lang w:eastAsia="uk-UA" w:bidi="uk-UA"/>
              </w:rPr>
              <w:t>;</w:t>
            </w:r>
          </w:p>
          <w:p w14:paraId="2788C6B0" w14:textId="70BD67FF" w:rsidR="00DF0CAA" w:rsidRPr="00CB24F8" w:rsidRDefault="008C1340" w:rsidP="00DD0EC7">
            <w:pPr>
              <w:pStyle w:val="1"/>
              <w:shd w:val="clear" w:color="auto" w:fill="auto"/>
              <w:ind w:firstLine="567"/>
              <w:rPr>
                <w:sz w:val="24"/>
                <w:szCs w:val="24"/>
                <w:lang w:eastAsia="uk-UA" w:bidi="uk-UA"/>
              </w:rPr>
            </w:pPr>
            <w:r w:rsidRPr="00CB24F8">
              <w:rPr>
                <w:rStyle w:val="rvts15"/>
                <w:sz w:val="20"/>
                <w:szCs w:val="20"/>
              </w:rPr>
              <w:t>вдосконалено</w:t>
            </w:r>
            <w:r w:rsidRPr="00CB24F8">
              <w:rPr>
                <w:color w:val="000000"/>
                <w:sz w:val="20"/>
                <w:szCs w:val="20"/>
                <w:lang w:eastAsia="ru-RU"/>
              </w:rPr>
              <w:t xml:space="preserve"> електронн</w:t>
            </w:r>
            <w:r w:rsidR="00D2148E" w:rsidRPr="00CB24F8">
              <w:rPr>
                <w:color w:val="000000"/>
                <w:sz w:val="20"/>
                <w:szCs w:val="20"/>
                <w:lang w:eastAsia="ru-RU"/>
              </w:rPr>
              <w:t>у</w:t>
            </w:r>
            <w:r w:rsidRPr="00CB24F8">
              <w:rPr>
                <w:color w:val="000000"/>
                <w:sz w:val="20"/>
                <w:szCs w:val="20"/>
                <w:lang w:eastAsia="ru-RU"/>
              </w:rPr>
              <w:t xml:space="preserve"> послуг</w:t>
            </w:r>
            <w:r w:rsidR="00D2148E" w:rsidRPr="00CB24F8">
              <w:rPr>
                <w:color w:val="000000"/>
                <w:sz w:val="20"/>
                <w:szCs w:val="20"/>
                <w:lang w:eastAsia="ru-RU"/>
              </w:rPr>
              <w:t>у</w:t>
            </w:r>
            <w:r w:rsidRPr="00CB24F8">
              <w:rPr>
                <w:color w:val="000000"/>
                <w:sz w:val="20"/>
                <w:szCs w:val="20"/>
                <w:lang w:eastAsia="ru-RU"/>
              </w:rPr>
              <w:t xml:space="preserve">, </w:t>
            </w:r>
            <w:r w:rsidRPr="00CB24F8">
              <w:rPr>
                <w:rStyle w:val="rvts15"/>
                <w:sz w:val="20"/>
                <w:szCs w:val="20"/>
              </w:rPr>
              <w:t>як</w:t>
            </w:r>
            <w:r w:rsidR="00D2148E" w:rsidRPr="00CB24F8">
              <w:rPr>
                <w:rStyle w:val="rvts15"/>
                <w:sz w:val="20"/>
                <w:szCs w:val="20"/>
              </w:rPr>
              <w:t>а</w:t>
            </w:r>
            <w:r w:rsidRPr="00CB24F8">
              <w:rPr>
                <w:rStyle w:val="rvts15"/>
                <w:sz w:val="20"/>
                <w:szCs w:val="20"/>
              </w:rPr>
              <w:t xml:space="preserve"> нада</w:t>
            </w:r>
            <w:r w:rsidR="00D2148E" w:rsidRPr="00CB24F8">
              <w:rPr>
                <w:rStyle w:val="rvts15"/>
                <w:sz w:val="20"/>
                <w:szCs w:val="20"/>
              </w:rPr>
              <w:t>є</w:t>
            </w:r>
            <w:r w:rsidRPr="00CB24F8">
              <w:rPr>
                <w:rStyle w:val="rvts15"/>
                <w:sz w:val="20"/>
                <w:szCs w:val="20"/>
              </w:rPr>
              <w:t xml:space="preserve">ться ДПС платникам в </w:t>
            </w:r>
            <w:r w:rsidR="00872354">
              <w:rPr>
                <w:rStyle w:val="rvts15"/>
                <w:sz w:val="20"/>
                <w:szCs w:val="20"/>
              </w:rPr>
              <w:t>Е</w:t>
            </w:r>
            <w:r w:rsidRPr="00CB24F8">
              <w:rPr>
                <w:rStyle w:val="rvts15"/>
                <w:sz w:val="20"/>
                <w:szCs w:val="20"/>
              </w:rPr>
              <w:t>лектронному кабінеті</w:t>
            </w:r>
            <w:r w:rsidR="00D2148E" w:rsidRPr="00CB24F8">
              <w:rPr>
                <w:rStyle w:val="rvts15"/>
                <w:sz w:val="20"/>
                <w:szCs w:val="20"/>
              </w:rPr>
              <w:t>, а саме:</w:t>
            </w:r>
            <w:r w:rsidR="00F27796" w:rsidRPr="00CB24F8">
              <w:rPr>
                <w:rStyle w:val="rvts15"/>
                <w:sz w:val="20"/>
                <w:szCs w:val="20"/>
              </w:rPr>
              <w:t xml:space="preserve"> формування платіжних інструкцій </w:t>
            </w:r>
            <w:r w:rsidRPr="00CB24F8">
              <w:rPr>
                <w:rStyle w:val="rvts15"/>
                <w:sz w:val="20"/>
                <w:szCs w:val="20"/>
              </w:rPr>
              <w:t xml:space="preserve">шляхом </w:t>
            </w:r>
            <w:r w:rsidR="00884A5F" w:rsidRPr="00CB24F8">
              <w:rPr>
                <w:rStyle w:val="rvts15"/>
                <w:sz w:val="20"/>
                <w:szCs w:val="20"/>
              </w:rPr>
              <w:t xml:space="preserve">вибору </w:t>
            </w:r>
            <w:r w:rsidR="00D2148E" w:rsidRPr="00CB24F8">
              <w:rPr>
                <w:rStyle w:val="rvts15"/>
                <w:sz w:val="20"/>
                <w:szCs w:val="20"/>
              </w:rPr>
              <w:t xml:space="preserve">із наведеного переліку відповідної інформації </w:t>
            </w:r>
            <w:r w:rsidR="00884A5F" w:rsidRPr="00CB24F8">
              <w:rPr>
                <w:rStyle w:val="rvts15"/>
                <w:sz w:val="20"/>
                <w:szCs w:val="20"/>
              </w:rPr>
              <w:t>для кожного поля реквізиту «Призначення платежу» платіжної інструкції</w:t>
            </w:r>
          </w:p>
        </w:tc>
        <w:tc>
          <w:tcPr>
            <w:tcW w:w="3402" w:type="dxa"/>
          </w:tcPr>
          <w:p w14:paraId="453B2082" w14:textId="77777777" w:rsidR="001C62FC" w:rsidRPr="00CB24F8" w:rsidRDefault="001C62FC" w:rsidP="00DD0EC7">
            <w:pPr>
              <w:pStyle w:val="1"/>
              <w:shd w:val="clear" w:color="auto" w:fill="auto"/>
              <w:ind w:firstLine="567"/>
              <w:rPr>
                <w:sz w:val="20"/>
                <w:szCs w:val="20"/>
                <w:lang w:eastAsia="uk-UA" w:bidi="uk-UA"/>
              </w:rPr>
            </w:pPr>
            <w:r w:rsidRPr="00CB24F8">
              <w:rPr>
                <w:sz w:val="20"/>
                <w:szCs w:val="20"/>
                <w:lang w:eastAsia="uk-UA" w:bidi="uk-UA"/>
              </w:rPr>
              <w:t>Витрати відсутні.</w:t>
            </w:r>
          </w:p>
          <w:p w14:paraId="085AFB83" w14:textId="77777777" w:rsidR="001C62FC" w:rsidRPr="00CB24F8" w:rsidRDefault="001C62FC" w:rsidP="00DD0EC7">
            <w:pPr>
              <w:pStyle w:val="1"/>
              <w:shd w:val="clear" w:color="auto" w:fill="auto"/>
              <w:ind w:firstLine="567"/>
              <w:rPr>
                <w:sz w:val="20"/>
                <w:szCs w:val="20"/>
                <w:lang w:eastAsia="uk-UA" w:bidi="uk-UA"/>
              </w:rPr>
            </w:pPr>
            <w:r w:rsidRPr="00CB24F8">
              <w:rPr>
                <w:sz w:val="20"/>
                <w:szCs w:val="20"/>
                <w:lang w:eastAsia="uk-UA" w:bidi="uk-UA"/>
              </w:rPr>
              <w:t xml:space="preserve">Оновлення програмного забезпечення здійснюється в межах фінансування ДПС </w:t>
            </w:r>
            <w:r w:rsidR="00CF02D7" w:rsidRPr="00CB24F8">
              <w:rPr>
                <w:sz w:val="20"/>
                <w:szCs w:val="20"/>
                <w:lang w:eastAsia="uk-UA" w:bidi="uk-UA"/>
              </w:rPr>
              <w:t xml:space="preserve">та </w:t>
            </w:r>
            <w:r w:rsidRPr="00CB24F8">
              <w:rPr>
                <w:sz w:val="20"/>
                <w:szCs w:val="20"/>
                <w:lang w:eastAsia="uk-UA" w:bidi="uk-UA"/>
              </w:rPr>
              <w:t xml:space="preserve">без необхідності додаткового залучення </w:t>
            </w:r>
            <w:r w:rsidR="00CF02D7" w:rsidRPr="00CB24F8">
              <w:rPr>
                <w:sz w:val="20"/>
                <w:szCs w:val="20"/>
                <w:lang w:eastAsia="uk-UA" w:bidi="uk-UA"/>
              </w:rPr>
              <w:t>кадрів</w:t>
            </w:r>
          </w:p>
          <w:p w14:paraId="256F93BA" w14:textId="77777777" w:rsidR="001611E2" w:rsidRPr="00CB24F8" w:rsidRDefault="001611E2" w:rsidP="00DD0EC7">
            <w:pPr>
              <w:pStyle w:val="a9"/>
              <w:shd w:val="clear" w:color="auto" w:fill="auto"/>
              <w:spacing w:before="60" w:after="60"/>
              <w:ind w:firstLine="567"/>
              <w:rPr>
                <w:sz w:val="24"/>
                <w:szCs w:val="24"/>
                <w:lang w:eastAsia="uk-UA" w:bidi="uk-UA"/>
              </w:rPr>
            </w:pPr>
          </w:p>
        </w:tc>
      </w:tr>
      <w:tr w:rsidR="001E06D5" w:rsidRPr="00CB24F8" w14:paraId="73FC9E3B" w14:textId="77777777" w:rsidTr="003E640E">
        <w:tc>
          <w:tcPr>
            <w:tcW w:w="2268" w:type="dxa"/>
          </w:tcPr>
          <w:p w14:paraId="740F3E5E" w14:textId="77777777" w:rsidR="00DF0CAA" w:rsidRPr="00CB24F8" w:rsidRDefault="00DF0CAA" w:rsidP="00DD0EC7">
            <w:pPr>
              <w:pStyle w:val="a9"/>
              <w:shd w:val="clear" w:color="auto" w:fill="auto"/>
              <w:spacing w:before="60" w:after="60"/>
              <w:ind w:firstLine="0"/>
              <w:jc w:val="left"/>
              <w:rPr>
                <w:sz w:val="24"/>
                <w:szCs w:val="28"/>
                <w:lang w:eastAsia="uk-UA" w:bidi="uk-UA"/>
              </w:rPr>
            </w:pPr>
            <w:r w:rsidRPr="00CB24F8">
              <w:rPr>
                <w:sz w:val="24"/>
                <w:szCs w:val="28"/>
                <w:lang w:eastAsia="uk-UA" w:bidi="uk-UA"/>
              </w:rPr>
              <w:t>Альтернатива</w:t>
            </w:r>
            <w:r w:rsidR="00CB7D2B" w:rsidRPr="00CB24F8">
              <w:rPr>
                <w:sz w:val="24"/>
                <w:szCs w:val="28"/>
                <w:lang w:eastAsia="uk-UA" w:bidi="uk-UA"/>
              </w:rPr>
              <w:t xml:space="preserve"> </w:t>
            </w:r>
            <w:r w:rsidRPr="00CB24F8">
              <w:rPr>
                <w:sz w:val="24"/>
                <w:szCs w:val="28"/>
                <w:lang w:eastAsia="uk-UA" w:bidi="uk-UA"/>
              </w:rPr>
              <w:t>2</w:t>
            </w:r>
            <w:r w:rsidR="00872354">
              <w:rPr>
                <w:sz w:val="24"/>
                <w:szCs w:val="28"/>
                <w:lang w:eastAsia="uk-UA" w:bidi="uk-UA"/>
              </w:rPr>
              <w:t>.</w:t>
            </w:r>
          </w:p>
          <w:p w14:paraId="07D89250" w14:textId="77777777" w:rsidR="00F72379" w:rsidRPr="00CB24F8" w:rsidRDefault="00F72379" w:rsidP="00DD0EC7">
            <w:pPr>
              <w:pStyle w:val="a9"/>
              <w:shd w:val="clear" w:color="auto" w:fill="auto"/>
              <w:spacing w:before="60" w:after="60"/>
              <w:ind w:firstLine="0"/>
              <w:jc w:val="left"/>
              <w:rPr>
                <w:sz w:val="24"/>
                <w:szCs w:val="24"/>
              </w:rPr>
            </w:pPr>
            <w:r w:rsidRPr="00CB24F8">
              <w:rPr>
                <w:color w:val="000000" w:themeColor="text1"/>
                <w:sz w:val="24"/>
                <w:szCs w:val="24"/>
              </w:rPr>
              <w:t xml:space="preserve">Залишити чинний </w:t>
            </w:r>
            <w:r w:rsidR="00BB5D93" w:rsidRPr="00CB24F8">
              <w:rPr>
                <w:color w:val="000000" w:themeColor="text1"/>
                <w:sz w:val="24"/>
                <w:szCs w:val="24"/>
              </w:rPr>
              <w:t>н</w:t>
            </w:r>
            <w:r w:rsidRPr="00CB24F8">
              <w:rPr>
                <w:color w:val="000000" w:themeColor="text1"/>
                <w:sz w:val="24"/>
                <w:szCs w:val="24"/>
              </w:rPr>
              <w:t>аказ № 666</w:t>
            </w:r>
          </w:p>
        </w:tc>
        <w:tc>
          <w:tcPr>
            <w:tcW w:w="3969" w:type="dxa"/>
          </w:tcPr>
          <w:p w14:paraId="1A71CBC6" w14:textId="77777777" w:rsidR="00DF0CAA" w:rsidRPr="00CB24F8" w:rsidRDefault="00B1686E" w:rsidP="00DD0EC7">
            <w:pPr>
              <w:pStyle w:val="a9"/>
              <w:shd w:val="clear" w:color="auto" w:fill="auto"/>
              <w:spacing w:before="60" w:after="60"/>
              <w:ind w:firstLine="567"/>
              <w:jc w:val="left"/>
              <w:rPr>
                <w:sz w:val="20"/>
                <w:szCs w:val="20"/>
              </w:rPr>
            </w:pPr>
            <w:r w:rsidRPr="00CB24F8">
              <w:rPr>
                <w:color w:val="000000"/>
                <w:sz w:val="20"/>
                <w:szCs w:val="20"/>
                <w:lang w:eastAsia="ru-RU"/>
              </w:rPr>
              <w:t xml:space="preserve">Ситуація залишиться на </w:t>
            </w:r>
            <w:r w:rsidR="00BB5D93" w:rsidRPr="00CB24F8">
              <w:rPr>
                <w:color w:val="000000"/>
                <w:sz w:val="20"/>
                <w:szCs w:val="20"/>
                <w:lang w:eastAsia="ru-RU"/>
              </w:rPr>
              <w:t xml:space="preserve">наявному </w:t>
            </w:r>
            <w:r w:rsidRPr="00CB24F8">
              <w:rPr>
                <w:color w:val="000000"/>
                <w:sz w:val="20"/>
                <w:szCs w:val="20"/>
                <w:lang w:eastAsia="ru-RU"/>
              </w:rPr>
              <w:t>рівні</w:t>
            </w:r>
          </w:p>
        </w:tc>
        <w:tc>
          <w:tcPr>
            <w:tcW w:w="3402" w:type="dxa"/>
          </w:tcPr>
          <w:p w14:paraId="1AA33410" w14:textId="77777777" w:rsidR="008D5D51" w:rsidRPr="00D0242D" w:rsidRDefault="008D5D51" w:rsidP="00AF33AB">
            <w:pPr>
              <w:pStyle w:val="a9"/>
              <w:shd w:val="clear" w:color="auto" w:fill="auto"/>
              <w:ind w:firstLine="567"/>
              <w:rPr>
                <w:sz w:val="20"/>
                <w:szCs w:val="20"/>
              </w:rPr>
            </w:pPr>
            <w:r w:rsidRPr="00D0242D">
              <w:rPr>
                <w:sz w:val="20"/>
                <w:szCs w:val="20"/>
              </w:rPr>
              <w:t xml:space="preserve">Залишення чинним наказу </w:t>
            </w:r>
            <w:r w:rsidRPr="00D0242D">
              <w:rPr>
                <w:sz w:val="20"/>
                <w:szCs w:val="20"/>
              </w:rPr>
              <w:br/>
              <w:t>№ 666 буде мати такі негативні наслідки:</w:t>
            </w:r>
          </w:p>
          <w:p w14:paraId="02110815" w14:textId="77777777" w:rsidR="008D5D51" w:rsidRPr="00D0242D" w:rsidRDefault="008D5D51" w:rsidP="00AF33AB">
            <w:pPr>
              <w:pStyle w:val="a9"/>
              <w:shd w:val="clear" w:color="auto" w:fill="auto"/>
              <w:ind w:firstLine="567"/>
              <w:rPr>
                <w:sz w:val="20"/>
                <w:szCs w:val="20"/>
              </w:rPr>
            </w:pPr>
            <w:r w:rsidRPr="00D0242D">
              <w:rPr>
                <w:sz w:val="20"/>
                <w:szCs w:val="20"/>
              </w:rPr>
              <w:t>р</w:t>
            </w:r>
            <w:r w:rsidR="00FA7154" w:rsidRPr="00D0242D">
              <w:rPr>
                <w:sz w:val="20"/>
                <w:szCs w:val="20"/>
              </w:rPr>
              <w:t>еквізит «Призначення платежу» буде продовжувати містити значну кількість обов’язкових полів</w:t>
            </w:r>
            <w:r w:rsidR="008C0D5D" w:rsidRPr="00D0242D">
              <w:rPr>
                <w:sz w:val="20"/>
                <w:szCs w:val="20"/>
              </w:rPr>
              <w:t xml:space="preserve"> неструктурованого формату, що не дозволить </w:t>
            </w:r>
            <w:r w:rsidRPr="00D0242D">
              <w:rPr>
                <w:sz w:val="20"/>
                <w:szCs w:val="20"/>
              </w:rPr>
              <w:t xml:space="preserve">досягти </w:t>
            </w:r>
            <w:r w:rsidR="008C0D5D" w:rsidRPr="00D0242D">
              <w:rPr>
                <w:sz w:val="20"/>
                <w:szCs w:val="20"/>
              </w:rPr>
              <w:t>спро</w:t>
            </w:r>
            <w:r w:rsidRPr="00D0242D">
              <w:rPr>
                <w:sz w:val="20"/>
                <w:szCs w:val="20"/>
              </w:rPr>
              <w:t>щення</w:t>
            </w:r>
            <w:r w:rsidR="008C0D5D" w:rsidRPr="00D0242D">
              <w:rPr>
                <w:sz w:val="20"/>
                <w:szCs w:val="20"/>
              </w:rPr>
              <w:t xml:space="preserve"> для платників заповнення такого реквізиту</w:t>
            </w:r>
            <w:r w:rsidRPr="00D0242D">
              <w:rPr>
                <w:sz w:val="20"/>
                <w:szCs w:val="20"/>
              </w:rPr>
              <w:t>;</w:t>
            </w:r>
          </w:p>
          <w:p w14:paraId="626FBEEE" w14:textId="7DB27C5F" w:rsidR="008D4B8C" w:rsidRPr="00CB24F8" w:rsidRDefault="008D5D51" w:rsidP="00882425">
            <w:pPr>
              <w:pStyle w:val="a9"/>
              <w:shd w:val="clear" w:color="auto" w:fill="auto"/>
              <w:ind w:firstLine="567"/>
              <w:rPr>
                <w:sz w:val="20"/>
                <w:szCs w:val="20"/>
              </w:rPr>
            </w:pPr>
            <w:r w:rsidRPr="00D0242D">
              <w:rPr>
                <w:sz w:val="20"/>
                <w:szCs w:val="20"/>
              </w:rPr>
              <w:t xml:space="preserve"> порядок заповнення реквізиту «Призначення платежу» </w:t>
            </w:r>
            <w:r w:rsidR="006B4E13" w:rsidRPr="00D0242D">
              <w:rPr>
                <w:sz w:val="20"/>
                <w:szCs w:val="20"/>
              </w:rPr>
              <w:t>не буде відповідати вимогам</w:t>
            </w:r>
            <w:r w:rsidRPr="00D0242D">
              <w:rPr>
                <w:sz w:val="20"/>
                <w:szCs w:val="20"/>
              </w:rPr>
              <w:t xml:space="preserve">  Закону,</w:t>
            </w:r>
            <w:r w:rsidRPr="00D0242D">
              <w:rPr>
                <w:sz w:val="28"/>
                <w:szCs w:val="28"/>
              </w:rPr>
              <w:t xml:space="preserve"> </w:t>
            </w:r>
            <w:r w:rsidRPr="00D0242D">
              <w:rPr>
                <w:sz w:val="20"/>
                <w:szCs w:val="20"/>
              </w:rPr>
              <w:t xml:space="preserve">постанов НБУ № 163 </w:t>
            </w:r>
            <w:r w:rsidR="006B4E13" w:rsidRPr="00D0242D">
              <w:rPr>
                <w:sz w:val="20"/>
                <w:szCs w:val="20"/>
              </w:rPr>
              <w:br/>
            </w:r>
            <w:r w:rsidRPr="00D0242D">
              <w:rPr>
                <w:sz w:val="20"/>
                <w:szCs w:val="20"/>
              </w:rPr>
              <w:t>та № 93</w:t>
            </w:r>
            <w:r w:rsidR="00586720">
              <w:rPr>
                <w:sz w:val="20"/>
                <w:szCs w:val="20"/>
              </w:rPr>
              <w:t xml:space="preserve"> щодо запровадження </w:t>
            </w:r>
            <w:r w:rsidR="008A31E7">
              <w:rPr>
                <w:sz w:val="20"/>
                <w:szCs w:val="20"/>
              </w:rPr>
              <w:t xml:space="preserve">структурованого </w:t>
            </w:r>
            <w:r w:rsidR="00586720">
              <w:rPr>
                <w:sz w:val="20"/>
                <w:szCs w:val="20"/>
              </w:rPr>
              <w:t>формату реквізиту «Призначення платежу»</w:t>
            </w:r>
            <w:r>
              <w:rPr>
                <w:sz w:val="20"/>
                <w:szCs w:val="20"/>
              </w:rPr>
              <w:t xml:space="preserve"> </w:t>
            </w:r>
            <w:r w:rsidR="00FA7154">
              <w:rPr>
                <w:sz w:val="20"/>
                <w:szCs w:val="20"/>
              </w:rPr>
              <w:t xml:space="preserve"> </w:t>
            </w:r>
          </w:p>
        </w:tc>
      </w:tr>
    </w:tbl>
    <w:p w14:paraId="3D4F323F" w14:textId="77777777" w:rsidR="0005346B" w:rsidRPr="00E513AC" w:rsidRDefault="0005346B" w:rsidP="00AF33AB">
      <w:pPr>
        <w:pStyle w:val="af"/>
        <w:spacing w:before="0" w:beforeAutospacing="0" w:after="0" w:afterAutospacing="0"/>
        <w:jc w:val="both"/>
        <w:rPr>
          <w:color w:val="000000" w:themeColor="text1"/>
          <w:sz w:val="16"/>
          <w:szCs w:val="16"/>
          <w:lang w:val="uk-UA"/>
        </w:rPr>
      </w:pPr>
    </w:p>
    <w:p w14:paraId="22477B9F" w14:textId="77777777" w:rsidR="008C1340" w:rsidRPr="00CB24F8" w:rsidRDefault="00321834" w:rsidP="00DD0EC7">
      <w:pPr>
        <w:pStyle w:val="af"/>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3. Оцінка впливу на сферу інтересів громадян</w:t>
      </w:r>
    </w:p>
    <w:p w14:paraId="2B5E4959" w14:textId="30407E4C" w:rsidR="008C1340" w:rsidRPr="00CB24F8" w:rsidRDefault="00E513AC" w:rsidP="004F6A30">
      <w:pPr>
        <w:pStyle w:val="af"/>
        <w:spacing w:before="240" w:beforeAutospacing="0" w:after="60" w:afterAutospacing="0"/>
        <w:ind w:firstLine="567"/>
        <w:jc w:val="both"/>
        <w:rPr>
          <w:color w:val="000000" w:themeColor="text1"/>
          <w:sz w:val="28"/>
          <w:szCs w:val="28"/>
          <w:lang w:val="uk-UA"/>
        </w:rPr>
      </w:pPr>
      <w:r w:rsidRPr="00E513AC">
        <w:rPr>
          <w:color w:val="000000" w:themeColor="text1"/>
          <w:sz w:val="28"/>
          <w:szCs w:val="28"/>
          <w:lang w:val="uk-UA"/>
        </w:rPr>
        <w:t>Станом на 01.01.2023 в ІКС ДПС громадянам відкрито</w:t>
      </w:r>
      <w:r>
        <w:rPr>
          <w:color w:val="000000" w:themeColor="text1"/>
          <w:sz w:val="28"/>
          <w:szCs w:val="28"/>
          <w:lang w:val="uk-UA"/>
        </w:rPr>
        <w:t xml:space="preserve"> </w:t>
      </w:r>
      <w:r w:rsidRPr="00E513AC">
        <w:rPr>
          <w:color w:val="000000" w:themeColor="text1"/>
          <w:sz w:val="28"/>
          <w:szCs w:val="28"/>
          <w:lang w:val="uk-UA"/>
        </w:rPr>
        <w:t>8 млн ІКП.</w:t>
      </w:r>
    </w:p>
    <w:tbl>
      <w:tblPr>
        <w:tblW w:w="4947"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1"/>
        <w:gridCol w:w="3796"/>
        <w:gridCol w:w="4027"/>
      </w:tblGrid>
      <w:tr w:rsidR="005626F3" w:rsidRPr="00CB24F8" w14:paraId="2867A8AB" w14:textId="77777777" w:rsidTr="00AF33AB">
        <w:trPr>
          <w:tblCellSpacing w:w="30" w:type="dxa"/>
        </w:trPr>
        <w:tc>
          <w:tcPr>
            <w:tcW w:w="9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B3092DA" w14:textId="77777777" w:rsidR="005626F3" w:rsidRPr="00CB24F8" w:rsidRDefault="005626F3" w:rsidP="00DD0EC7">
            <w:pPr>
              <w:pStyle w:val="af"/>
              <w:ind w:firstLine="567"/>
              <w:rPr>
                <w:color w:val="000000" w:themeColor="text1"/>
                <w:lang w:val="uk-UA"/>
              </w:rPr>
            </w:pPr>
            <w:r w:rsidRPr="00CB24F8">
              <w:rPr>
                <w:color w:val="000000" w:themeColor="text1"/>
                <w:lang w:val="uk-UA"/>
              </w:rPr>
              <w:t>Вид альтернативи</w:t>
            </w:r>
          </w:p>
        </w:tc>
        <w:tc>
          <w:tcPr>
            <w:tcW w:w="19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17EA5E3" w14:textId="77777777" w:rsidR="005626F3" w:rsidRPr="00CB24F8" w:rsidRDefault="005626F3" w:rsidP="00DD0EC7">
            <w:pPr>
              <w:pStyle w:val="af"/>
              <w:ind w:firstLine="567"/>
              <w:jc w:val="center"/>
              <w:rPr>
                <w:color w:val="000000" w:themeColor="text1"/>
                <w:lang w:val="uk-UA"/>
              </w:rPr>
            </w:pPr>
            <w:r w:rsidRPr="00CB24F8">
              <w:rPr>
                <w:color w:val="000000" w:themeColor="text1"/>
                <w:lang w:val="uk-UA"/>
              </w:rPr>
              <w:t>Вигоди</w:t>
            </w:r>
          </w:p>
        </w:tc>
        <w:tc>
          <w:tcPr>
            <w:tcW w:w="20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2AED680" w14:textId="77777777" w:rsidR="005626F3" w:rsidRPr="00CB24F8" w:rsidRDefault="005626F3" w:rsidP="00DD0EC7">
            <w:pPr>
              <w:pStyle w:val="af"/>
              <w:ind w:firstLine="567"/>
              <w:jc w:val="center"/>
              <w:rPr>
                <w:color w:val="000000" w:themeColor="text1"/>
                <w:lang w:val="uk-UA"/>
              </w:rPr>
            </w:pPr>
            <w:r w:rsidRPr="00CB24F8">
              <w:rPr>
                <w:color w:val="000000" w:themeColor="text1"/>
                <w:lang w:val="uk-UA"/>
              </w:rPr>
              <w:t>Витрати</w:t>
            </w:r>
          </w:p>
        </w:tc>
      </w:tr>
      <w:tr w:rsidR="005626F3" w:rsidRPr="00CB24F8" w14:paraId="2EE8CDFF" w14:textId="77777777" w:rsidTr="00AF33AB">
        <w:trPr>
          <w:tblCellSpacing w:w="30" w:type="dxa"/>
        </w:trPr>
        <w:tc>
          <w:tcPr>
            <w:tcW w:w="9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BBE7C7E" w14:textId="77777777" w:rsidR="005626F3" w:rsidRPr="00DD0EC7" w:rsidRDefault="005626F3" w:rsidP="00DD0EC7">
            <w:pPr>
              <w:pStyle w:val="a9"/>
              <w:shd w:val="clear" w:color="auto" w:fill="auto"/>
              <w:spacing w:before="60" w:after="60"/>
              <w:ind w:firstLine="0"/>
              <w:jc w:val="left"/>
              <w:rPr>
                <w:szCs w:val="28"/>
                <w:lang w:eastAsia="uk-UA" w:bidi="uk-UA"/>
              </w:rPr>
            </w:pPr>
            <w:r w:rsidRPr="00DD0EC7">
              <w:rPr>
                <w:sz w:val="24"/>
                <w:szCs w:val="28"/>
                <w:lang w:eastAsia="uk-UA" w:bidi="uk-UA"/>
              </w:rPr>
              <w:t>Альтернатива 1</w:t>
            </w:r>
            <w:r w:rsidR="00872354">
              <w:rPr>
                <w:sz w:val="24"/>
                <w:szCs w:val="28"/>
                <w:lang w:eastAsia="uk-UA" w:bidi="uk-UA"/>
              </w:rPr>
              <w:t>.</w:t>
            </w:r>
          </w:p>
          <w:p w14:paraId="45BAB57B" w14:textId="77777777" w:rsidR="00F72379" w:rsidRPr="00CB24F8" w:rsidRDefault="00F72379" w:rsidP="00DD0EC7">
            <w:pPr>
              <w:pStyle w:val="a9"/>
              <w:shd w:val="clear" w:color="auto" w:fill="auto"/>
              <w:spacing w:before="60" w:after="60"/>
              <w:ind w:firstLine="0"/>
              <w:jc w:val="left"/>
              <w:rPr>
                <w:color w:val="000000" w:themeColor="text1"/>
              </w:rPr>
            </w:pPr>
            <w:r w:rsidRPr="00DD0EC7">
              <w:rPr>
                <w:sz w:val="24"/>
                <w:szCs w:val="28"/>
                <w:lang w:eastAsia="uk-UA" w:bidi="uk-UA"/>
              </w:rPr>
              <w:t xml:space="preserve">Затвердити розроблений </w:t>
            </w:r>
            <w:r w:rsidR="00CA4B1A" w:rsidRPr="00DD0EC7">
              <w:rPr>
                <w:sz w:val="24"/>
                <w:szCs w:val="28"/>
                <w:lang w:eastAsia="uk-UA" w:bidi="uk-UA"/>
              </w:rPr>
              <w:t>п</w:t>
            </w:r>
            <w:r w:rsidRPr="00DD0EC7">
              <w:rPr>
                <w:sz w:val="24"/>
                <w:szCs w:val="28"/>
                <w:lang w:eastAsia="uk-UA" w:bidi="uk-UA"/>
              </w:rPr>
              <w:t>роєкт наказу</w:t>
            </w:r>
          </w:p>
        </w:tc>
        <w:tc>
          <w:tcPr>
            <w:tcW w:w="19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6D10301" w14:textId="77777777" w:rsidR="008C1340" w:rsidRPr="00CB24F8" w:rsidRDefault="005626F3"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 xml:space="preserve">Прийняття </w:t>
            </w:r>
            <w:proofErr w:type="spellStart"/>
            <w:r w:rsidRPr="00CB24F8">
              <w:rPr>
                <w:rFonts w:ascii="Times New Roman" w:hAnsi="Times New Roman" w:cs="Times New Roman"/>
                <w:color w:val="000000" w:themeColor="text1"/>
                <w:sz w:val="20"/>
                <w:szCs w:val="20"/>
              </w:rPr>
              <w:t>проєкту</w:t>
            </w:r>
            <w:proofErr w:type="spellEnd"/>
            <w:r w:rsidRPr="00CB24F8">
              <w:rPr>
                <w:rFonts w:ascii="Times New Roman" w:hAnsi="Times New Roman" w:cs="Times New Roman"/>
                <w:color w:val="000000" w:themeColor="text1"/>
                <w:sz w:val="20"/>
                <w:szCs w:val="20"/>
              </w:rPr>
              <w:t xml:space="preserve"> регуляторного </w:t>
            </w:r>
            <w:proofErr w:type="spellStart"/>
            <w:r w:rsidRPr="00CB24F8">
              <w:rPr>
                <w:rFonts w:ascii="Times New Roman" w:hAnsi="Times New Roman" w:cs="Times New Roman"/>
                <w:color w:val="000000" w:themeColor="text1"/>
                <w:sz w:val="20"/>
                <w:szCs w:val="20"/>
              </w:rPr>
              <w:t>акта</w:t>
            </w:r>
            <w:proofErr w:type="spellEnd"/>
            <w:r w:rsidR="008C1340" w:rsidRPr="00CB24F8">
              <w:rPr>
                <w:rFonts w:ascii="Times New Roman" w:hAnsi="Times New Roman" w:cs="Times New Roman"/>
                <w:color w:val="000000" w:themeColor="text1"/>
                <w:sz w:val="20"/>
                <w:szCs w:val="20"/>
              </w:rPr>
              <w:t xml:space="preserve"> </w:t>
            </w:r>
            <w:r w:rsidRPr="00CB24F8">
              <w:rPr>
                <w:rFonts w:ascii="Times New Roman" w:hAnsi="Times New Roman" w:cs="Times New Roman"/>
                <w:color w:val="000000" w:themeColor="text1"/>
                <w:sz w:val="20"/>
                <w:szCs w:val="20"/>
              </w:rPr>
              <w:t>дасть змогу</w:t>
            </w:r>
            <w:r w:rsidR="008C1340" w:rsidRPr="00CB24F8">
              <w:rPr>
                <w:rFonts w:ascii="Times New Roman" w:hAnsi="Times New Roman" w:cs="Times New Roman"/>
                <w:color w:val="000000" w:themeColor="text1"/>
                <w:sz w:val="20"/>
                <w:szCs w:val="20"/>
              </w:rPr>
              <w:t xml:space="preserve"> громадянам заповнювати </w:t>
            </w:r>
            <w:r w:rsidR="00CA2341" w:rsidRPr="00CB24F8">
              <w:rPr>
                <w:rFonts w:ascii="Times New Roman" w:hAnsi="Times New Roman" w:cs="Times New Roman"/>
                <w:color w:val="000000" w:themeColor="text1"/>
                <w:sz w:val="20"/>
                <w:szCs w:val="20"/>
              </w:rPr>
              <w:t xml:space="preserve">структурований формат реквізиту «Призначення платежу» платіжної інструкції, що </w:t>
            </w:r>
            <w:r w:rsidR="00BB5D93" w:rsidRPr="00CB24F8">
              <w:rPr>
                <w:rFonts w:ascii="Times New Roman" w:hAnsi="Times New Roman" w:cs="Times New Roman"/>
                <w:color w:val="000000" w:themeColor="text1"/>
                <w:sz w:val="20"/>
                <w:szCs w:val="20"/>
              </w:rPr>
              <w:t>зі свого боку</w:t>
            </w:r>
            <w:r w:rsidR="00CA2341" w:rsidRPr="00CB24F8">
              <w:rPr>
                <w:rFonts w:ascii="Times New Roman" w:hAnsi="Times New Roman" w:cs="Times New Roman"/>
                <w:color w:val="000000" w:themeColor="text1"/>
                <w:sz w:val="20"/>
                <w:szCs w:val="20"/>
              </w:rPr>
              <w:t xml:space="preserve"> скоротить час та мінімізує помилки при його заповненні. Разом з цим для громадян, у </w:t>
            </w:r>
            <w:r w:rsidR="00CA2341" w:rsidRPr="00CB24F8">
              <w:rPr>
                <w:rFonts w:ascii="Times New Roman" w:hAnsi="Times New Roman" w:cs="Times New Roman"/>
                <w:color w:val="000000" w:themeColor="text1"/>
                <w:sz w:val="20"/>
                <w:szCs w:val="20"/>
              </w:rPr>
              <w:lastRenderedPageBreak/>
              <w:t xml:space="preserve">тому числі </w:t>
            </w:r>
            <w:r w:rsidR="00BB5D93" w:rsidRPr="00CB24F8">
              <w:rPr>
                <w:rFonts w:ascii="Times New Roman" w:hAnsi="Times New Roman" w:cs="Times New Roman"/>
                <w:color w:val="000000" w:themeColor="text1"/>
                <w:sz w:val="20"/>
                <w:szCs w:val="20"/>
              </w:rPr>
              <w:t xml:space="preserve">тих, </w:t>
            </w:r>
            <w:r w:rsidR="00CA2341" w:rsidRPr="00CB24F8">
              <w:rPr>
                <w:rFonts w:ascii="Times New Roman" w:hAnsi="Times New Roman" w:cs="Times New Roman"/>
                <w:color w:val="000000" w:themeColor="text1"/>
                <w:sz w:val="20"/>
                <w:szCs w:val="20"/>
              </w:rPr>
              <w:t>які сплачують податки, збори, платежі та єдиний внесок через єдиний рахунок</w:t>
            </w:r>
            <w:r w:rsidR="00BB5D93" w:rsidRPr="00CB24F8">
              <w:rPr>
                <w:rFonts w:ascii="Times New Roman" w:hAnsi="Times New Roman" w:cs="Times New Roman"/>
                <w:color w:val="000000" w:themeColor="text1"/>
                <w:sz w:val="20"/>
                <w:szCs w:val="20"/>
              </w:rPr>
              <w:t>,</w:t>
            </w:r>
            <w:r w:rsidR="00CA2341" w:rsidRPr="00CB24F8">
              <w:rPr>
                <w:rFonts w:ascii="Times New Roman" w:hAnsi="Times New Roman" w:cs="Times New Roman"/>
                <w:color w:val="000000" w:themeColor="text1"/>
                <w:sz w:val="20"/>
                <w:szCs w:val="20"/>
              </w:rPr>
              <w:t xml:space="preserve"> скорочено перелік </w:t>
            </w:r>
            <w:r w:rsidR="00064A2D" w:rsidRPr="00CB24F8">
              <w:rPr>
                <w:rFonts w:ascii="Times New Roman" w:hAnsi="Times New Roman" w:cs="Times New Roman"/>
                <w:color w:val="000000" w:themeColor="text1"/>
                <w:sz w:val="20"/>
                <w:szCs w:val="20"/>
              </w:rPr>
              <w:t>показників, які необхідно зазначати</w:t>
            </w:r>
            <w:r w:rsidR="00CA2341" w:rsidRPr="00CB24F8">
              <w:rPr>
                <w:rFonts w:ascii="Times New Roman" w:hAnsi="Times New Roman" w:cs="Times New Roman"/>
                <w:color w:val="000000" w:themeColor="text1"/>
                <w:sz w:val="20"/>
                <w:szCs w:val="20"/>
              </w:rPr>
              <w:t xml:space="preserve"> у реквізиті «Призначення платежу»</w:t>
            </w:r>
            <w:r w:rsidR="00D2148E" w:rsidRPr="00CB24F8">
              <w:rPr>
                <w:rFonts w:ascii="Times New Roman" w:hAnsi="Times New Roman" w:cs="Times New Roman"/>
                <w:color w:val="000000" w:themeColor="text1"/>
                <w:sz w:val="20"/>
                <w:szCs w:val="20"/>
              </w:rPr>
              <w:t xml:space="preserve"> платіжної інструкції</w:t>
            </w:r>
            <w:r w:rsidR="00064A2D" w:rsidRPr="00CB24F8">
              <w:rPr>
                <w:rFonts w:ascii="Times New Roman" w:hAnsi="Times New Roman" w:cs="Times New Roman"/>
                <w:color w:val="000000" w:themeColor="text1"/>
                <w:sz w:val="20"/>
                <w:szCs w:val="20"/>
              </w:rPr>
              <w:t>,</w:t>
            </w:r>
            <w:r w:rsidR="00D2148E" w:rsidRPr="00CB24F8">
              <w:rPr>
                <w:rFonts w:ascii="Times New Roman" w:hAnsi="Times New Roman" w:cs="Times New Roman"/>
                <w:color w:val="000000" w:themeColor="text1"/>
                <w:sz w:val="20"/>
                <w:szCs w:val="20"/>
              </w:rPr>
              <w:t xml:space="preserve"> а також</w:t>
            </w:r>
            <w:r w:rsidR="00064A2D" w:rsidRPr="00CB24F8">
              <w:rPr>
                <w:rFonts w:ascii="Times New Roman" w:hAnsi="Times New Roman" w:cs="Times New Roman"/>
                <w:color w:val="000000" w:themeColor="text1"/>
                <w:sz w:val="20"/>
                <w:szCs w:val="20"/>
              </w:rPr>
              <w:t xml:space="preserve"> </w:t>
            </w:r>
            <w:r w:rsidR="00BB5D93" w:rsidRPr="00CB24F8">
              <w:rPr>
                <w:rFonts w:ascii="Times New Roman" w:hAnsi="Times New Roman" w:cs="Times New Roman"/>
                <w:color w:val="000000" w:themeColor="text1"/>
                <w:sz w:val="20"/>
                <w:szCs w:val="20"/>
              </w:rPr>
              <w:t>з</w:t>
            </w:r>
            <w:r w:rsidR="002E1D00" w:rsidRPr="00CB24F8">
              <w:rPr>
                <w:rFonts w:ascii="Times New Roman" w:hAnsi="Times New Roman" w:cs="Times New Roman"/>
                <w:color w:val="000000" w:themeColor="text1"/>
                <w:sz w:val="20"/>
                <w:szCs w:val="20"/>
              </w:rPr>
              <w:t xml:space="preserve">никне </w:t>
            </w:r>
            <w:r w:rsidR="00064A2D" w:rsidRPr="00CB24F8">
              <w:rPr>
                <w:rFonts w:ascii="Times New Roman" w:hAnsi="Times New Roman" w:cs="Times New Roman"/>
                <w:color w:val="000000" w:themeColor="text1"/>
                <w:sz w:val="20"/>
                <w:szCs w:val="20"/>
              </w:rPr>
              <w:t>потреба у заповненні між показниками розділового</w:t>
            </w:r>
            <w:r w:rsidR="00CA2341" w:rsidRPr="00CB24F8">
              <w:rPr>
                <w:rFonts w:ascii="Times New Roman" w:hAnsi="Times New Roman" w:cs="Times New Roman"/>
                <w:color w:val="000000" w:themeColor="text1"/>
                <w:sz w:val="20"/>
                <w:szCs w:val="20"/>
              </w:rPr>
              <w:t xml:space="preserve"> </w:t>
            </w:r>
            <w:proofErr w:type="spellStart"/>
            <w:r w:rsidR="00CA2341" w:rsidRPr="00CB24F8">
              <w:rPr>
                <w:rFonts w:ascii="Times New Roman" w:hAnsi="Times New Roman" w:cs="Times New Roman"/>
                <w:color w:val="000000" w:themeColor="text1"/>
                <w:sz w:val="20"/>
                <w:szCs w:val="20"/>
              </w:rPr>
              <w:t>знак</w:t>
            </w:r>
            <w:r w:rsidR="00BB5D93" w:rsidRPr="00CB24F8">
              <w:rPr>
                <w:rFonts w:ascii="Times New Roman" w:hAnsi="Times New Roman" w:cs="Times New Roman"/>
                <w:color w:val="000000" w:themeColor="text1"/>
                <w:sz w:val="20"/>
                <w:szCs w:val="20"/>
              </w:rPr>
              <w:t>а</w:t>
            </w:r>
            <w:proofErr w:type="spellEnd"/>
            <w:r w:rsidR="00064A2D" w:rsidRPr="00CB24F8">
              <w:rPr>
                <w:rFonts w:ascii="Times New Roman" w:hAnsi="Times New Roman" w:cs="Times New Roman"/>
                <w:color w:val="000000" w:themeColor="text1"/>
                <w:sz w:val="20"/>
                <w:szCs w:val="20"/>
              </w:rPr>
              <w:t xml:space="preserve"> «;».</w:t>
            </w:r>
          </w:p>
          <w:p w14:paraId="3B6D169A" w14:textId="77777777" w:rsidR="002E1D00" w:rsidRPr="00CB24F8" w:rsidRDefault="002C7067" w:rsidP="00DD0EC7">
            <w:pPr>
              <w:tabs>
                <w:tab w:val="left" w:pos="408"/>
              </w:tabs>
              <w:ind w:firstLine="567"/>
              <w:jc w:val="both"/>
              <w:rPr>
                <w:rFonts w:ascii="Times New Roman" w:hAnsi="Times New Roman" w:cs="Times New Roman"/>
                <w:sz w:val="20"/>
                <w:szCs w:val="20"/>
              </w:rPr>
            </w:pPr>
            <w:r w:rsidRPr="00CB24F8">
              <w:rPr>
                <w:rFonts w:ascii="Times New Roman" w:hAnsi="Times New Roman" w:cs="Times New Roman"/>
                <w:color w:val="000000" w:themeColor="text1"/>
                <w:sz w:val="20"/>
                <w:szCs w:val="20"/>
              </w:rPr>
              <w:t>Г</w:t>
            </w:r>
            <w:r w:rsidR="002E1D00" w:rsidRPr="00CB24F8">
              <w:rPr>
                <w:rFonts w:ascii="Times New Roman" w:hAnsi="Times New Roman" w:cs="Times New Roman"/>
                <w:color w:val="000000" w:themeColor="text1"/>
                <w:sz w:val="20"/>
                <w:szCs w:val="20"/>
              </w:rPr>
              <w:t>ромадян</w:t>
            </w:r>
            <w:r w:rsidR="00482242" w:rsidRPr="00CB24F8">
              <w:rPr>
                <w:rFonts w:ascii="Times New Roman" w:hAnsi="Times New Roman" w:cs="Times New Roman"/>
                <w:color w:val="000000" w:themeColor="text1"/>
                <w:sz w:val="20"/>
                <w:szCs w:val="20"/>
              </w:rPr>
              <w:t>ам</w:t>
            </w:r>
            <w:r w:rsidR="002E1D00" w:rsidRPr="00CB24F8">
              <w:rPr>
                <w:rFonts w:ascii="Times New Roman" w:hAnsi="Times New Roman" w:cs="Times New Roman"/>
                <w:color w:val="000000" w:themeColor="text1"/>
                <w:sz w:val="20"/>
                <w:szCs w:val="20"/>
              </w:rPr>
              <w:t xml:space="preserve"> не потрібно додатково у реквізиті «Призначення платежу»</w:t>
            </w:r>
            <w:r w:rsidR="00482242" w:rsidRPr="00CB24F8">
              <w:rPr>
                <w:rFonts w:ascii="Times New Roman" w:hAnsi="Times New Roman" w:cs="Times New Roman"/>
                <w:color w:val="000000" w:themeColor="text1"/>
                <w:sz w:val="20"/>
                <w:szCs w:val="20"/>
              </w:rPr>
              <w:t xml:space="preserve"> платіжної інструкції</w:t>
            </w:r>
            <w:r w:rsidR="002E1D00" w:rsidRPr="00CB24F8">
              <w:rPr>
                <w:rFonts w:ascii="Times New Roman" w:hAnsi="Times New Roman" w:cs="Times New Roman"/>
                <w:color w:val="000000" w:themeColor="text1"/>
                <w:sz w:val="20"/>
                <w:szCs w:val="20"/>
              </w:rPr>
              <w:t xml:space="preserve"> зазначати свій податковий номер, </w:t>
            </w:r>
            <w:r w:rsidR="00F72379" w:rsidRPr="00CB24F8">
              <w:rPr>
                <w:rFonts w:ascii="Times New Roman" w:hAnsi="Times New Roman" w:cs="Times New Roman"/>
                <w:color w:val="000000" w:themeColor="text1"/>
                <w:sz w:val="20"/>
                <w:szCs w:val="20"/>
              </w:rPr>
              <w:t>незалежно від того, як в</w:t>
            </w:r>
            <w:r w:rsidR="00BB5D93" w:rsidRPr="00CB24F8">
              <w:rPr>
                <w:rFonts w:ascii="Times New Roman" w:hAnsi="Times New Roman" w:cs="Times New Roman"/>
                <w:color w:val="000000" w:themeColor="text1"/>
                <w:sz w:val="20"/>
                <w:szCs w:val="20"/>
              </w:rPr>
              <w:t>они</w:t>
            </w:r>
            <w:r w:rsidR="00F72379" w:rsidRPr="00CB24F8">
              <w:rPr>
                <w:rFonts w:ascii="Times New Roman" w:hAnsi="Times New Roman" w:cs="Times New Roman"/>
                <w:color w:val="000000" w:themeColor="text1"/>
                <w:sz w:val="20"/>
                <w:szCs w:val="20"/>
              </w:rPr>
              <w:t xml:space="preserve"> сплачу</w:t>
            </w:r>
            <w:r w:rsidR="00BB5D93" w:rsidRPr="00CB24F8">
              <w:rPr>
                <w:rFonts w:ascii="Times New Roman" w:hAnsi="Times New Roman" w:cs="Times New Roman"/>
                <w:color w:val="000000" w:themeColor="text1"/>
                <w:sz w:val="20"/>
                <w:szCs w:val="20"/>
              </w:rPr>
              <w:t>ють</w:t>
            </w:r>
            <w:r w:rsidR="00F72379" w:rsidRPr="00CB24F8">
              <w:rPr>
                <w:rFonts w:ascii="Times New Roman" w:hAnsi="Times New Roman" w:cs="Times New Roman"/>
                <w:color w:val="000000" w:themeColor="text1"/>
                <w:sz w:val="20"/>
                <w:szCs w:val="20"/>
              </w:rPr>
              <w:t xml:space="preserve"> кошти </w:t>
            </w:r>
            <w:r w:rsidR="00BB5D93" w:rsidRPr="00CB24F8">
              <w:rPr>
                <w:rFonts w:ascii="Times New Roman" w:hAnsi="Times New Roman" w:cs="Times New Roman"/>
                <w:color w:val="000000" w:themeColor="text1"/>
                <w:sz w:val="20"/>
                <w:szCs w:val="20"/>
              </w:rPr>
              <w:t>–</w:t>
            </w:r>
            <w:r w:rsidR="00F72379" w:rsidRPr="00CB24F8">
              <w:rPr>
                <w:rFonts w:ascii="Times New Roman" w:hAnsi="Times New Roman" w:cs="Times New Roman"/>
                <w:color w:val="000000" w:themeColor="text1"/>
                <w:sz w:val="20"/>
                <w:szCs w:val="20"/>
              </w:rPr>
              <w:t xml:space="preserve"> готівкою чи з карткового рахунку, </w:t>
            </w:r>
            <w:r w:rsidR="002E1D00" w:rsidRPr="00CB24F8">
              <w:rPr>
                <w:rFonts w:ascii="Times New Roman" w:hAnsi="Times New Roman" w:cs="Times New Roman"/>
                <w:color w:val="000000" w:themeColor="text1"/>
                <w:sz w:val="20"/>
                <w:szCs w:val="20"/>
              </w:rPr>
              <w:t xml:space="preserve">оскільки СЕП-4.0 передбачає його як обов’язковий реквізит </w:t>
            </w:r>
            <w:r w:rsidR="006247B0" w:rsidRPr="00CB24F8">
              <w:rPr>
                <w:rFonts w:ascii="Times New Roman" w:hAnsi="Times New Roman" w:cs="Times New Roman"/>
                <w:color w:val="000000" w:themeColor="text1"/>
                <w:sz w:val="20"/>
                <w:szCs w:val="20"/>
              </w:rPr>
              <w:t xml:space="preserve">основної частини </w:t>
            </w:r>
            <w:r w:rsidR="002E1D00" w:rsidRPr="00CB24F8">
              <w:rPr>
                <w:rFonts w:ascii="Times New Roman" w:hAnsi="Times New Roman" w:cs="Times New Roman"/>
                <w:color w:val="000000" w:themeColor="text1"/>
                <w:sz w:val="20"/>
                <w:szCs w:val="20"/>
              </w:rPr>
              <w:t>платіжної інструкції</w:t>
            </w:r>
            <w:r w:rsidR="006247B0" w:rsidRPr="00CB24F8">
              <w:rPr>
                <w:rFonts w:ascii="Times New Roman" w:hAnsi="Times New Roman" w:cs="Times New Roman"/>
                <w:color w:val="000000" w:themeColor="text1"/>
                <w:sz w:val="20"/>
                <w:szCs w:val="20"/>
              </w:rPr>
              <w:t>.</w:t>
            </w:r>
          </w:p>
          <w:p w14:paraId="6308F898" w14:textId="77777777" w:rsidR="005626F3" w:rsidRPr="00CB24F8" w:rsidRDefault="001F2EE0" w:rsidP="00DD0EC7">
            <w:pPr>
              <w:pStyle w:val="1"/>
              <w:shd w:val="clear" w:color="auto" w:fill="auto"/>
              <w:ind w:firstLine="567"/>
              <w:rPr>
                <w:sz w:val="20"/>
                <w:szCs w:val="20"/>
              </w:rPr>
            </w:pPr>
            <w:r w:rsidRPr="00CB24F8">
              <w:rPr>
                <w:rStyle w:val="rvts15"/>
                <w:sz w:val="20"/>
                <w:szCs w:val="20"/>
              </w:rPr>
              <w:t>Т</w:t>
            </w:r>
            <w:r w:rsidR="008C1340" w:rsidRPr="00CB24F8">
              <w:rPr>
                <w:rStyle w:val="rvts15"/>
                <w:sz w:val="20"/>
                <w:szCs w:val="20"/>
              </w:rPr>
              <w:t xml:space="preserve">акож буде забезпечена можливість </w:t>
            </w:r>
            <w:r w:rsidR="006247B0" w:rsidRPr="00CB24F8">
              <w:rPr>
                <w:rStyle w:val="rvts15"/>
                <w:sz w:val="20"/>
                <w:szCs w:val="20"/>
              </w:rPr>
              <w:t xml:space="preserve">для </w:t>
            </w:r>
            <w:r w:rsidR="006247B0" w:rsidRPr="00CB24F8">
              <w:rPr>
                <w:color w:val="000000" w:themeColor="text1"/>
                <w:sz w:val="20"/>
                <w:szCs w:val="20"/>
              </w:rPr>
              <w:t>громадян, які сплачують податки, збори, платежі та єдиний внесок через єдиний рахунок</w:t>
            </w:r>
            <w:r w:rsidR="00673896" w:rsidRPr="00CB24F8">
              <w:rPr>
                <w:color w:val="000000" w:themeColor="text1"/>
                <w:sz w:val="20"/>
                <w:szCs w:val="20"/>
              </w:rPr>
              <w:t>,</w:t>
            </w:r>
            <w:r w:rsidR="006247B0" w:rsidRPr="00CB24F8">
              <w:rPr>
                <w:rStyle w:val="rvts15"/>
                <w:sz w:val="20"/>
                <w:szCs w:val="20"/>
              </w:rPr>
              <w:t xml:space="preserve"> оформляти сплату </w:t>
            </w:r>
            <w:r w:rsidR="009B2ECD" w:rsidRPr="00CB24F8">
              <w:rPr>
                <w:rStyle w:val="rvts15"/>
                <w:sz w:val="20"/>
                <w:szCs w:val="20"/>
              </w:rPr>
              <w:t xml:space="preserve">без визначення одержувача коштів </w:t>
            </w:r>
            <w:r w:rsidR="000D0817" w:rsidRPr="00CB24F8">
              <w:rPr>
                <w:rStyle w:val="rvts15"/>
                <w:sz w:val="20"/>
                <w:szCs w:val="20"/>
              </w:rPr>
              <w:t>або однією платіжною інструкцією із визначенням одного або одночасно декільк</w:t>
            </w:r>
            <w:r w:rsidR="00673896" w:rsidRPr="00CB24F8">
              <w:rPr>
                <w:rStyle w:val="rvts15"/>
                <w:sz w:val="20"/>
                <w:szCs w:val="20"/>
              </w:rPr>
              <w:t>ох</w:t>
            </w:r>
            <w:r w:rsidR="000D0817" w:rsidRPr="00CB24F8">
              <w:rPr>
                <w:rStyle w:val="rvts15"/>
                <w:sz w:val="20"/>
                <w:szCs w:val="20"/>
              </w:rPr>
              <w:t xml:space="preserve"> одержувачів коштів</w:t>
            </w:r>
          </w:p>
        </w:tc>
        <w:tc>
          <w:tcPr>
            <w:tcW w:w="20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A35D993" w14:textId="77777777" w:rsidR="005626F3" w:rsidRPr="00CB24F8" w:rsidRDefault="0081637E" w:rsidP="00DD0EC7">
            <w:pPr>
              <w:spacing w:before="100" w:beforeAutospacing="1" w:after="100" w:afterAutospacing="1"/>
              <w:ind w:firstLine="567"/>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lastRenderedPageBreak/>
              <w:t>В</w:t>
            </w:r>
            <w:r w:rsidR="005626F3" w:rsidRPr="00CB24F8">
              <w:rPr>
                <w:rFonts w:ascii="Times New Roman" w:hAnsi="Times New Roman" w:cs="Times New Roman"/>
                <w:color w:val="000000" w:themeColor="text1"/>
                <w:sz w:val="20"/>
                <w:szCs w:val="20"/>
              </w:rPr>
              <w:t>итрати відсутні</w:t>
            </w:r>
          </w:p>
        </w:tc>
      </w:tr>
      <w:tr w:rsidR="005626F3" w:rsidRPr="00CB24F8" w14:paraId="02B04311" w14:textId="77777777" w:rsidTr="00AF33AB">
        <w:trPr>
          <w:trHeight w:val="1115"/>
          <w:tblCellSpacing w:w="30" w:type="dxa"/>
        </w:trPr>
        <w:tc>
          <w:tcPr>
            <w:tcW w:w="94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4337133" w14:textId="77777777" w:rsidR="005179B6" w:rsidRPr="00DD0EC7" w:rsidRDefault="005626F3" w:rsidP="00DD0EC7">
            <w:pPr>
              <w:pStyle w:val="a9"/>
              <w:shd w:val="clear" w:color="auto" w:fill="auto"/>
              <w:spacing w:before="60" w:after="60"/>
              <w:ind w:firstLine="0"/>
              <w:jc w:val="left"/>
              <w:rPr>
                <w:szCs w:val="28"/>
                <w:lang w:eastAsia="uk-UA" w:bidi="uk-UA"/>
              </w:rPr>
            </w:pPr>
            <w:r w:rsidRPr="00DD0EC7">
              <w:rPr>
                <w:sz w:val="24"/>
                <w:szCs w:val="28"/>
                <w:lang w:eastAsia="uk-UA" w:bidi="uk-UA"/>
              </w:rPr>
              <w:lastRenderedPageBreak/>
              <w:t>Альтернатива 2</w:t>
            </w:r>
            <w:r w:rsidR="00872354">
              <w:rPr>
                <w:sz w:val="24"/>
                <w:szCs w:val="28"/>
                <w:lang w:eastAsia="uk-UA" w:bidi="uk-UA"/>
              </w:rPr>
              <w:t>.</w:t>
            </w:r>
          </w:p>
          <w:p w14:paraId="348A88E5" w14:textId="77777777" w:rsidR="005626F3" w:rsidRPr="00CB24F8" w:rsidRDefault="00F72379" w:rsidP="00DD0EC7">
            <w:pPr>
              <w:pStyle w:val="a9"/>
              <w:shd w:val="clear" w:color="auto" w:fill="auto"/>
              <w:spacing w:before="60" w:after="60"/>
              <w:ind w:firstLine="0"/>
              <w:jc w:val="left"/>
              <w:rPr>
                <w:color w:val="000000" w:themeColor="text1"/>
                <w:sz w:val="20"/>
                <w:szCs w:val="20"/>
              </w:rPr>
            </w:pPr>
            <w:r w:rsidRPr="00DD0EC7">
              <w:rPr>
                <w:sz w:val="24"/>
                <w:szCs w:val="28"/>
                <w:lang w:eastAsia="uk-UA" w:bidi="uk-UA"/>
              </w:rPr>
              <w:t xml:space="preserve">Залишити чинний </w:t>
            </w:r>
            <w:r w:rsidR="00A238DE" w:rsidRPr="00DD0EC7">
              <w:rPr>
                <w:sz w:val="24"/>
                <w:szCs w:val="28"/>
                <w:lang w:eastAsia="uk-UA" w:bidi="uk-UA"/>
              </w:rPr>
              <w:t>н</w:t>
            </w:r>
            <w:r w:rsidRPr="00DD0EC7">
              <w:rPr>
                <w:sz w:val="24"/>
                <w:szCs w:val="28"/>
                <w:lang w:eastAsia="uk-UA" w:bidi="uk-UA"/>
              </w:rPr>
              <w:t xml:space="preserve">аказ </w:t>
            </w:r>
            <w:r w:rsidRPr="00DD0EC7">
              <w:rPr>
                <w:sz w:val="24"/>
                <w:szCs w:val="28"/>
                <w:lang w:eastAsia="uk-UA" w:bidi="uk-UA"/>
              </w:rPr>
              <w:br/>
              <w:t>№ 666</w:t>
            </w:r>
          </w:p>
        </w:tc>
        <w:tc>
          <w:tcPr>
            <w:tcW w:w="19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1B28B17" w14:textId="77777777" w:rsidR="005626F3" w:rsidRPr="00CB24F8" w:rsidRDefault="004A7E7E" w:rsidP="00DD0EC7">
            <w:pPr>
              <w:pStyle w:val="a9"/>
              <w:shd w:val="clear" w:color="auto" w:fill="auto"/>
              <w:spacing w:before="60" w:after="60"/>
              <w:ind w:firstLine="567"/>
              <w:jc w:val="left"/>
              <w:rPr>
                <w:color w:val="000000" w:themeColor="text1"/>
                <w:sz w:val="20"/>
                <w:szCs w:val="20"/>
              </w:rPr>
            </w:pPr>
            <w:r w:rsidRPr="00CB24F8">
              <w:rPr>
                <w:color w:val="000000"/>
                <w:sz w:val="20"/>
                <w:szCs w:val="20"/>
                <w:lang w:eastAsia="ru-RU"/>
              </w:rPr>
              <w:t xml:space="preserve">Ситуація залишиться на </w:t>
            </w:r>
            <w:r w:rsidR="00A238DE" w:rsidRPr="00CB24F8">
              <w:rPr>
                <w:color w:val="000000"/>
                <w:sz w:val="20"/>
                <w:szCs w:val="20"/>
                <w:lang w:eastAsia="ru-RU"/>
              </w:rPr>
              <w:t xml:space="preserve">наявному </w:t>
            </w:r>
            <w:r w:rsidRPr="00CB24F8">
              <w:rPr>
                <w:color w:val="000000"/>
                <w:sz w:val="20"/>
                <w:szCs w:val="20"/>
                <w:lang w:eastAsia="ru-RU"/>
              </w:rPr>
              <w:t>рівні</w:t>
            </w:r>
          </w:p>
        </w:tc>
        <w:tc>
          <w:tcPr>
            <w:tcW w:w="20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98EB949" w14:textId="77777777" w:rsidR="006645F1" w:rsidRPr="00D0242D" w:rsidRDefault="006645F1">
            <w:pPr>
              <w:pStyle w:val="a9"/>
              <w:shd w:val="clear" w:color="auto" w:fill="auto"/>
              <w:ind w:firstLine="567"/>
              <w:rPr>
                <w:sz w:val="20"/>
                <w:szCs w:val="20"/>
              </w:rPr>
            </w:pPr>
            <w:r w:rsidRPr="00D0242D">
              <w:rPr>
                <w:sz w:val="20"/>
                <w:szCs w:val="20"/>
              </w:rPr>
              <w:t xml:space="preserve">Залишення чинним наказу </w:t>
            </w:r>
            <w:r w:rsidRPr="00D0242D">
              <w:rPr>
                <w:sz w:val="20"/>
                <w:szCs w:val="20"/>
              </w:rPr>
              <w:br/>
              <w:t>№ 666 буде мати такі негативні наслідки:</w:t>
            </w:r>
          </w:p>
          <w:p w14:paraId="73670DBE" w14:textId="77777777" w:rsidR="006645F1" w:rsidRPr="00D0242D" w:rsidRDefault="006645F1">
            <w:pPr>
              <w:pStyle w:val="a9"/>
              <w:shd w:val="clear" w:color="auto" w:fill="auto"/>
              <w:ind w:firstLine="567"/>
              <w:rPr>
                <w:sz w:val="20"/>
                <w:szCs w:val="20"/>
              </w:rPr>
            </w:pPr>
            <w:r w:rsidRPr="00D0242D">
              <w:rPr>
                <w:sz w:val="20"/>
                <w:szCs w:val="20"/>
              </w:rPr>
              <w:t>реквізит «Призначення платежу» буде продовжувати містити значну кількість обов’язкових полів неструктурованого формату, що не дозволить досягти спрощення для платників заповнення такого реквізиту;</w:t>
            </w:r>
          </w:p>
          <w:p w14:paraId="53872556" w14:textId="4C6E0682" w:rsidR="008D4B8C" w:rsidRPr="00CB24F8" w:rsidRDefault="006645F1" w:rsidP="00AF33AB">
            <w:pPr>
              <w:pStyle w:val="a9"/>
              <w:shd w:val="clear" w:color="auto" w:fill="auto"/>
              <w:spacing w:before="60" w:after="60"/>
              <w:ind w:firstLine="567"/>
              <w:rPr>
                <w:color w:val="000000" w:themeColor="text1"/>
                <w:sz w:val="20"/>
                <w:szCs w:val="20"/>
              </w:rPr>
            </w:pPr>
            <w:r w:rsidRPr="00D0242D">
              <w:rPr>
                <w:sz w:val="20"/>
                <w:szCs w:val="20"/>
              </w:rPr>
              <w:t xml:space="preserve"> порядок заповнення реквізиту «Призначення платежу» не буде відповідати вимогам Закону,</w:t>
            </w:r>
            <w:r w:rsidRPr="00D0242D">
              <w:rPr>
                <w:sz w:val="28"/>
                <w:szCs w:val="28"/>
              </w:rPr>
              <w:t xml:space="preserve"> </w:t>
            </w:r>
            <w:r w:rsidRPr="00D0242D">
              <w:rPr>
                <w:sz w:val="20"/>
                <w:szCs w:val="20"/>
              </w:rPr>
              <w:t xml:space="preserve">постанов НБУ № 163 та </w:t>
            </w:r>
            <w:r w:rsidR="00B648AA">
              <w:rPr>
                <w:sz w:val="20"/>
                <w:szCs w:val="20"/>
              </w:rPr>
              <w:br/>
            </w:r>
            <w:r w:rsidRPr="00D0242D">
              <w:rPr>
                <w:sz w:val="20"/>
                <w:szCs w:val="20"/>
              </w:rPr>
              <w:t>№ 93</w:t>
            </w:r>
            <w:r>
              <w:rPr>
                <w:sz w:val="20"/>
                <w:szCs w:val="20"/>
              </w:rPr>
              <w:t xml:space="preserve"> </w:t>
            </w:r>
          </w:p>
        </w:tc>
      </w:tr>
    </w:tbl>
    <w:p w14:paraId="1A6559CA" w14:textId="77777777" w:rsidR="006E309B" w:rsidRPr="00E513AC" w:rsidRDefault="006E309B" w:rsidP="00D0242D">
      <w:pPr>
        <w:jc w:val="both"/>
        <w:rPr>
          <w:rFonts w:ascii="Times New Roman" w:hAnsi="Times New Roman" w:cs="Times New Roman"/>
          <w:color w:val="auto"/>
          <w:sz w:val="16"/>
          <w:szCs w:val="16"/>
        </w:rPr>
      </w:pPr>
    </w:p>
    <w:p w14:paraId="51E1148E" w14:textId="6808D92C" w:rsidR="00601703" w:rsidRPr="00CB24F8" w:rsidRDefault="00861801" w:rsidP="00DD0EC7">
      <w:pPr>
        <w:ind w:firstLine="567"/>
        <w:jc w:val="both"/>
        <w:rPr>
          <w:rFonts w:ascii="Times New Roman" w:hAnsi="Times New Roman" w:cs="Times New Roman"/>
          <w:color w:val="auto"/>
          <w:sz w:val="28"/>
          <w:szCs w:val="28"/>
        </w:rPr>
      </w:pPr>
      <w:r w:rsidRPr="00CB24F8">
        <w:rPr>
          <w:rFonts w:ascii="Times New Roman" w:hAnsi="Times New Roman" w:cs="Times New Roman"/>
          <w:color w:val="auto"/>
          <w:sz w:val="28"/>
          <w:szCs w:val="28"/>
        </w:rPr>
        <w:t>4</w:t>
      </w:r>
      <w:r w:rsidR="00F9784E" w:rsidRPr="00CB24F8">
        <w:rPr>
          <w:rFonts w:ascii="Times New Roman" w:hAnsi="Times New Roman" w:cs="Times New Roman"/>
          <w:color w:val="auto"/>
          <w:sz w:val="28"/>
          <w:szCs w:val="28"/>
        </w:rPr>
        <w:t>.</w:t>
      </w:r>
      <w:r w:rsidR="006B447C" w:rsidRPr="00CB24F8">
        <w:rPr>
          <w:rFonts w:ascii="Times New Roman" w:hAnsi="Times New Roman" w:cs="Times New Roman"/>
          <w:color w:val="auto"/>
          <w:sz w:val="28"/>
          <w:szCs w:val="28"/>
        </w:rPr>
        <w:t> </w:t>
      </w:r>
      <w:r w:rsidR="00F9784E" w:rsidRPr="00CB24F8">
        <w:rPr>
          <w:rFonts w:ascii="Times New Roman" w:hAnsi="Times New Roman" w:cs="Times New Roman"/>
          <w:color w:val="auto"/>
          <w:sz w:val="28"/>
          <w:szCs w:val="28"/>
        </w:rPr>
        <w:t>Оцінка впл</w:t>
      </w:r>
      <w:r w:rsidR="006B447C" w:rsidRPr="00CB24F8">
        <w:rPr>
          <w:rFonts w:ascii="Times New Roman" w:hAnsi="Times New Roman" w:cs="Times New Roman"/>
          <w:color w:val="auto"/>
          <w:sz w:val="28"/>
          <w:szCs w:val="28"/>
        </w:rPr>
        <w:t xml:space="preserve">иву на сферу інтересів </w:t>
      </w:r>
      <w:proofErr w:type="spellStart"/>
      <w:r w:rsidR="00EA5C9E" w:rsidRPr="00CB24F8">
        <w:rPr>
          <w:rFonts w:ascii="Times New Roman" w:hAnsi="Times New Roman" w:cs="Times New Roman"/>
          <w:color w:val="auto"/>
          <w:sz w:val="28"/>
          <w:szCs w:val="28"/>
          <w:lang w:val="ru-RU"/>
        </w:rPr>
        <w:t>суб</w:t>
      </w:r>
      <w:proofErr w:type="spellEnd"/>
      <w:r w:rsidR="00EA5C9E" w:rsidRPr="00CB24F8">
        <w:rPr>
          <w:rFonts w:ascii="Times New Roman" w:hAnsi="Times New Roman" w:cs="Times New Roman"/>
          <w:color w:val="auto"/>
          <w:sz w:val="28"/>
          <w:szCs w:val="28"/>
          <w:lang w:val="ru-RU"/>
        </w:rPr>
        <w:t>’</w:t>
      </w:r>
      <w:proofErr w:type="spellStart"/>
      <w:r w:rsidR="00EA5C9E" w:rsidRPr="00CB24F8">
        <w:rPr>
          <w:rFonts w:ascii="Times New Roman" w:hAnsi="Times New Roman" w:cs="Times New Roman"/>
          <w:color w:val="auto"/>
          <w:sz w:val="28"/>
          <w:szCs w:val="28"/>
        </w:rPr>
        <w:t>єктів</w:t>
      </w:r>
      <w:proofErr w:type="spellEnd"/>
      <w:r w:rsidR="00EA5C9E" w:rsidRPr="00CB24F8">
        <w:rPr>
          <w:rFonts w:ascii="Times New Roman" w:hAnsi="Times New Roman" w:cs="Times New Roman"/>
          <w:color w:val="auto"/>
          <w:sz w:val="28"/>
          <w:szCs w:val="28"/>
        </w:rPr>
        <w:t xml:space="preserve"> господарювання</w:t>
      </w:r>
    </w:p>
    <w:p w14:paraId="42DE5BAF" w14:textId="77777777" w:rsidR="0010724C" w:rsidRPr="00E513AC" w:rsidRDefault="0010724C" w:rsidP="00705489">
      <w:pPr>
        <w:ind w:firstLine="567"/>
        <w:jc w:val="both"/>
        <w:rPr>
          <w:rFonts w:ascii="Times New Roman" w:hAnsi="Times New Roman" w:cs="Times New Roman"/>
          <w:color w:val="auto"/>
          <w:sz w:val="16"/>
          <w:szCs w:val="16"/>
        </w:rPr>
      </w:pPr>
    </w:p>
    <w:p w14:paraId="67702914" w14:textId="7AF87E4B" w:rsidR="0010724C" w:rsidRPr="00366F07" w:rsidRDefault="0010724C" w:rsidP="00DD0EC7">
      <w:pPr>
        <w:pStyle w:val="af"/>
        <w:spacing w:before="0" w:beforeAutospacing="0" w:after="0" w:afterAutospacing="0"/>
        <w:ind w:firstLine="567"/>
        <w:jc w:val="both"/>
        <w:rPr>
          <w:color w:val="000000" w:themeColor="text1"/>
          <w:sz w:val="28"/>
          <w:szCs w:val="28"/>
          <w:lang w:val="uk-UA"/>
        </w:rPr>
      </w:pPr>
      <w:r w:rsidRPr="00366F07">
        <w:rPr>
          <w:color w:val="000000" w:themeColor="text1"/>
          <w:sz w:val="28"/>
          <w:szCs w:val="28"/>
          <w:lang w:val="uk-UA"/>
        </w:rPr>
        <w:t>Станом на 01.0</w:t>
      </w:r>
      <w:r w:rsidR="00366F07" w:rsidRPr="00366F07">
        <w:rPr>
          <w:color w:val="000000" w:themeColor="text1"/>
          <w:sz w:val="28"/>
          <w:szCs w:val="28"/>
          <w:lang w:val="uk-UA"/>
        </w:rPr>
        <w:t>1</w:t>
      </w:r>
      <w:r w:rsidRPr="00366F07">
        <w:rPr>
          <w:color w:val="000000" w:themeColor="text1"/>
          <w:sz w:val="28"/>
          <w:szCs w:val="28"/>
          <w:lang w:val="uk-UA"/>
        </w:rPr>
        <w:t>.202</w:t>
      </w:r>
      <w:r w:rsidR="00366F07" w:rsidRPr="00366F07">
        <w:rPr>
          <w:color w:val="000000" w:themeColor="text1"/>
          <w:sz w:val="28"/>
          <w:szCs w:val="28"/>
          <w:lang w:val="uk-UA"/>
        </w:rPr>
        <w:t>3</w:t>
      </w:r>
    </w:p>
    <w:p w14:paraId="54E4E2AB" w14:textId="77777777" w:rsidR="009A321B" w:rsidRPr="00366F07" w:rsidRDefault="009A321B" w:rsidP="00DD0EC7">
      <w:pPr>
        <w:pStyle w:val="af"/>
        <w:spacing w:before="0" w:beforeAutospacing="0" w:after="0" w:afterAutospacing="0"/>
        <w:ind w:firstLine="567"/>
        <w:jc w:val="both"/>
        <w:rPr>
          <w:color w:val="000000" w:themeColor="text1"/>
          <w:sz w:val="12"/>
          <w:szCs w:val="12"/>
          <w:lang w:val="uk-UA"/>
        </w:rPr>
      </w:pPr>
    </w:p>
    <w:tbl>
      <w:tblPr>
        <w:tblStyle w:val="ac"/>
        <w:tblW w:w="0" w:type="auto"/>
        <w:tblLook w:val="04A0" w:firstRow="1" w:lastRow="0" w:firstColumn="1" w:lastColumn="0" w:noHBand="0" w:noVBand="1"/>
      </w:tblPr>
      <w:tblGrid>
        <w:gridCol w:w="3169"/>
        <w:gridCol w:w="3353"/>
        <w:gridCol w:w="3106"/>
      </w:tblGrid>
      <w:tr w:rsidR="0010724C" w:rsidRPr="00366F07" w14:paraId="712699B7" w14:textId="77777777" w:rsidTr="004769AF">
        <w:tc>
          <w:tcPr>
            <w:tcW w:w="9628" w:type="dxa"/>
            <w:gridSpan w:val="3"/>
          </w:tcPr>
          <w:p w14:paraId="6BD8A45E" w14:textId="77777777" w:rsidR="0010724C" w:rsidRPr="00366F07" w:rsidRDefault="0010724C" w:rsidP="00DD0EC7">
            <w:pPr>
              <w:ind w:firstLine="567"/>
              <w:jc w:val="center"/>
              <w:rPr>
                <w:rFonts w:ascii="Times New Roman" w:hAnsi="Times New Roman" w:cs="Times New Roman"/>
                <w:color w:val="000000" w:themeColor="text1"/>
              </w:rPr>
            </w:pPr>
            <w:r w:rsidRPr="00366F07">
              <w:rPr>
                <w:rFonts w:ascii="Times New Roman" w:hAnsi="Times New Roman" w:cs="Times New Roman"/>
                <w:bCs/>
                <w:color w:val="000000" w:themeColor="text1"/>
              </w:rPr>
              <w:t>Кількість суб’єктів господарювання, що підпадають під дію регулювання, млн</w:t>
            </w:r>
            <w:r w:rsidRPr="00366F07">
              <w:rPr>
                <w:rFonts w:ascii="Times New Roman" w:hAnsi="Times New Roman" w:cs="Times New Roman"/>
                <w:bCs/>
                <w:color w:val="000000" w:themeColor="text1"/>
                <w:vertAlign w:val="superscript"/>
              </w:rPr>
              <w:t>*</w:t>
            </w:r>
          </w:p>
        </w:tc>
      </w:tr>
      <w:tr w:rsidR="0010724C" w:rsidRPr="00366F07" w14:paraId="734E9C2D" w14:textId="77777777" w:rsidTr="004769AF">
        <w:tc>
          <w:tcPr>
            <w:tcW w:w="3169" w:type="dxa"/>
            <w:vMerge w:val="restart"/>
          </w:tcPr>
          <w:p w14:paraId="70E3ED26" w14:textId="77777777" w:rsidR="0010724C" w:rsidRPr="00366F07" w:rsidRDefault="0010724C" w:rsidP="00DD0EC7">
            <w:pPr>
              <w:pStyle w:val="af"/>
              <w:spacing w:before="0" w:beforeAutospacing="0" w:after="0" w:afterAutospacing="0"/>
              <w:ind w:firstLine="567"/>
              <w:jc w:val="center"/>
              <w:rPr>
                <w:color w:val="000000" w:themeColor="text1"/>
                <w:lang w:val="uk-UA"/>
              </w:rPr>
            </w:pPr>
            <w:r w:rsidRPr="00366F07">
              <w:rPr>
                <w:bCs/>
                <w:color w:val="000000" w:themeColor="text1"/>
                <w:lang w:val="uk-UA"/>
              </w:rPr>
              <w:t>Всього</w:t>
            </w:r>
          </w:p>
        </w:tc>
        <w:tc>
          <w:tcPr>
            <w:tcW w:w="6459" w:type="dxa"/>
            <w:gridSpan w:val="2"/>
          </w:tcPr>
          <w:p w14:paraId="730DCBC1" w14:textId="77777777" w:rsidR="0010724C" w:rsidRPr="00366F07" w:rsidRDefault="0010724C" w:rsidP="00DD0EC7">
            <w:pPr>
              <w:pStyle w:val="af"/>
              <w:spacing w:before="0" w:beforeAutospacing="0" w:after="0" w:afterAutospacing="0"/>
              <w:ind w:firstLine="567"/>
              <w:jc w:val="center"/>
              <w:rPr>
                <w:color w:val="000000" w:themeColor="text1"/>
                <w:lang w:val="uk-UA"/>
              </w:rPr>
            </w:pPr>
            <w:r w:rsidRPr="00366F07">
              <w:rPr>
                <w:color w:val="000000" w:themeColor="text1"/>
                <w:lang w:val="uk-UA"/>
              </w:rPr>
              <w:t>у тому числі:</w:t>
            </w:r>
          </w:p>
        </w:tc>
      </w:tr>
      <w:tr w:rsidR="0010724C" w:rsidRPr="00366F07" w14:paraId="4BC48C62" w14:textId="77777777" w:rsidTr="004769AF">
        <w:tc>
          <w:tcPr>
            <w:tcW w:w="3169" w:type="dxa"/>
            <w:vMerge/>
          </w:tcPr>
          <w:p w14:paraId="29CA6E4C" w14:textId="77777777" w:rsidR="0010724C" w:rsidRPr="00366F07" w:rsidRDefault="0010724C" w:rsidP="00DD0EC7">
            <w:pPr>
              <w:pStyle w:val="af"/>
              <w:spacing w:before="0" w:beforeAutospacing="0" w:after="0" w:afterAutospacing="0"/>
              <w:ind w:firstLine="567"/>
              <w:jc w:val="both"/>
              <w:rPr>
                <w:color w:val="000000" w:themeColor="text1"/>
                <w:lang w:val="uk-UA"/>
              </w:rPr>
            </w:pPr>
          </w:p>
        </w:tc>
        <w:tc>
          <w:tcPr>
            <w:tcW w:w="3353" w:type="dxa"/>
          </w:tcPr>
          <w:p w14:paraId="55F62E81" w14:textId="77777777" w:rsidR="0010724C" w:rsidRPr="00366F07" w:rsidRDefault="0010724C" w:rsidP="00DD0EC7">
            <w:pPr>
              <w:pStyle w:val="af"/>
              <w:spacing w:before="0" w:beforeAutospacing="0" w:after="0" w:afterAutospacing="0"/>
              <w:ind w:firstLine="567"/>
              <w:jc w:val="center"/>
              <w:rPr>
                <w:color w:val="000000" w:themeColor="text1"/>
                <w:lang w:val="uk-UA"/>
              </w:rPr>
            </w:pPr>
            <w:r w:rsidRPr="00366F07">
              <w:rPr>
                <w:bCs/>
                <w:color w:val="000000" w:themeColor="text1"/>
                <w:lang w:val="uk-UA"/>
              </w:rPr>
              <w:t>юридичних осіб</w:t>
            </w:r>
          </w:p>
        </w:tc>
        <w:tc>
          <w:tcPr>
            <w:tcW w:w="3106" w:type="dxa"/>
          </w:tcPr>
          <w:p w14:paraId="6062DCFC" w14:textId="77777777" w:rsidR="0010724C" w:rsidRPr="00366F07" w:rsidRDefault="0010724C" w:rsidP="00DD0EC7">
            <w:pPr>
              <w:pStyle w:val="af"/>
              <w:spacing w:before="0" w:beforeAutospacing="0" w:after="0" w:afterAutospacing="0"/>
              <w:ind w:firstLine="567"/>
              <w:jc w:val="center"/>
              <w:rPr>
                <w:color w:val="000000" w:themeColor="text1"/>
                <w:lang w:val="uk-UA"/>
              </w:rPr>
            </w:pPr>
            <w:r w:rsidRPr="00366F07">
              <w:rPr>
                <w:bCs/>
                <w:color w:val="000000" w:themeColor="text1"/>
                <w:lang w:val="uk-UA"/>
              </w:rPr>
              <w:t xml:space="preserve">фізичних осіб </w:t>
            </w:r>
            <w:r w:rsidR="00A238DE" w:rsidRPr="00366F07">
              <w:rPr>
                <w:bCs/>
                <w:color w:val="000000" w:themeColor="text1"/>
                <w:lang w:val="uk-UA"/>
              </w:rPr>
              <w:t>–</w:t>
            </w:r>
            <w:r w:rsidRPr="00366F07">
              <w:rPr>
                <w:bCs/>
                <w:color w:val="000000" w:themeColor="text1"/>
                <w:lang w:val="uk-UA"/>
              </w:rPr>
              <w:t xml:space="preserve"> підприємців</w:t>
            </w:r>
          </w:p>
        </w:tc>
      </w:tr>
      <w:tr w:rsidR="00366F07" w:rsidRPr="00366F07" w14:paraId="7E680473" w14:textId="77777777" w:rsidTr="00E513AC">
        <w:trPr>
          <w:trHeight w:val="410"/>
        </w:trPr>
        <w:tc>
          <w:tcPr>
            <w:tcW w:w="3169" w:type="dxa"/>
          </w:tcPr>
          <w:p w14:paraId="17700E3C" w14:textId="35FEB414" w:rsidR="00366F07" w:rsidRPr="00366F07" w:rsidRDefault="00366F07" w:rsidP="00366F07">
            <w:pPr>
              <w:pStyle w:val="af"/>
              <w:spacing w:before="0" w:beforeAutospacing="0" w:after="0" w:afterAutospacing="0"/>
              <w:ind w:firstLine="567"/>
              <w:jc w:val="center"/>
              <w:rPr>
                <w:lang w:val="uk-UA"/>
              </w:rPr>
            </w:pPr>
            <w:r w:rsidRPr="00366F07">
              <w:rPr>
                <w:lang w:val="uk-UA"/>
              </w:rPr>
              <w:t>3,8</w:t>
            </w:r>
          </w:p>
        </w:tc>
        <w:tc>
          <w:tcPr>
            <w:tcW w:w="3353" w:type="dxa"/>
          </w:tcPr>
          <w:p w14:paraId="3E10F448" w14:textId="6122E387" w:rsidR="00366F07" w:rsidRPr="00366F07" w:rsidRDefault="00366F07" w:rsidP="00366F07">
            <w:pPr>
              <w:pStyle w:val="af"/>
              <w:spacing w:before="0" w:beforeAutospacing="0" w:after="0" w:afterAutospacing="0"/>
              <w:ind w:firstLine="567"/>
              <w:jc w:val="center"/>
              <w:rPr>
                <w:lang w:val="uk-UA"/>
              </w:rPr>
            </w:pPr>
            <w:r w:rsidRPr="00366F07">
              <w:rPr>
                <w:lang w:val="uk-UA"/>
              </w:rPr>
              <w:t>1,7</w:t>
            </w:r>
          </w:p>
        </w:tc>
        <w:tc>
          <w:tcPr>
            <w:tcW w:w="3106" w:type="dxa"/>
          </w:tcPr>
          <w:p w14:paraId="4151E918" w14:textId="2F27D9EE" w:rsidR="00366F07" w:rsidRPr="00366F07" w:rsidRDefault="00366F07" w:rsidP="00366F07">
            <w:pPr>
              <w:pStyle w:val="af"/>
              <w:spacing w:before="0" w:beforeAutospacing="0" w:after="0" w:afterAutospacing="0"/>
              <w:ind w:firstLine="567"/>
              <w:jc w:val="center"/>
              <w:rPr>
                <w:lang w:val="uk-UA"/>
              </w:rPr>
            </w:pPr>
            <w:r w:rsidRPr="00366F07">
              <w:rPr>
                <w:lang w:val="uk-UA"/>
              </w:rPr>
              <w:t>2,1</w:t>
            </w:r>
          </w:p>
        </w:tc>
      </w:tr>
    </w:tbl>
    <w:p w14:paraId="777F9B99" w14:textId="77777777" w:rsidR="00A7307C" w:rsidRPr="00E513AC" w:rsidRDefault="00A7307C" w:rsidP="004769AF">
      <w:pPr>
        <w:pStyle w:val="af"/>
        <w:spacing w:before="0" w:beforeAutospacing="0" w:after="0" w:afterAutospacing="0"/>
        <w:jc w:val="both"/>
        <w:rPr>
          <w:color w:val="000000" w:themeColor="text1"/>
          <w:sz w:val="16"/>
          <w:szCs w:val="16"/>
          <w:lang w:val="uk-UA"/>
        </w:rPr>
      </w:pPr>
    </w:p>
    <w:tbl>
      <w:tblPr>
        <w:tblpPr w:leftFromText="180" w:rightFromText="180" w:vertAnchor="text" w:tblpX="79"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268"/>
        <w:gridCol w:w="3244"/>
      </w:tblGrid>
      <w:tr w:rsidR="002007A1" w:rsidRPr="00366F07" w14:paraId="2A3CD630" w14:textId="77777777" w:rsidTr="002007A1">
        <w:trPr>
          <w:trHeight w:val="551"/>
        </w:trPr>
        <w:tc>
          <w:tcPr>
            <w:tcW w:w="9597" w:type="dxa"/>
            <w:gridSpan w:val="3"/>
          </w:tcPr>
          <w:p w14:paraId="7581251B" w14:textId="77777777" w:rsidR="002007A1" w:rsidRPr="00366F07" w:rsidRDefault="002007A1" w:rsidP="00DD0EC7">
            <w:pPr>
              <w:pStyle w:val="af"/>
              <w:widowControl w:val="0"/>
              <w:spacing w:before="0" w:beforeAutospacing="0" w:after="0" w:afterAutospacing="0"/>
              <w:ind w:firstLine="567"/>
              <w:jc w:val="center"/>
              <w:rPr>
                <w:bCs/>
                <w:color w:val="000000" w:themeColor="text1"/>
                <w:lang w:val="uk-UA"/>
              </w:rPr>
            </w:pPr>
          </w:p>
          <w:p w14:paraId="767965A1" w14:textId="77777777" w:rsidR="002007A1" w:rsidRPr="00366F07" w:rsidRDefault="002007A1" w:rsidP="00DD0EC7">
            <w:pPr>
              <w:pStyle w:val="af"/>
              <w:widowControl w:val="0"/>
              <w:spacing w:before="0" w:beforeAutospacing="0" w:after="0" w:afterAutospacing="0"/>
              <w:ind w:firstLine="567"/>
              <w:jc w:val="center"/>
              <w:rPr>
                <w:color w:val="000000" w:themeColor="text1"/>
                <w:sz w:val="28"/>
                <w:szCs w:val="28"/>
                <w:lang w:val="uk-UA"/>
              </w:rPr>
            </w:pPr>
            <w:r w:rsidRPr="00366F07">
              <w:rPr>
                <w:bCs/>
                <w:color w:val="000000" w:themeColor="text1"/>
                <w:lang w:val="uk-UA"/>
              </w:rPr>
              <w:t xml:space="preserve">Кількість суб’єктів господарювання, що використовують для сплати податків, зборів, платежів та єдиного внеску єдиний рахунок та підпадають під дію регулювання, осіб* </w:t>
            </w:r>
          </w:p>
        </w:tc>
      </w:tr>
      <w:tr w:rsidR="002007A1" w:rsidRPr="00366F07" w14:paraId="023BD245" w14:textId="77777777" w:rsidTr="002007A1">
        <w:trPr>
          <w:trHeight w:val="288"/>
        </w:trPr>
        <w:tc>
          <w:tcPr>
            <w:tcW w:w="3085" w:type="dxa"/>
            <w:vMerge w:val="restart"/>
          </w:tcPr>
          <w:p w14:paraId="7AF1BD49" w14:textId="77777777" w:rsidR="002007A1" w:rsidRPr="00366F07" w:rsidRDefault="002007A1" w:rsidP="00DD0EC7">
            <w:pPr>
              <w:pStyle w:val="af"/>
              <w:widowControl w:val="0"/>
              <w:spacing w:before="0" w:beforeAutospacing="0" w:after="0" w:afterAutospacing="0"/>
              <w:ind w:firstLine="567"/>
              <w:jc w:val="center"/>
              <w:rPr>
                <w:color w:val="000000" w:themeColor="text1"/>
                <w:sz w:val="28"/>
                <w:szCs w:val="28"/>
                <w:lang w:val="uk-UA"/>
              </w:rPr>
            </w:pPr>
            <w:r w:rsidRPr="00366F07">
              <w:rPr>
                <w:bCs/>
                <w:color w:val="000000" w:themeColor="text1"/>
                <w:lang w:val="uk-UA"/>
              </w:rPr>
              <w:t>Всього</w:t>
            </w:r>
          </w:p>
        </w:tc>
        <w:tc>
          <w:tcPr>
            <w:tcW w:w="6512" w:type="dxa"/>
            <w:gridSpan w:val="2"/>
          </w:tcPr>
          <w:p w14:paraId="26F78F29" w14:textId="77777777" w:rsidR="002007A1" w:rsidRPr="00366F07" w:rsidRDefault="002007A1" w:rsidP="00DD0EC7">
            <w:pPr>
              <w:pStyle w:val="af"/>
              <w:widowControl w:val="0"/>
              <w:spacing w:before="0" w:beforeAutospacing="0" w:after="0" w:afterAutospacing="0"/>
              <w:ind w:firstLine="567"/>
              <w:jc w:val="center"/>
              <w:rPr>
                <w:color w:val="000000" w:themeColor="text1"/>
                <w:sz w:val="28"/>
                <w:szCs w:val="28"/>
                <w:lang w:val="uk-UA"/>
              </w:rPr>
            </w:pPr>
            <w:r w:rsidRPr="00366F07">
              <w:rPr>
                <w:color w:val="000000" w:themeColor="text1"/>
                <w:lang w:val="uk-UA"/>
              </w:rPr>
              <w:t>у тому числі:</w:t>
            </w:r>
          </w:p>
        </w:tc>
      </w:tr>
      <w:tr w:rsidR="002007A1" w:rsidRPr="00366F07" w14:paraId="6A986E93" w14:textId="77777777" w:rsidTr="002007A1">
        <w:trPr>
          <w:trHeight w:val="275"/>
        </w:trPr>
        <w:tc>
          <w:tcPr>
            <w:tcW w:w="3085" w:type="dxa"/>
            <w:vMerge/>
          </w:tcPr>
          <w:p w14:paraId="4BFE4149" w14:textId="77777777" w:rsidR="002007A1" w:rsidRPr="00366F07" w:rsidRDefault="002007A1" w:rsidP="00DD0EC7">
            <w:pPr>
              <w:pStyle w:val="af"/>
              <w:widowControl w:val="0"/>
              <w:spacing w:before="0" w:beforeAutospacing="0" w:after="0" w:afterAutospacing="0"/>
              <w:ind w:firstLine="567"/>
              <w:jc w:val="center"/>
              <w:rPr>
                <w:color w:val="000000" w:themeColor="text1"/>
                <w:sz w:val="28"/>
                <w:szCs w:val="28"/>
                <w:lang w:val="uk-UA"/>
              </w:rPr>
            </w:pPr>
          </w:p>
        </w:tc>
        <w:tc>
          <w:tcPr>
            <w:tcW w:w="3268" w:type="dxa"/>
          </w:tcPr>
          <w:p w14:paraId="741B6B67" w14:textId="77777777" w:rsidR="002007A1" w:rsidRPr="00366F07" w:rsidRDefault="002007A1" w:rsidP="00DD0EC7">
            <w:pPr>
              <w:pStyle w:val="af"/>
              <w:widowControl w:val="0"/>
              <w:spacing w:before="0" w:beforeAutospacing="0" w:after="0" w:afterAutospacing="0"/>
              <w:ind w:firstLine="567"/>
              <w:jc w:val="center"/>
              <w:rPr>
                <w:color w:val="000000" w:themeColor="text1"/>
                <w:sz w:val="28"/>
                <w:szCs w:val="28"/>
                <w:lang w:val="uk-UA"/>
              </w:rPr>
            </w:pPr>
            <w:r w:rsidRPr="00366F07">
              <w:rPr>
                <w:bCs/>
                <w:color w:val="000000" w:themeColor="text1"/>
                <w:lang w:val="uk-UA"/>
              </w:rPr>
              <w:t>юридичних осіб</w:t>
            </w:r>
          </w:p>
        </w:tc>
        <w:tc>
          <w:tcPr>
            <w:tcW w:w="3244" w:type="dxa"/>
          </w:tcPr>
          <w:p w14:paraId="5AF4561D" w14:textId="77777777" w:rsidR="002007A1" w:rsidRPr="00366F07" w:rsidRDefault="002007A1" w:rsidP="00DD0EC7">
            <w:pPr>
              <w:pStyle w:val="af"/>
              <w:widowControl w:val="0"/>
              <w:spacing w:before="0" w:beforeAutospacing="0" w:after="0" w:afterAutospacing="0"/>
              <w:ind w:firstLine="567"/>
              <w:jc w:val="center"/>
              <w:rPr>
                <w:color w:val="000000" w:themeColor="text1"/>
                <w:sz w:val="28"/>
                <w:szCs w:val="28"/>
                <w:lang w:val="uk-UA"/>
              </w:rPr>
            </w:pPr>
            <w:r w:rsidRPr="00366F07">
              <w:rPr>
                <w:bCs/>
                <w:color w:val="000000" w:themeColor="text1"/>
                <w:lang w:val="uk-UA"/>
              </w:rPr>
              <w:t xml:space="preserve">фізичних осіб </w:t>
            </w:r>
            <w:r w:rsidR="00A238DE" w:rsidRPr="00366F07">
              <w:rPr>
                <w:bCs/>
                <w:color w:val="000000" w:themeColor="text1"/>
                <w:lang w:val="uk-UA"/>
              </w:rPr>
              <w:t>–</w:t>
            </w:r>
            <w:r w:rsidRPr="00366F07">
              <w:rPr>
                <w:bCs/>
                <w:color w:val="000000" w:themeColor="text1"/>
                <w:lang w:val="uk-UA"/>
              </w:rPr>
              <w:t xml:space="preserve"> підприємців</w:t>
            </w:r>
          </w:p>
        </w:tc>
      </w:tr>
      <w:tr w:rsidR="002007A1" w:rsidRPr="005C5609" w14:paraId="3393F6B3" w14:textId="77777777" w:rsidTr="00DD0EC7">
        <w:trPr>
          <w:trHeight w:val="404"/>
        </w:trPr>
        <w:tc>
          <w:tcPr>
            <w:tcW w:w="3085" w:type="dxa"/>
          </w:tcPr>
          <w:p w14:paraId="7381BADF" w14:textId="2A52E8AA" w:rsidR="002007A1" w:rsidRPr="00366F07" w:rsidRDefault="00366F07" w:rsidP="00E513AC">
            <w:pPr>
              <w:pStyle w:val="af"/>
              <w:spacing w:before="0" w:beforeAutospacing="0" w:after="0" w:afterAutospacing="0"/>
              <w:jc w:val="center"/>
              <w:rPr>
                <w:lang w:val="uk-UA"/>
              </w:rPr>
            </w:pPr>
            <w:r w:rsidRPr="00366F07">
              <w:rPr>
                <w:lang w:val="uk-UA"/>
              </w:rPr>
              <w:t>1625</w:t>
            </w:r>
          </w:p>
        </w:tc>
        <w:tc>
          <w:tcPr>
            <w:tcW w:w="3268" w:type="dxa"/>
          </w:tcPr>
          <w:p w14:paraId="18ED5C2A" w14:textId="5C4D2457" w:rsidR="002007A1" w:rsidRPr="00366F07" w:rsidRDefault="00366F07" w:rsidP="00DD0EC7">
            <w:pPr>
              <w:pStyle w:val="af"/>
              <w:spacing w:before="0" w:beforeAutospacing="0" w:after="0" w:afterAutospacing="0"/>
              <w:ind w:firstLine="567"/>
              <w:jc w:val="center"/>
              <w:rPr>
                <w:lang w:val="uk-UA"/>
              </w:rPr>
            </w:pPr>
            <w:r w:rsidRPr="00366F07">
              <w:rPr>
                <w:lang w:val="uk-UA"/>
              </w:rPr>
              <w:t>516</w:t>
            </w:r>
          </w:p>
        </w:tc>
        <w:tc>
          <w:tcPr>
            <w:tcW w:w="3244" w:type="dxa"/>
          </w:tcPr>
          <w:p w14:paraId="3984B802" w14:textId="67A3D19C" w:rsidR="002007A1" w:rsidRPr="005C5609" w:rsidRDefault="00366F07" w:rsidP="00DD0EC7">
            <w:pPr>
              <w:pStyle w:val="af"/>
              <w:spacing w:before="0" w:beforeAutospacing="0" w:after="0" w:afterAutospacing="0"/>
              <w:ind w:firstLine="567"/>
              <w:jc w:val="center"/>
              <w:rPr>
                <w:lang w:val="uk-UA"/>
              </w:rPr>
            </w:pPr>
            <w:r w:rsidRPr="00366F07">
              <w:rPr>
                <w:lang w:val="uk-UA"/>
              </w:rPr>
              <w:t>1109</w:t>
            </w:r>
          </w:p>
        </w:tc>
      </w:tr>
    </w:tbl>
    <w:p w14:paraId="20460B34" w14:textId="77777777" w:rsidR="0010724C" w:rsidRPr="00D0242D" w:rsidRDefault="002007A1" w:rsidP="00D0242D">
      <w:pPr>
        <w:pStyle w:val="af"/>
        <w:widowControl w:val="0"/>
        <w:spacing w:before="0" w:beforeAutospacing="0" w:after="0" w:afterAutospacing="0"/>
        <w:jc w:val="both"/>
        <w:rPr>
          <w:bCs/>
          <w:color w:val="000000" w:themeColor="text1"/>
          <w:lang w:val="uk-UA"/>
        </w:rPr>
      </w:pPr>
      <w:r w:rsidRPr="00D0242D">
        <w:rPr>
          <w:bCs/>
          <w:color w:val="000000" w:themeColor="text1"/>
          <w:lang w:val="uk-UA"/>
        </w:rPr>
        <w:t>*</w:t>
      </w:r>
      <w:r w:rsidR="00F31892">
        <w:rPr>
          <w:bCs/>
          <w:color w:val="000000" w:themeColor="text1"/>
          <w:lang w:val="uk-UA"/>
        </w:rPr>
        <w:t xml:space="preserve"> </w:t>
      </w:r>
      <w:r w:rsidRPr="00D0242D">
        <w:rPr>
          <w:bCs/>
          <w:color w:val="000000" w:themeColor="text1"/>
          <w:lang w:val="uk-UA"/>
        </w:rPr>
        <w:t xml:space="preserve">Кількість суб’єктів господарювання, що підпадають під дію регулювання, у розрізі </w:t>
      </w:r>
      <w:r w:rsidRPr="00D0242D">
        <w:rPr>
          <w:bCs/>
          <w:color w:val="000000" w:themeColor="text1"/>
          <w:lang w:val="uk-UA"/>
        </w:rPr>
        <w:lastRenderedPageBreak/>
        <w:t>великих, середніх, малих та мікропідприємств вказати неможливо, оскільки проблема однаково впливає на всіх суб’єктів господарювання незалежно від форми власності та рівня доходу</w:t>
      </w:r>
      <w:r w:rsidR="004317F9">
        <w:rPr>
          <w:bCs/>
          <w:color w:val="000000" w:themeColor="text1"/>
          <w:lang w:val="uk-UA"/>
        </w:rPr>
        <w:t>.</w:t>
      </w:r>
    </w:p>
    <w:tbl>
      <w:tblPr>
        <w:tblW w:w="9639" w:type="dxa"/>
        <w:tblInd w:w="10" w:type="dxa"/>
        <w:tblLayout w:type="fixed"/>
        <w:tblCellMar>
          <w:left w:w="10" w:type="dxa"/>
          <w:right w:w="10" w:type="dxa"/>
        </w:tblCellMar>
        <w:tblLook w:val="0000" w:firstRow="0" w:lastRow="0" w:firstColumn="0" w:lastColumn="0" w:noHBand="0" w:noVBand="0"/>
      </w:tblPr>
      <w:tblGrid>
        <w:gridCol w:w="2268"/>
        <w:gridCol w:w="3969"/>
        <w:gridCol w:w="3402"/>
      </w:tblGrid>
      <w:tr w:rsidR="00621893" w:rsidRPr="00CB24F8" w14:paraId="78B4E15F" w14:textId="77777777" w:rsidTr="004769AF">
        <w:trPr>
          <w:trHeight w:hRule="exact" w:val="809"/>
        </w:trPr>
        <w:tc>
          <w:tcPr>
            <w:tcW w:w="2268" w:type="dxa"/>
            <w:tcBorders>
              <w:top w:val="single" w:sz="4" w:space="0" w:color="auto"/>
              <w:left w:val="single" w:sz="4" w:space="0" w:color="auto"/>
              <w:bottom w:val="single" w:sz="4" w:space="0" w:color="auto"/>
            </w:tcBorders>
            <w:shd w:val="clear" w:color="auto" w:fill="FFFFFF"/>
          </w:tcPr>
          <w:p w14:paraId="423B2455" w14:textId="77777777" w:rsidR="00F9784E" w:rsidRPr="00CB24F8" w:rsidRDefault="00F9784E" w:rsidP="00DD0EC7">
            <w:pPr>
              <w:pStyle w:val="a9"/>
              <w:shd w:val="clear" w:color="auto" w:fill="auto"/>
              <w:spacing w:before="60" w:after="60"/>
              <w:ind w:firstLine="567"/>
              <w:rPr>
                <w:sz w:val="24"/>
                <w:szCs w:val="28"/>
              </w:rPr>
            </w:pPr>
            <w:r w:rsidRPr="00CB24F8">
              <w:rPr>
                <w:sz w:val="24"/>
                <w:szCs w:val="28"/>
                <w:lang w:eastAsia="uk-UA" w:bidi="uk-UA"/>
              </w:rPr>
              <w:t>Вид</w:t>
            </w:r>
            <w:r w:rsidR="00B337E0" w:rsidRPr="00CB24F8">
              <w:rPr>
                <w:sz w:val="24"/>
                <w:szCs w:val="28"/>
                <w:lang w:eastAsia="uk-UA" w:bidi="uk-UA"/>
              </w:rPr>
              <w:t xml:space="preserve"> </w:t>
            </w:r>
            <w:r w:rsidRPr="00CB24F8">
              <w:rPr>
                <w:sz w:val="24"/>
                <w:szCs w:val="28"/>
                <w:lang w:eastAsia="uk-UA" w:bidi="uk-UA"/>
              </w:rPr>
              <w:t>альтернативи</w:t>
            </w:r>
          </w:p>
        </w:tc>
        <w:tc>
          <w:tcPr>
            <w:tcW w:w="3969" w:type="dxa"/>
            <w:tcBorders>
              <w:top w:val="single" w:sz="4" w:space="0" w:color="auto"/>
              <w:left w:val="single" w:sz="4" w:space="0" w:color="auto"/>
              <w:bottom w:val="single" w:sz="4" w:space="0" w:color="auto"/>
            </w:tcBorders>
            <w:shd w:val="clear" w:color="auto" w:fill="FFFFFF"/>
          </w:tcPr>
          <w:p w14:paraId="71EDAC10" w14:textId="77777777" w:rsidR="00F9784E" w:rsidRPr="00CB24F8" w:rsidRDefault="00F9784E" w:rsidP="00DD0EC7">
            <w:pPr>
              <w:pStyle w:val="a9"/>
              <w:shd w:val="clear" w:color="auto" w:fill="auto"/>
              <w:spacing w:before="60" w:after="60"/>
              <w:ind w:firstLine="567"/>
              <w:jc w:val="center"/>
              <w:rPr>
                <w:sz w:val="24"/>
                <w:szCs w:val="28"/>
              </w:rPr>
            </w:pPr>
            <w:r w:rsidRPr="00CB24F8">
              <w:rPr>
                <w:sz w:val="24"/>
                <w:szCs w:val="28"/>
                <w:lang w:eastAsia="uk-UA" w:bidi="uk-UA"/>
              </w:rPr>
              <w:t>Вигоди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5EEE430" w14:textId="77777777" w:rsidR="00F9784E" w:rsidRPr="00CB24F8" w:rsidRDefault="00F9784E" w:rsidP="00DD0EC7">
            <w:pPr>
              <w:pStyle w:val="a9"/>
              <w:shd w:val="clear" w:color="auto" w:fill="auto"/>
              <w:spacing w:before="60" w:after="60"/>
              <w:ind w:firstLine="567"/>
              <w:jc w:val="center"/>
              <w:rPr>
                <w:sz w:val="24"/>
                <w:szCs w:val="28"/>
              </w:rPr>
            </w:pPr>
            <w:r w:rsidRPr="00CB24F8">
              <w:rPr>
                <w:sz w:val="24"/>
                <w:szCs w:val="28"/>
                <w:lang w:eastAsia="uk-UA" w:bidi="uk-UA"/>
              </w:rPr>
              <w:t>Витрати</w:t>
            </w:r>
          </w:p>
        </w:tc>
      </w:tr>
      <w:tr w:rsidR="00621893" w:rsidRPr="00CB24F8" w14:paraId="61785081" w14:textId="77777777" w:rsidTr="004769AF">
        <w:trPr>
          <w:trHeight w:hRule="exact" w:val="6512"/>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4E36F4D8" w14:textId="77777777" w:rsidR="00367AF6" w:rsidRPr="00DD0EC7" w:rsidRDefault="00F9784E" w:rsidP="00DD0EC7">
            <w:pPr>
              <w:pStyle w:val="a9"/>
              <w:shd w:val="clear" w:color="auto" w:fill="auto"/>
              <w:spacing w:before="60" w:after="60"/>
              <w:ind w:firstLine="0"/>
              <w:jc w:val="left"/>
              <w:rPr>
                <w:sz w:val="24"/>
                <w:szCs w:val="24"/>
                <w:lang w:val="ru-RU" w:eastAsia="uk-UA" w:bidi="uk-UA"/>
              </w:rPr>
            </w:pPr>
            <w:r w:rsidRPr="00DD0EC7">
              <w:rPr>
                <w:sz w:val="24"/>
                <w:szCs w:val="24"/>
                <w:lang w:eastAsia="uk-UA" w:bidi="uk-UA"/>
              </w:rPr>
              <w:t>Альтернатива 1</w:t>
            </w:r>
            <w:r w:rsidR="00872354">
              <w:rPr>
                <w:sz w:val="24"/>
                <w:szCs w:val="24"/>
                <w:lang w:eastAsia="uk-UA" w:bidi="uk-UA"/>
              </w:rPr>
              <w:t>.</w:t>
            </w:r>
          </w:p>
          <w:p w14:paraId="2D5BDBB6" w14:textId="77777777" w:rsidR="00F9784E" w:rsidRPr="00CB24F8" w:rsidRDefault="00367AF6" w:rsidP="00DD0EC7">
            <w:pPr>
              <w:pStyle w:val="a9"/>
              <w:shd w:val="clear" w:color="auto" w:fill="auto"/>
              <w:spacing w:before="60" w:after="60"/>
              <w:ind w:firstLine="0"/>
              <w:jc w:val="left"/>
              <w:rPr>
                <w:sz w:val="20"/>
                <w:szCs w:val="20"/>
                <w:lang w:val="ru-RU"/>
              </w:rPr>
            </w:pPr>
            <w:r w:rsidRPr="00CB24F8">
              <w:rPr>
                <w:color w:val="000000" w:themeColor="text1"/>
                <w:sz w:val="24"/>
                <w:szCs w:val="24"/>
              </w:rPr>
              <w:t xml:space="preserve">Затвердити розроблений </w:t>
            </w:r>
            <w:r w:rsidR="00CA4B1A" w:rsidRPr="00CB24F8">
              <w:rPr>
                <w:color w:val="000000" w:themeColor="text1"/>
                <w:sz w:val="24"/>
                <w:szCs w:val="24"/>
              </w:rPr>
              <w:t>п</w:t>
            </w:r>
            <w:r w:rsidRPr="00CB24F8">
              <w:rPr>
                <w:color w:val="000000" w:themeColor="text1"/>
                <w:sz w:val="24"/>
                <w:szCs w:val="24"/>
              </w:rPr>
              <w:t>роєкт наказу</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14:paraId="38089568" w14:textId="77777777" w:rsidR="00F72379" w:rsidRPr="00CB24F8" w:rsidRDefault="00F72379"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 xml:space="preserve">Прийняття </w:t>
            </w:r>
            <w:proofErr w:type="spellStart"/>
            <w:r w:rsidRPr="00CB24F8">
              <w:rPr>
                <w:rFonts w:ascii="Times New Roman" w:hAnsi="Times New Roman" w:cs="Times New Roman"/>
                <w:color w:val="000000" w:themeColor="text1"/>
                <w:sz w:val="20"/>
                <w:szCs w:val="20"/>
              </w:rPr>
              <w:t>проєкту</w:t>
            </w:r>
            <w:proofErr w:type="spellEnd"/>
            <w:r w:rsidRPr="00CB24F8">
              <w:rPr>
                <w:rFonts w:ascii="Times New Roman" w:hAnsi="Times New Roman" w:cs="Times New Roman"/>
                <w:color w:val="000000" w:themeColor="text1"/>
                <w:sz w:val="20"/>
                <w:szCs w:val="20"/>
              </w:rPr>
              <w:t xml:space="preserve"> регуляторного </w:t>
            </w:r>
            <w:proofErr w:type="spellStart"/>
            <w:r w:rsidRPr="00CB24F8">
              <w:rPr>
                <w:rFonts w:ascii="Times New Roman" w:hAnsi="Times New Roman" w:cs="Times New Roman"/>
                <w:color w:val="000000" w:themeColor="text1"/>
                <w:sz w:val="20"/>
                <w:szCs w:val="20"/>
              </w:rPr>
              <w:t>акта</w:t>
            </w:r>
            <w:proofErr w:type="spellEnd"/>
            <w:r w:rsidRPr="00CB24F8">
              <w:rPr>
                <w:rFonts w:ascii="Times New Roman" w:hAnsi="Times New Roman" w:cs="Times New Roman"/>
                <w:color w:val="000000" w:themeColor="text1"/>
                <w:sz w:val="20"/>
                <w:szCs w:val="20"/>
              </w:rPr>
              <w:t xml:space="preserve"> дасть змогу </w:t>
            </w:r>
            <w:r w:rsidR="00773ADC" w:rsidRPr="00CB24F8">
              <w:rPr>
                <w:rFonts w:ascii="Times New Roman" w:hAnsi="Times New Roman" w:cs="Times New Roman"/>
                <w:color w:val="000000" w:themeColor="text1"/>
                <w:sz w:val="20"/>
                <w:szCs w:val="20"/>
              </w:rPr>
              <w:t>суб’єкт</w:t>
            </w:r>
            <w:r w:rsidR="00482242" w:rsidRPr="00CB24F8">
              <w:rPr>
                <w:rFonts w:ascii="Times New Roman" w:hAnsi="Times New Roman" w:cs="Times New Roman"/>
                <w:color w:val="000000" w:themeColor="text1"/>
                <w:sz w:val="20"/>
                <w:szCs w:val="20"/>
              </w:rPr>
              <w:t>ам</w:t>
            </w:r>
            <w:r w:rsidR="00773ADC" w:rsidRPr="00CB24F8">
              <w:rPr>
                <w:rFonts w:ascii="Times New Roman" w:hAnsi="Times New Roman" w:cs="Times New Roman"/>
                <w:color w:val="000000" w:themeColor="text1"/>
                <w:sz w:val="20"/>
                <w:szCs w:val="20"/>
              </w:rPr>
              <w:t xml:space="preserve"> господарювання</w:t>
            </w:r>
            <w:r w:rsidRPr="00CB24F8">
              <w:rPr>
                <w:rFonts w:ascii="Times New Roman" w:hAnsi="Times New Roman" w:cs="Times New Roman"/>
                <w:color w:val="000000" w:themeColor="text1"/>
                <w:sz w:val="20"/>
                <w:szCs w:val="20"/>
              </w:rPr>
              <w:t xml:space="preserve"> заповнювати структурований формат реквізиту «Призначення платежу» платіжної інструкції, що </w:t>
            </w:r>
            <w:r w:rsidR="00051919" w:rsidRPr="00CB24F8">
              <w:rPr>
                <w:rFonts w:ascii="Times New Roman" w:hAnsi="Times New Roman" w:cs="Times New Roman"/>
                <w:color w:val="000000" w:themeColor="text1"/>
                <w:sz w:val="20"/>
                <w:szCs w:val="20"/>
              </w:rPr>
              <w:t>зі свого боку</w:t>
            </w:r>
            <w:r w:rsidRPr="00CB24F8">
              <w:rPr>
                <w:rFonts w:ascii="Times New Roman" w:hAnsi="Times New Roman" w:cs="Times New Roman"/>
                <w:color w:val="000000" w:themeColor="text1"/>
                <w:sz w:val="20"/>
                <w:szCs w:val="20"/>
              </w:rPr>
              <w:t xml:space="preserve"> скоротить час та мінімізує помилки при його заповненні. Разом з цим для </w:t>
            </w:r>
            <w:r w:rsidR="00773ADC" w:rsidRPr="00CB24F8">
              <w:rPr>
                <w:rFonts w:ascii="Times New Roman" w:hAnsi="Times New Roman" w:cs="Times New Roman"/>
                <w:color w:val="000000" w:themeColor="text1"/>
                <w:sz w:val="20"/>
                <w:szCs w:val="20"/>
              </w:rPr>
              <w:t>суб’єктів господарювання</w:t>
            </w:r>
            <w:r w:rsidRPr="00CB24F8">
              <w:rPr>
                <w:rFonts w:ascii="Times New Roman" w:hAnsi="Times New Roman" w:cs="Times New Roman"/>
                <w:color w:val="000000" w:themeColor="text1"/>
                <w:sz w:val="20"/>
                <w:szCs w:val="20"/>
              </w:rPr>
              <w:t xml:space="preserve">, у тому числі </w:t>
            </w:r>
            <w:r w:rsidR="00051919" w:rsidRPr="00CB24F8">
              <w:rPr>
                <w:rFonts w:ascii="Times New Roman" w:hAnsi="Times New Roman" w:cs="Times New Roman"/>
                <w:color w:val="000000" w:themeColor="text1"/>
                <w:sz w:val="20"/>
                <w:szCs w:val="20"/>
              </w:rPr>
              <w:t xml:space="preserve">тих, </w:t>
            </w:r>
            <w:r w:rsidRPr="00CB24F8">
              <w:rPr>
                <w:rFonts w:ascii="Times New Roman" w:hAnsi="Times New Roman" w:cs="Times New Roman"/>
                <w:color w:val="000000" w:themeColor="text1"/>
                <w:sz w:val="20"/>
                <w:szCs w:val="20"/>
              </w:rPr>
              <w:t>які сплачують податки, збори, платежі та єдиний внесок через єдиний рахунок</w:t>
            </w:r>
            <w:r w:rsidR="001F2EE0" w:rsidRPr="00CB24F8">
              <w:rPr>
                <w:rFonts w:ascii="Times New Roman" w:hAnsi="Times New Roman" w:cs="Times New Roman"/>
                <w:color w:val="000000" w:themeColor="text1"/>
                <w:sz w:val="20"/>
                <w:szCs w:val="20"/>
              </w:rPr>
              <w:t>,</w:t>
            </w:r>
            <w:r w:rsidRPr="00CB24F8">
              <w:rPr>
                <w:rFonts w:ascii="Times New Roman" w:hAnsi="Times New Roman" w:cs="Times New Roman"/>
                <w:color w:val="000000" w:themeColor="text1"/>
                <w:sz w:val="20"/>
                <w:szCs w:val="20"/>
              </w:rPr>
              <w:t xml:space="preserve"> скорочено перелік показників, які необхідно зазначати у реквізиті «Призначення платежу»</w:t>
            </w:r>
            <w:r w:rsidR="00482242" w:rsidRPr="00CB24F8">
              <w:rPr>
                <w:rFonts w:ascii="Times New Roman" w:hAnsi="Times New Roman" w:cs="Times New Roman"/>
                <w:color w:val="000000" w:themeColor="text1"/>
                <w:sz w:val="20"/>
                <w:szCs w:val="20"/>
              </w:rPr>
              <w:t xml:space="preserve"> платіжної інструкції</w:t>
            </w:r>
            <w:r w:rsidRPr="00CB24F8">
              <w:rPr>
                <w:rFonts w:ascii="Times New Roman" w:hAnsi="Times New Roman" w:cs="Times New Roman"/>
                <w:color w:val="000000" w:themeColor="text1"/>
                <w:sz w:val="20"/>
                <w:szCs w:val="20"/>
              </w:rPr>
              <w:t xml:space="preserve">, </w:t>
            </w:r>
            <w:r w:rsidR="00482242" w:rsidRPr="00CB24F8">
              <w:rPr>
                <w:rFonts w:ascii="Times New Roman" w:hAnsi="Times New Roman" w:cs="Times New Roman"/>
                <w:color w:val="000000" w:themeColor="text1"/>
                <w:sz w:val="20"/>
                <w:szCs w:val="20"/>
              </w:rPr>
              <w:t>а також</w:t>
            </w:r>
            <w:r w:rsidRPr="00CB24F8">
              <w:rPr>
                <w:rFonts w:ascii="Times New Roman" w:hAnsi="Times New Roman" w:cs="Times New Roman"/>
                <w:color w:val="000000" w:themeColor="text1"/>
                <w:sz w:val="20"/>
                <w:szCs w:val="20"/>
              </w:rPr>
              <w:t xml:space="preserve"> </w:t>
            </w:r>
            <w:r w:rsidR="00051919" w:rsidRPr="00CB24F8">
              <w:rPr>
                <w:rFonts w:ascii="Times New Roman" w:hAnsi="Times New Roman" w:cs="Times New Roman"/>
                <w:color w:val="000000" w:themeColor="text1"/>
                <w:sz w:val="20"/>
                <w:szCs w:val="20"/>
              </w:rPr>
              <w:t>з</w:t>
            </w:r>
            <w:r w:rsidRPr="00CB24F8">
              <w:rPr>
                <w:rFonts w:ascii="Times New Roman" w:hAnsi="Times New Roman" w:cs="Times New Roman"/>
                <w:color w:val="000000" w:themeColor="text1"/>
                <w:sz w:val="20"/>
                <w:szCs w:val="20"/>
              </w:rPr>
              <w:t xml:space="preserve">никне потреба у заповненні між показниками розділового </w:t>
            </w:r>
            <w:proofErr w:type="spellStart"/>
            <w:r w:rsidRPr="00CB24F8">
              <w:rPr>
                <w:rFonts w:ascii="Times New Roman" w:hAnsi="Times New Roman" w:cs="Times New Roman"/>
                <w:color w:val="000000" w:themeColor="text1"/>
                <w:sz w:val="20"/>
                <w:szCs w:val="20"/>
              </w:rPr>
              <w:t>знак</w:t>
            </w:r>
            <w:r w:rsidR="00BB5D93" w:rsidRPr="00CB24F8">
              <w:rPr>
                <w:rFonts w:ascii="Times New Roman" w:hAnsi="Times New Roman" w:cs="Times New Roman"/>
                <w:color w:val="000000" w:themeColor="text1"/>
                <w:sz w:val="20"/>
                <w:szCs w:val="20"/>
              </w:rPr>
              <w:t>а</w:t>
            </w:r>
            <w:proofErr w:type="spellEnd"/>
            <w:r w:rsidRPr="00CB24F8">
              <w:rPr>
                <w:rFonts w:ascii="Times New Roman" w:hAnsi="Times New Roman" w:cs="Times New Roman"/>
                <w:color w:val="000000" w:themeColor="text1"/>
                <w:sz w:val="20"/>
                <w:szCs w:val="20"/>
              </w:rPr>
              <w:t xml:space="preserve"> «;».</w:t>
            </w:r>
          </w:p>
          <w:p w14:paraId="3C588AC7" w14:textId="2201C2BD" w:rsidR="00F72379" w:rsidRPr="00CB24F8" w:rsidRDefault="00773ADC" w:rsidP="00DD0EC7">
            <w:pPr>
              <w:tabs>
                <w:tab w:val="left" w:pos="408"/>
              </w:tabs>
              <w:ind w:firstLine="567"/>
              <w:jc w:val="both"/>
              <w:rPr>
                <w:rFonts w:ascii="Times New Roman" w:hAnsi="Times New Roman" w:cs="Times New Roman"/>
                <w:sz w:val="20"/>
                <w:szCs w:val="20"/>
              </w:rPr>
            </w:pPr>
            <w:r w:rsidRPr="00CB24F8">
              <w:rPr>
                <w:rFonts w:ascii="Times New Roman" w:hAnsi="Times New Roman" w:cs="Times New Roman"/>
                <w:color w:val="000000" w:themeColor="text1"/>
                <w:sz w:val="20"/>
                <w:szCs w:val="20"/>
              </w:rPr>
              <w:t>Суб’єктам господарювання</w:t>
            </w:r>
            <w:r w:rsidR="00F72379" w:rsidRPr="00CB24F8">
              <w:rPr>
                <w:rFonts w:ascii="Times New Roman" w:hAnsi="Times New Roman" w:cs="Times New Roman"/>
                <w:color w:val="000000" w:themeColor="text1"/>
                <w:sz w:val="20"/>
                <w:szCs w:val="20"/>
              </w:rPr>
              <w:t xml:space="preserve"> не потрібно додатково у реквізиті «Призначення платежу» </w:t>
            </w:r>
            <w:r w:rsidR="00482242" w:rsidRPr="00CB24F8">
              <w:rPr>
                <w:rFonts w:ascii="Times New Roman" w:hAnsi="Times New Roman" w:cs="Times New Roman"/>
                <w:color w:val="000000" w:themeColor="text1"/>
                <w:sz w:val="20"/>
                <w:szCs w:val="20"/>
              </w:rPr>
              <w:t xml:space="preserve">платіжної інструкції </w:t>
            </w:r>
            <w:r w:rsidR="00F72379" w:rsidRPr="00CB24F8">
              <w:rPr>
                <w:rFonts w:ascii="Times New Roman" w:hAnsi="Times New Roman" w:cs="Times New Roman"/>
                <w:color w:val="000000" w:themeColor="text1"/>
                <w:sz w:val="20"/>
                <w:szCs w:val="20"/>
              </w:rPr>
              <w:t>зазначати свій податковий номер, оскільки СЕП-4.0 передбачає його як обов’язковий реквізит основної частини платіжної інструкції.</w:t>
            </w:r>
          </w:p>
          <w:p w14:paraId="2BD0BF86" w14:textId="77777777" w:rsidR="00574E7B" w:rsidRPr="00CB24F8" w:rsidRDefault="008647BF" w:rsidP="00DD0EC7">
            <w:pPr>
              <w:pStyle w:val="1"/>
              <w:shd w:val="clear" w:color="auto" w:fill="auto"/>
              <w:ind w:firstLine="567"/>
              <w:rPr>
                <w:sz w:val="20"/>
                <w:szCs w:val="20"/>
              </w:rPr>
            </w:pPr>
            <w:r w:rsidRPr="00CB24F8">
              <w:rPr>
                <w:rStyle w:val="rvts15"/>
                <w:sz w:val="20"/>
                <w:szCs w:val="20"/>
              </w:rPr>
              <w:t>Т</w:t>
            </w:r>
            <w:r w:rsidR="00F72379" w:rsidRPr="00CB24F8">
              <w:rPr>
                <w:rStyle w:val="rvts15"/>
                <w:sz w:val="20"/>
                <w:szCs w:val="20"/>
              </w:rPr>
              <w:t xml:space="preserve">акож </w:t>
            </w:r>
            <w:r w:rsidRPr="00CB24F8">
              <w:rPr>
                <w:rStyle w:val="rvts15"/>
                <w:sz w:val="20"/>
                <w:szCs w:val="20"/>
              </w:rPr>
              <w:t xml:space="preserve">для </w:t>
            </w:r>
            <w:r w:rsidRPr="00CB24F8">
              <w:rPr>
                <w:color w:val="000000" w:themeColor="text1"/>
                <w:sz w:val="20"/>
                <w:szCs w:val="20"/>
              </w:rPr>
              <w:t>суб’єктів господарювання, які сплачують податки, збори, платежі та єдиний внесок через єдиний рахунок</w:t>
            </w:r>
            <w:r w:rsidR="001F2EE0" w:rsidRPr="00CB24F8">
              <w:rPr>
                <w:color w:val="000000" w:themeColor="text1"/>
                <w:sz w:val="20"/>
                <w:szCs w:val="20"/>
              </w:rPr>
              <w:t>,</w:t>
            </w:r>
            <w:r w:rsidRPr="00CB24F8">
              <w:rPr>
                <w:rStyle w:val="rvts15"/>
                <w:sz w:val="20"/>
                <w:szCs w:val="20"/>
              </w:rPr>
              <w:t xml:space="preserve"> </w:t>
            </w:r>
            <w:r w:rsidR="00F72379" w:rsidRPr="00CB24F8">
              <w:rPr>
                <w:rStyle w:val="rvts15"/>
                <w:sz w:val="20"/>
                <w:szCs w:val="20"/>
              </w:rPr>
              <w:t>буде забезпечена можливість оформляти сплату</w:t>
            </w:r>
            <w:r w:rsidR="001F2EE0" w:rsidRPr="00CB24F8">
              <w:rPr>
                <w:rStyle w:val="rvts15"/>
                <w:sz w:val="20"/>
                <w:szCs w:val="20"/>
              </w:rPr>
              <w:t>,</w:t>
            </w:r>
            <w:r w:rsidR="00F72379" w:rsidRPr="00CB24F8">
              <w:rPr>
                <w:rStyle w:val="rvts15"/>
                <w:sz w:val="20"/>
                <w:szCs w:val="20"/>
              </w:rPr>
              <w:t xml:space="preserve"> </w:t>
            </w:r>
            <w:r w:rsidR="000D0817" w:rsidRPr="00CB24F8">
              <w:rPr>
                <w:rStyle w:val="rvts15"/>
                <w:sz w:val="20"/>
                <w:szCs w:val="20"/>
              </w:rPr>
              <w:t>не зазначаючи одержувача коштів</w:t>
            </w:r>
            <w:r w:rsidR="00E81D18" w:rsidRPr="00CB24F8">
              <w:rPr>
                <w:rStyle w:val="rvts15"/>
                <w:sz w:val="20"/>
                <w:szCs w:val="20"/>
              </w:rPr>
              <w:t>,</w:t>
            </w:r>
            <w:r w:rsidR="000D0817" w:rsidRPr="00CB24F8">
              <w:rPr>
                <w:rStyle w:val="rvts15"/>
                <w:sz w:val="20"/>
                <w:szCs w:val="20"/>
              </w:rPr>
              <w:t xml:space="preserve"> або однією платіжною інструкцією із визначенням одного або одночасно декільк</w:t>
            </w:r>
            <w:r w:rsidR="00051919" w:rsidRPr="00CB24F8">
              <w:rPr>
                <w:rStyle w:val="rvts15"/>
                <w:sz w:val="20"/>
                <w:szCs w:val="20"/>
              </w:rPr>
              <w:t>ох</w:t>
            </w:r>
            <w:r w:rsidR="000D0817" w:rsidRPr="00CB24F8">
              <w:rPr>
                <w:rStyle w:val="rvts15"/>
                <w:sz w:val="20"/>
                <w:szCs w:val="20"/>
              </w:rPr>
              <w:t xml:space="preserve"> одержувачів коштів</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0250393F" w14:textId="77777777" w:rsidR="00B337E0" w:rsidRPr="00CB24F8" w:rsidRDefault="00B337E0" w:rsidP="00DD0EC7">
            <w:pPr>
              <w:ind w:firstLine="567"/>
              <w:jc w:val="both"/>
              <w:rPr>
                <w:rStyle w:val="rvts15"/>
                <w:rFonts w:ascii="Times New Roman" w:hAnsi="Times New Roman" w:cs="Times New Roman"/>
                <w:color w:val="auto"/>
                <w:sz w:val="20"/>
                <w:szCs w:val="20"/>
                <w:lang w:eastAsia="en-US" w:bidi="ar-SA"/>
              </w:rPr>
            </w:pPr>
            <w:r w:rsidRPr="00CB24F8">
              <w:rPr>
                <w:rStyle w:val="rvts15"/>
                <w:rFonts w:ascii="Times New Roman" w:hAnsi="Times New Roman" w:cs="Times New Roman"/>
                <w:sz w:val="20"/>
                <w:szCs w:val="20"/>
              </w:rPr>
              <w:t>Додаткові витрати відсутні.</w:t>
            </w:r>
          </w:p>
          <w:p w14:paraId="5AB0D6E3" w14:textId="77777777" w:rsidR="00B337E0" w:rsidRPr="00CB24F8" w:rsidRDefault="00B337E0" w:rsidP="00DD0EC7">
            <w:pPr>
              <w:ind w:firstLine="567"/>
              <w:jc w:val="both"/>
              <w:rPr>
                <w:rStyle w:val="rvts15"/>
                <w:rFonts w:ascii="Times New Roman" w:hAnsi="Times New Roman" w:cs="Times New Roman"/>
                <w:sz w:val="20"/>
                <w:szCs w:val="20"/>
              </w:rPr>
            </w:pPr>
            <w:r w:rsidRPr="00CB24F8">
              <w:rPr>
                <w:rStyle w:val="rvts15"/>
                <w:rFonts w:ascii="Times New Roman" w:hAnsi="Times New Roman" w:cs="Times New Roman"/>
                <w:sz w:val="20"/>
                <w:szCs w:val="20"/>
              </w:rPr>
              <w:t xml:space="preserve">Оновлення програмного забезпечення не є затратним. </w:t>
            </w:r>
          </w:p>
          <w:p w14:paraId="4D30BABA" w14:textId="77777777" w:rsidR="00F9784E" w:rsidRPr="00CB24F8" w:rsidRDefault="00B337E0" w:rsidP="00DD0EC7">
            <w:pPr>
              <w:ind w:firstLine="567"/>
              <w:jc w:val="both"/>
              <w:rPr>
                <w:sz w:val="20"/>
                <w:szCs w:val="20"/>
              </w:rPr>
            </w:pPr>
            <w:r w:rsidRPr="00CB24F8">
              <w:rPr>
                <w:rStyle w:val="rvts15"/>
                <w:rFonts w:ascii="Times New Roman" w:hAnsi="Times New Roman" w:cs="Times New Roman"/>
                <w:sz w:val="20"/>
                <w:szCs w:val="20"/>
              </w:rPr>
              <w:t>Запропоновані зміни не вплинуть на господарську діяльність платників. Також відповідні зміни не зачіпають інтереси сумлінних платників</w:t>
            </w:r>
          </w:p>
        </w:tc>
      </w:tr>
      <w:tr w:rsidR="00621893" w:rsidRPr="00CB24F8" w14:paraId="6DBDB2CA" w14:textId="77777777" w:rsidTr="004769AF">
        <w:trPr>
          <w:trHeight w:hRule="exact" w:val="3412"/>
        </w:trPr>
        <w:tc>
          <w:tcPr>
            <w:tcW w:w="2268" w:type="dxa"/>
            <w:tcBorders>
              <w:top w:val="single" w:sz="4" w:space="0" w:color="auto"/>
              <w:left w:val="single" w:sz="4" w:space="0" w:color="auto"/>
              <w:bottom w:val="single" w:sz="4" w:space="0" w:color="auto"/>
            </w:tcBorders>
            <w:shd w:val="clear" w:color="auto" w:fill="FFFFFF"/>
          </w:tcPr>
          <w:p w14:paraId="5FB54405" w14:textId="77777777" w:rsidR="00F9784E" w:rsidRPr="00DD0EC7" w:rsidRDefault="00F9784E" w:rsidP="00DD0EC7">
            <w:pPr>
              <w:pStyle w:val="a9"/>
              <w:shd w:val="clear" w:color="auto" w:fill="auto"/>
              <w:spacing w:before="60" w:after="60"/>
              <w:ind w:firstLine="0"/>
              <w:jc w:val="left"/>
              <w:rPr>
                <w:sz w:val="24"/>
                <w:szCs w:val="24"/>
                <w:lang w:eastAsia="uk-UA" w:bidi="uk-UA"/>
              </w:rPr>
            </w:pPr>
            <w:r w:rsidRPr="00DD0EC7">
              <w:rPr>
                <w:sz w:val="24"/>
                <w:szCs w:val="24"/>
                <w:lang w:eastAsia="uk-UA" w:bidi="uk-UA"/>
              </w:rPr>
              <w:t>Альтернатива 2</w:t>
            </w:r>
            <w:r w:rsidR="00872354">
              <w:rPr>
                <w:sz w:val="24"/>
                <w:szCs w:val="24"/>
                <w:lang w:eastAsia="uk-UA" w:bidi="uk-UA"/>
              </w:rPr>
              <w:t>.</w:t>
            </w:r>
          </w:p>
          <w:p w14:paraId="47FF67E1" w14:textId="36805F1A" w:rsidR="00367AF6" w:rsidRPr="00E21288" w:rsidRDefault="00367AF6" w:rsidP="00872354">
            <w:pPr>
              <w:pStyle w:val="a9"/>
              <w:shd w:val="clear" w:color="auto" w:fill="auto"/>
              <w:spacing w:before="60" w:after="60"/>
              <w:ind w:firstLine="0"/>
              <w:jc w:val="left"/>
              <w:rPr>
                <w:sz w:val="24"/>
                <w:szCs w:val="24"/>
                <w:lang w:val="en-US"/>
              </w:rPr>
            </w:pPr>
            <w:r w:rsidRPr="00A63D14">
              <w:rPr>
                <w:sz w:val="24"/>
                <w:szCs w:val="24"/>
                <w:lang w:eastAsia="uk-UA" w:bidi="uk-UA"/>
              </w:rPr>
              <w:t xml:space="preserve">Залишити чинний </w:t>
            </w:r>
            <w:r w:rsidR="00051919" w:rsidRPr="00A63D14">
              <w:rPr>
                <w:sz w:val="24"/>
                <w:szCs w:val="24"/>
                <w:lang w:eastAsia="uk-UA" w:bidi="uk-UA"/>
              </w:rPr>
              <w:t>н</w:t>
            </w:r>
            <w:r w:rsidRPr="00A63D14">
              <w:rPr>
                <w:sz w:val="24"/>
                <w:szCs w:val="24"/>
                <w:lang w:eastAsia="uk-UA" w:bidi="uk-UA"/>
              </w:rPr>
              <w:t xml:space="preserve">аказ </w:t>
            </w:r>
            <w:r w:rsidR="00806B2B" w:rsidRPr="00A63D14">
              <w:rPr>
                <w:sz w:val="24"/>
                <w:szCs w:val="24"/>
                <w:lang w:eastAsia="uk-UA" w:bidi="uk-UA"/>
              </w:rPr>
              <w:t>№ 666</w:t>
            </w:r>
            <w:r w:rsidRPr="00E21288">
              <w:rPr>
                <w:color w:val="000000" w:themeColor="text1"/>
                <w:sz w:val="24"/>
                <w:szCs w:val="24"/>
              </w:rPr>
              <w:br/>
            </w:r>
          </w:p>
        </w:tc>
        <w:tc>
          <w:tcPr>
            <w:tcW w:w="3969" w:type="dxa"/>
            <w:tcBorders>
              <w:top w:val="single" w:sz="4" w:space="0" w:color="auto"/>
              <w:left w:val="single" w:sz="4" w:space="0" w:color="auto"/>
              <w:bottom w:val="single" w:sz="4" w:space="0" w:color="auto"/>
            </w:tcBorders>
            <w:shd w:val="clear" w:color="auto" w:fill="FFFFFF"/>
          </w:tcPr>
          <w:p w14:paraId="2C410A71" w14:textId="77777777" w:rsidR="00F9784E" w:rsidRPr="00CB24F8" w:rsidRDefault="004A7E7E" w:rsidP="00DD0EC7">
            <w:pPr>
              <w:pStyle w:val="a9"/>
              <w:shd w:val="clear" w:color="auto" w:fill="auto"/>
              <w:spacing w:before="60" w:after="60"/>
              <w:ind w:firstLine="567"/>
              <w:jc w:val="left"/>
              <w:rPr>
                <w:sz w:val="20"/>
                <w:szCs w:val="20"/>
              </w:rPr>
            </w:pPr>
            <w:r w:rsidRPr="00CB24F8">
              <w:rPr>
                <w:color w:val="000000"/>
                <w:sz w:val="20"/>
                <w:szCs w:val="20"/>
                <w:lang w:eastAsia="ru-RU"/>
              </w:rPr>
              <w:t xml:space="preserve">Ситуація залишиться на </w:t>
            </w:r>
            <w:r w:rsidR="00051919" w:rsidRPr="00CB24F8">
              <w:rPr>
                <w:color w:val="000000"/>
                <w:sz w:val="20"/>
                <w:szCs w:val="20"/>
                <w:lang w:eastAsia="ru-RU"/>
              </w:rPr>
              <w:t xml:space="preserve">наявному </w:t>
            </w:r>
            <w:r w:rsidRPr="00CB24F8">
              <w:rPr>
                <w:color w:val="000000"/>
                <w:sz w:val="20"/>
                <w:szCs w:val="20"/>
                <w:lang w:eastAsia="ru-RU"/>
              </w:rPr>
              <w:t>рівні</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63A5383" w14:textId="77777777" w:rsidR="006E309B" w:rsidRPr="00D0242D" w:rsidRDefault="0009723C" w:rsidP="00D0242D">
            <w:pPr>
              <w:pStyle w:val="a9"/>
              <w:shd w:val="clear" w:color="auto" w:fill="auto"/>
              <w:spacing w:before="60" w:after="60"/>
              <w:ind w:firstLine="0"/>
              <w:rPr>
                <w:sz w:val="20"/>
                <w:szCs w:val="20"/>
              </w:rPr>
            </w:pPr>
            <w:r>
              <w:rPr>
                <w:sz w:val="20"/>
                <w:szCs w:val="20"/>
              </w:rPr>
              <w:t xml:space="preserve">           </w:t>
            </w:r>
            <w:r w:rsidR="006E309B" w:rsidRPr="00D0242D">
              <w:rPr>
                <w:sz w:val="20"/>
                <w:szCs w:val="20"/>
              </w:rPr>
              <w:t xml:space="preserve">Залишення чинним наказу </w:t>
            </w:r>
            <w:r w:rsidR="006E309B" w:rsidRPr="00D0242D">
              <w:rPr>
                <w:sz w:val="20"/>
                <w:szCs w:val="20"/>
              </w:rPr>
              <w:br/>
              <w:t>№ 666 буде мати такі негативні наслідки:</w:t>
            </w:r>
          </w:p>
          <w:p w14:paraId="16A2A6DA" w14:textId="77777777" w:rsidR="006E309B" w:rsidRPr="00D0242D" w:rsidRDefault="006E309B" w:rsidP="006E309B">
            <w:pPr>
              <w:pStyle w:val="a9"/>
              <w:shd w:val="clear" w:color="auto" w:fill="auto"/>
              <w:ind w:firstLine="567"/>
              <w:rPr>
                <w:sz w:val="20"/>
                <w:szCs w:val="20"/>
              </w:rPr>
            </w:pPr>
            <w:r w:rsidRPr="00D0242D">
              <w:rPr>
                <w:sz w:val="20"/>
                <w:szCs w:val="20"/>
              </w:rPr>
              <w:t>реквізит «Призначення платежу» буде продовжувати містити значну кількість обов’язкових полів неструктурованого формату, що не дозволить досягти спрощення для платників заповнення такого реквізиту;</w:t>
            </w:r>
          </w:p>
          <w:p w14:paraId="78E7C000" w14:textId="5C60F41E" w:rsidR="008D5C9C" w:rsidRPr="00CB24F8" w:rsidRDefault="006E309B" w:rsidP="00AF33AB">
            <w:pPr>
              <w:pStyle w:val="a9"/>
              <w:shd w:val="clear" w:color="auto" w:fill="auto"/>
              <w:spacing w:before="60" w:after="60"/>
              <w:ind w:firstLine="567"/>
              <w:rPr>
                <w:sz w:val="20"/>
                <w:szCs w:val="20"/>
                <w:lang w:eastAsia="uk-UA" w:bidi="uk-UA"/>
              </w:rPr>
            </w:pPr>
            <w:r w:rsidRPr="00D0242D">
              <w:rPr>
                <w:sz w:val="20"/>
                <w:szCs w:val="20"/>
              </w:rPr>
              <w:t xml:space="preserve"> порядок заповнення реквізиту «Призначення платежу» не буде відповідати вимогам Закону,</w:t>
            </w:r>
            <w:r w:rsidRPr="00D0242D">
              <w:rPr>
                <w:sz w:val="28"/>
                <w:szCs w:val="28"/>
              </w:rPr>
              <w:t xml:space="preserve"> </w:t>
            </w:r>
            <w:r w:rsidRPr="00D0242D">
              <w:rPr>
                <w:sz w:val="20"/>
                <w:szCs w:val="20"/>
              </w:rPr>
              <w:t>постанов НБУ № 163 та № 93</w:t>
            </w:r>
            <w:r>
              <w:rPr>
                <w:sz w:val="20"/>
                <w:szCs w:val="20"/>
              </w:rPr>
              <w:t xml:space="preserve">  </w:t>
            </w:r>
          </w:p>
        </w:tc>
      </w:tr>
    </w:tbl>
    <w:p w14:paraId="2730E40B" w14:textId="77777777" w:rsidR="006E2448" w:rsidRPr="00E21288" w:rsidRDefault="006E2448" w:rsidP="00E21288">
      <w:pPr>
        <w:pStyle w:val="1"/>
        <w:shd w:val="clear" w:color="auto" w:fill="auto"/>
        <w:ind w:firstLine="567"/>
        <w:rPr>
          <w:sz w:val="28"/>
          <w:szCs w:val="28"/>
        </w:rPr>
      </w:pPr>
      <w:bookmarkStart w:id="9" w:name="bookmark3"/>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0"/>
        <w:gridCol w:w="4252"/>
      </w:tblGrid>
      <w:tr w:rsidR="00B337E0" w:rsidRPr="00CB24F8" w14:paraId="5CE2F7FD" w14:textId="77777777" w:rsidTr="004D070F">
        <w:trPr>
          <w:trHeight w:val="414"/>
        </w:trPr>
        <w:tc>
          <w:tcPr>
            <w:tcW w:w="5500" w:type="dxa"/>
            <w:vAlign w:val="center"/>
          </w:tcPr>
          <w:p w14:paraId="6646CF59" w14:textId="77777777" w:rsidR="00B337E0" w:rsidRPr="00CB24F8" w:rsidRDefault="00B337E0" w:rsidP="00DD0EC7">
            <w:pPr>
              <w:pStyle w:val="af"/>
              <w:tabs>
                <w:tab w:val="left" w:pos="720"/>
              </w:tabs>
              <w:spacing w:before="0" w:beforeAutospacing="0" w:after="0" w:afterAutospacing="0"/>
              <w:ind w:firstLine="567"/>
              <w:jc w:val="center"/>
              <w:rPr>
                <w:color w:val="000000" w:themeColor="text1"/>
                <w:sz w:val="20"/>
                <w:szCs w:val="20"/>
                <w:lang w:val="uk-UA"/>
              </w:rPr>
            </w:pPr>
            <w:r w:rsidRPr="00CB24F8">
              <w:rPr>
                <w:color w:val="000000" w:themeColor="text1"/>
                <w:sz w:val="20"/>
                <w:szCs w:val="20"/>
                <w:lang w:val="uk-UA"/>
              </w:rPr>
              <w:t>Сумарні витрати за альтернативами</w:t>
            </w:r>
          </w:p>
        </w:tc>
        <w:tc>
          <w:tcPr>
            <w:tcW w:w="4252" w:type="dxa"/>
            <w:vAlign w:val="center"/>
          </w:tcPr>
          <w:p w14:paraId="458D6831" w14:textId="0E81F77F" w:rsidR="00B337E0" w:rsidRPr="00CB24F8" w:rsidRDefault="00B337E0" w:rsidP="00C36EB4">
            <w:pPr>
              <w:tabs>
                <w:tab w:val="left" w:pos="720"/>
              </w:tabs>
              <w:ind w:firstLine="567"/>
              <w:contextualSpacing/>
              <w:jc w:val="center"/>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 xml:space="preserve">Сума витрат, </w:t>
            </w:r>
            <w:r w:rsidR="00C36EB4" w:rsidRPr="00CB24F8">
              <w:rPr>
                <w:rFonts w:ascii="Times New Roman" w:hAnsi="Times New Roman" w:cs="Times New Roman"/>
                <w:color w:val="000000" w:themeColor="text1"/>
                <w:sz w:val="20"/>
                <w:szCs w:val="20"/>
              </w:rPr>
              <w:t>гр</w:t>
            </w:r>
            <w:r w:rsidR="00C36EB4">
              <w:rPr>
                <w:rFonts w:ascii="Times New Roman" w:hAnsi="Times New Roman" w:cs="Times New Roman"/>
                <w:color w:val="000000" w:themeColor="text1"/>
                <w:sz w:val="20"/>
                <w:szCs w:val="20"/>
              </w:rPr>
              <w:t>н</w:t>
            </w:r>
          </w:p>
        </w:tc>
      </w:tr>
      <w:tr w:rsidR="00B337E0" w:rsidRPr="00CB24F8" w14:paraId="3159C70A" w14:textId="77777777" w:rsidTr="004D070F">
        <w:trPr>
          <w:trHeight w:val="1420"/>
        </w:trPr>
        <w:tc>
          <w:tcPr>
            <w:tcW w:w="5500" w:type="dxa"/>
          </w:tcPr>
          <w:p w14:paraId="0A509D19" w14:textId="77777777" w:rsidR="004A7E7E" w:rsidRPr="00CB24F8" w:rsidRDefault="00B337E0" w:rsidP="00DD0EC7">
            <w:pPr>
              <w:spacing w:before="60"/>
              <w:ind w:firstLine="567"/>
              <w:jc w:val="both"/>
              <w:rPr>
                <w:rFonts w:ascii="Times New Roman" w:hAnsi="Times New Roman" w:cs="Times New Roman"/>
                <w:color w:val="000000" w:themeColor="text1"/>
              </w:rPr>
            </w:pPr>
            <w:r w:rsidRPr="00CB24F8">
              <w:rPr>
                <w:rFonts w:ascii="Times New Roman" w:hAnsi="Times New Roman" w:cs="Times New Roman"/>
                <w:color w:val="000000" w:themeColor="text1"/>
              </w:rPr>
              <w:t>Альтернатива 1</w:t>
            </w:r>
            <w:r w:rsidR="00C36EB4">
              <w:rPr>
                <w:rFonts w:ascii="Times New Roman" w:hAnsi="Times New Roman" w:cs="Times New Roman"/>
                <w:color w:val="000000" w:themeColor="text1"/>
              </w:rPr>
              <w:t>.</w:t>
            </w:r>
          </w:p>
          <w:p w14:paraId="51A7890B" w14:textId="77777777" w:rsidR="004A7E7E" w:rsidRPr="00CB24F8" w:rsidRDefault="002D4920" w:rsidP="00DD0EC7">
            <w:pPr>
              <w:spacing w:before="60"/>
              <w:ind w:firstLine="567"/>
              <w:jc w:val="both"/>
              <w:rPr>
                <w:rFonts w:ascii="Times New Roman" w:hAnsi="Times New Roman" w:cs="Times New Roman"/>
                <w:color w:val="000000" w:themeColor="text1"/>
              </w:rPr>
            </w:pPr>
            <w:r w:rsidRPr="00CB24F8">
              <w:rPr>
                <w:rFonts w:ascii="Times New Roman" w:hAnsi="Times New Roman" w:cs="Times New Roman"/>
                <w:color w:val="000000" w:themeColor="text1"/>
              </w:rPr>
              <w:t xml:space="preserve">Затвердити розроблений </w:t>
            </w:r>
            <w:r w:rsidR="00CA4B1A" w:rsidRPr="00CB24F8">
              <w:rPr>
                <w:rFonts w:ascii="Times New Roman" w:hAnsi="Times New Roman" w:cs="Times New Roman"/>
                <w:color w:val="000000" w:themeColor="text1"/>
              </w:rPr>
              <w:t>п</w:t>
            </w:r>
            <w:r w:rsidR="004A7E7E" w:rsidRPr="00CB24F8">
              <w:rPr>
                <w:rFonts w:ascii="Times New Roman" w:hAnsi="Times New Roman" w:cs="Times New Roman"/>
                <w:color w:val="000000" w:themeColor="text1"/>
              </w:rPr>
              <w:t>роєкт наказу</w:t>
            </w:r>
          </w:p>
          <w:p w14:paraId="1CC09779" w14:textId="77777777" w:rsidR="00B337E0" w:rsidRPr="00CB24F8" w:rsidRDefault="004A7E7E"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В</w:t>
            </w:r>
            <w:r w:rsidR="00B337E0" w:rsidRPr="00CB24F8">
              <w:rPr>
                <w:rFonts w:ascii="Times New Roman" w:hAnsi="Times New Roman" w:cs="Times New Roman"/>
                <w:color w:val="000000" w:themeColor="text1"/>
                <w:sz w:val="20"/>
                <w:szCs w:val="20"/>
              </w:rPr>
              <w:t>итрати відсутні.</w:t>
            </w:r>
          </w:p>
          <w:p w14:paraId="237FC1E5" w14:textId="77777777" w:rsidR="00B337E0" w:rsidRPr="00CB24F8" w:rsidRDefault="00B337E0"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 xml:space="preserve">Оновлення програмного забезпечення не є затратним. </w:t>
            </w:r>
          </w:p>
          <w:p w14:paraId="773E25DC" w14:textId="77777777" w:rsidR="00B337E0" w:rsidRPr="00CB24F8" w:rsidRDefault="00B337E0"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 xml:space="preserve">Запропоновані зміни не вплинуть на господарську діяльність платників. Також </w:t>
            </w:r>
            <w:r w:rsidR="004A7E7E" w:rsidRPr="00CB24F8">
              <w:rPr>
                <w:rFonts w:ascii="Times New Roman" w:hAnsi="Times New Roman" w:cs="Times New Roman"/>
                <w:color w:val="000000" w:themeColor="text1"/>
                <w:sz w:val="20"/>
                <w:szCs w:val="20"/>
              </w:rPr>
              <w:t>передбачені</w:t>
            </w:r>
            <w:r w:rsidRPr="00CB24F8">
              <w:rPr>
                <w:rFonts w:ascii="Times New Roman" w:hAnsi="Times New Roman" w:cs="Times New Roman"/>
                <w:color w:val="000000" w:themeColor="text1"/>
                <w:sz w:val="20"/>
                <w:szCs w:val="20"/>
              </w:rPr>
              <w:t xml:space="preserve"> зміни не зачіпають інтереси сумлінних платників</w:t>
            </w:r>
          </w:p>
        </w:tc>
        <w:tc>
          <w:tcPr>
            <w:tcW w:w="4252" w:type="dxa"/>
          </w:tcPr>
          <w:p w14:paraId="263F678D" w14:textId="77777777" w:rsidR="00B337E0" w:rsidRPr="00CB24F8" w:rsidRDefault="004A7E7E"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В</w:t>
            </w:r>
            <w:r w:rsidR="00B337E0" w:rsidRPr="00CB24F8">
              <w:rPr>
                <w:rFonts w:ascii="Times New Roman" w:hAnsi="Times New Roman" w:cs="Times New Roman"/>
                <w:color w:val="000000" w:themeColor="text1"/>
                <w:sz w:val="20"/>
                <w:szCs w:val="20"/>
              </w:rPr>
              <w:t>ідсутн</w:t>
            </w:r>
            <w:r w:rsidRPr="00CB24F8">
              <w:rPr>
                <w:rFonts w:ascii="Times New Roman" w:hAnsi="Times New Roman" w:cs="Times New Roman"/>
                <w:color w:val="000000" w:themeColor="text1"/>
                <w:sz w:val="20"/>
                <w:szCs w:val="20"/>
              </w:rPr>
              <w:t>я</w:t>
            </w:r>
          </w:p>
          <w:p w14:paraId="69746529" w14:textId="77777777" w:rsidR="00B337E0" w:rsidRPr="00CB24F8" w:rsidRDefault="00B337E0" w:rsidP="00DD0EC7">
            <w:pPr>
              <w:tabs>
                <w:tab w:val="left" w:pos="720"/>
              </w:tabs>
              <w:ind w:firstLine="567"/>
              <w:contextualSpacing/>
              <w:rPr>
                <w:rFonts w:ascii="Times New Roman" w:hAnsi="Times New Roman" w:cs="Times New Roman"/>
                <w:color w:val="000000" w:themeColor="text1"/>
                <w:sz w:val="20"/>
                <w:szCs w:val="20"/>
              </w:rPr>
            </w:pPr>
          </w:p>
        </w:tc>
      </w:tr>
      <w:tr w:rsidR="00B337E0" w:rsidRPr="00CB24F8" w14:paraId="3D91C5E8" w14:textId="77777777" w:rsidTr="004D070F">
        <w:trPr>
          <w:trHeight w:val="406"/>
        </w:trPr>
        <w:tc>
          <w:tcPr>
            <w:tcW w:w="5500" w:type="dxa"/>
          </w:tcPr>
          <w:p w14:paraId="5C3588BF" w14:textId="77777777" w:rsidR="004A7E7E" w:rsidRPr="00CB24F8" w:rsidRDefault="00B337E0" w:rsidP="00DD0EC7">
            <w:pPr>
              <w:spacing w:before="60"/>
              <w:ind w:firstLine="567"/>
              <w:jc w:val="both"/>
              <w:rPr>
                <w:rFonts w:ascii="Times New Roman" w:hAnsi="Times New Roman" w:cs="Times New Roman"/>
                <w:color w:val="000000" w:themeColor="text1"/>
              </w:rPr>
            </w:pPr>
            <w:r w:rsidRPr="00CB24F8">
              <w:rPr>
                <w:rFonts w:ascii="Times New Roman" w:hAnsi="Times New Roman" w:cs="Times New Roman"/>
                <w:color w:val="000000" w:themeColor="text1"/>
              </w:rPr>
              <w:lastRenderedPageBreak/>
              <w:t>Альтернатива 2</w:t>
            </w:r>
            <w:r w:rsidR="00C36EB4">
              <w:rPr>
                <w:rFonts w:ascii="Times New Roman" w:hAnsi="Times New Roman" w:cs="Times New Roman"/>
                <w:color w:val="000000" w:themeColor="text1"/>
              </w:rPr>
              <w:t>.</w:t>
            </w:r>
            <w:r w:rsidRPr="00CB24F8">
              <w:rPr>
                <w:rFonts w:ascii="Times New Roman" w:hAnsi="Times New Roman" w:cs="Times New Roman"/>
                <w:color w:val="000000" w:themeColor="text1"/>
              </w:rPr>
              <w:t xml:space="preserve"> </w:t>
            </w:r>
          </w:p>
          <w:p w14:paraId="07E1F956" w14:textId="42EBDC06" w:rsidR="00A7307C" w:rsidRPr="004D070F" w:rsidRDefault="004A7E7E" w:rsidP="004D070F">
            <w:pPr>
              <w:spacing w:before="60"/>
              <w:ind w:firstLine="567"/>
              <w:jc w:val="both"/>
              <w:rPr>
                <w:rFonts w:ascii="Times New Roman" w:hAnsi="Times New Roman" w:cs="Times New Roman"/>
                <w:color w:val="auto"/>
                <w:szCs w:val="28"/>
              </w:rPr>
            </w:pPr>
            <w:r w:rsidRPr="00CB24F8">
              <w:rPr>
                <w:rFonts w:ascii="Times New Roman" w:hAnsi="Times New Roman" w:cs="Times New Roman"/>
                <w:color w:val="auto"/>
                <w:szCs w:val="28"/>
              </w:rPr>
              <w:t xml:space="preserve">Залишити чинний </w:t>
            </w:r>
            <w:r w:rsidR="006F4917" w:rsidRPr="00CB24F8">
              <w:rPr>
                <w:rFonts w:ascii="Times New Roman" w:hAnsi="Times New Roman" w:cs="Times New Roman"/>
                <w:color w:val="auto"/>
                <w:szCs w:val="28"/>
              </w:rPr>
              <w:t>н</w:t>
            </w:r>
            <w:r w:rsidRPr="00CB24F8">
              <w:rPr>
                <w:rFonts w:ascii="Times New Roman" w:hAnsi="Times New Roman" w:cs="Times New Roman"/>
                <w:color w:val="auto"/>
                <w:szCs w:val="28"/>
              </w:rPr>
              <w:t>аказ</w:t>
            </w:r>
            <w:r w:rsidR="00806B2B" w:rsidRPr="00CB24F8">
              <w:rPr>
                <w:rFonts w:ascii="Times New Roman" w:hAnsi="Times New Roman" w:cs="Times New Roman"/>
                <w:color w:val="auto"/>
                <w:szCs w:val="28"/>
              </w:rPr>
              <w:t xml:space="preserve"> № 666</w:t>
            </w:r>
          </w:p>
          <w:p w14:paraId="03270EF2" w14:textId="77777777" w:rsidR="00B337E0" w:rsidRPr="00CB24F8" w:rsidRDefault="004A7E7E" w:rsidP="00DD0EC7">
            <w:pPr>
              <w:ind w:firstLine="567"/>
              <w:jc w:val="both"/>
              <w:rPr>
                <w:rFonts w:ascii="Times New Roman" w:hAnsi="Times New Roman" w:cs="Times New Roman"/>
                <w:b/>
                <w:color w:val="000000" w:themeColor="text1"/>
                <w:sz w:val="20"/>
                <w:szCs w:val="20"/>
              </w:rPr>
            </w:pPr>
            <w:r w:rsidRPr="00CB24F8">
              <w:rPr>
                <w:rFonts w:ascii="Times New Roman" w:hAnsi="Times New Roman" w:cs="Times New Roman"/>
                <w:color w:val="000000" w:themeColor="text1"/>
                <w:sz w:val="20"/>
                <w:szCs w:val="20"/>
              </w:rPr>
              <w:t>Витрати в</w:t>
            </w:r>
            <w:r w:rsidR="00B337E0" w:rsidRPr="00CB24F8">
              <w:rPr>
                <w:rFonts w:ascii="Times New Roman" w:hAnsi="Times New Roman" w:cs="Times New Roman"/>
                <w:color w:val="000000" w:themeColor="text1"/>
                <w:sz w:val="20"/>
                <w:szCs w:val="20"/>
              </w:rPr>
              <w:t>ідсутні</w:t>
            </w:r>
          </w:p>
        </w:tc>
        <w:tc>
          <w:tcPr>
            <w:tcW w:w="4252" w:type="dxa"/>
          </w:tcPr>
          <w:p w14:paraId="0C74FDF5" w14:textId="77777777" w:rsidR="00B337E0" w:rsidRPr="00CB24F8" w:rsidRDefault="00F57AF9" w:rsidP="00DD0EC7">
            <w:pPr>
              <w:spacing w:before="100" w:beforeAutospacing="1" w:after="100" w:afterAutospacing="1"/>
              <w:ind w:firstLine="567"/>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В</w:t>
            </w:r>
            <w:r w:rsidR="00B337E0" w:rsidRPr="00CB24F8">
              <w:rPr>
                <w:rFonts w:ascii="Times New Roman" w:hAnsi="Times New Roman" w:cs="Times New Roman"/>
                <w:color w:val="000000" w:themeColor="text1"/>
                <w:sz w:val="20"/>
                <w:szCs w:val="20"/>
              </w:rPr>
              <w:t>ідсутн</w:t>
            </w:r>
            <w:r w:rsidRPr="00CB24F8">
              <w:rPr>
                <w:rFonts w:ascii="Times New Roman" w:hAnsi="Times New Roman" w:cs="Times New Roman"/>
                <w:color w:val="000000" w:themeColor="text1"/>
                <w:sz w:val="20"/>
                <w:szCs w:val="20"/>
              </w:rPr>
              <w:t>я</w:t>
            </w:r>
          </w:p>
          <w:p w14:paraId="7F3F61A4" w14:textId="77777777" w:rsidR="00B337E0" w:rsidRPr="00CB24F8" w:rsidRDefault="00B337E0" w:rsidP="00DD0EC7">
            <w:pPr>
              <w:spacing w:before="100" w:beforeAutospacing="1" w:after="100" w:afterAutospacing="1"/>
              <w:ind w:firstLine="567"/>
              <w:rPr>
                <w:rFonts w:ascii="Times New Roman" w:hAnsi="Times New Roman" w:cs="Times New Roman"/>
                <w:color w:val="000000" w:themeColor="text1"/>
                <w:sz w:val="20"/>
                <w:szCs w:val="20"/>
              </w:rPr>
            </w:pPr>
          </w:p>
        </w:tc>
      </w:tr>
    </w:tbl>
    <w:p w14:paraId="42E43C21" w14:textId="77777777" w:rsidR="00E513AC" w:rsidRDefault="00E513AC" w:rsidP="00AC3589">
      <w:pPr>
        <w:pStyle w:val="1"/>
        <w:shd w:val="clear" w:color="auto" w:fill="auto"/>
        <w:ind w:firstLine="567"/>
        <w:rPr>
          <w:sz w:val="28"/>
          <w:szCs w:val="28"/>
        </w:rPr>
      </w:pPr>
    </w:p>
    <w:p w14:paraId="1C623139" w14:textId="231A4C0C" w:rsidR="00AC3589" w:rsidRDefault="00AC3589" w:rsidP="00AC3589">
      <w:pPr>
        <w:pStyle w:val="1"/>
        <w:shd w:val="clear" w:color="auto" w:fill="auto"/>
        <w:ind w:firstLine="567"/>
        <w:rPr>
          <w:sz w:val="28"/>
          <w:szCs w:val="28"/>
        </w:rPr>
      </w:pPr>
      <w:r w:rsidRPr="00A15AFB">
        <w:rPr>
          <w:sz w:val="28"/>
          <w:szCs w:val="28"/>
        </w:rPr>
        <w:t xml:space="preserve">Розрахунок витрат на одного суб’єкта господарювання великого і середнього підприємництва, які виникають внаслідок дії регуляторного </w:t>
      </w:r>
      <w:proofErr w:type="spellStart"/>
      <w:r w:rsidRPr="00A15AFB">
        <w:rPr>
          <w:sz w:val="28"/>
          <w:szCs w:val="28"/>
        </w:rPr>
        <w:t>акта</w:t>
      </w:r>
      <w:proofErr w:type="spellEnd"/>
      <w:r w:rsidRPr="00A15AFB">
        <w:rPr>
          <w:sz w:val="28"/>
          <w:szCs w:val="28"/>
        </w:rPr>
        <w:t>, наведено у додатку 1.</w:t>
      </w:r>
    </w:p>
    <w:p w14:paraId="7E07064F" w14:textId="77777777" w:rsidR="00AC3589" w:rsidRPr="005923D6" w:rsidRDefault="00AC3589" w:rsidP="00AC3589">
      <w:pPr>
        <w:pStyle w:val="1"/>
        <w:shd w:val="clear" w:color="auto" w:fill="auto"/>
        <w:ind w:firstLine="567"/>
        <w:rPr>
          <w:sz w:val="28"/>
          <w:szCs w:val="28"/>
        </w:rPr>
      </w:pPr>
    </w:p>
    <w:p w14:paraId="6E8A0426" w14:textId="77777777" w:rsidR="00F9784E" w:rsidRPr="00CB24F8" w:rsidRDefault="00F9784E" w:rsidP="00DD0EC7">
      <w:pPr>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lang w:val="en-US"/>
        </w:rPr>
        <w:t>IV</w:t>
      </w:r>
      <w:r w:rsidRPr="00CB24F8">
        <w:rPr>
          <w:rFonts w:ascii="Times New Roman" w:hAnsi="Times New Roman" w:cs="Times New Roman"/>
          <w:b/>
          <w:color w:val="auto"/>
          <w:sz w:val="28"/>
          <w:szCs w:val="28"/>
          <w:lang w:val="ru-RU"/>
        </w:rPr>
        <w:t>.</w:t>
      </w:r>
      <w:r w:rsidR="006B447C" w:rsidRPr="00CB24F8">
        <w:rPr>
          <w:rFonts w:ascii="Times New Roman" w:hAnsi="Times New Roman" w:cs="Times New Roman"/>
          <w:b/>
          <w:color w:val="auto"/>
          <w:sz w:val="28"/>
          <w:szCs w:val="28"/>
          <w:lang w:val="ru-RU"/>
        </w:rPr>
        <w:t> </w:t>
      </w:r>
      <w:r w:rsidRPr="00CB24F8">
        <w:rPr>
          <w:rFonts w:ascii="Times New Roman" w:hAnsi="Times New Roman" w:cs="Times New Roman"/>
          <w:b/>
          <w:color w:val="auto"/>
          <w:sz w:val="28"/>
          <w:szCs w:val="28"/>
        </w:rPr>
        <w:t>Вибір найбільш оптимального альтернативного способу досягнення цілей</w:t>
      </w:r>
      <w:bookmarkEnd w:id="9"/>
    </w:p>
    <w:p w14:paraId="3FCE24F5" w14:textId="77777777" w:rsidR="003E640E" w:rsidRPr="00CB24F8" w:rsidRDefault="003E640E" w:rsidP="00DD0EC7">
      <w:pPr>
        <w:ind w:firstLine="567"/>
        <w:jc w:val="center"/>
        <w:rPr>
          <w:rFonts w:ascii="Times New Roman" w:hAnsi="Times New Roman" w:cs="Times New Roman"/>
          <w:b/>
          <w:color w:val="auto"/>
          <w:sz w:val="28"/>
          <w:szCs w:val="28"/>
        </w:rPr>
      </w:pPr>
    </w:p>
    <w:tbl>
      <w:tblPr>
        <w:tblStyle w:val="ac"/>
        <w:tblW w:w="0" w:type="auto"/>
        <w:tblInd w:w="108" w:type="dxa"/>
        <w:tblLook w:val="04A0" w:firstRow="1" w:lastRow="0" w:firstColumn="1" w:lastColumn="0" w:noHBand="0" w:noVBand="1"/>
      </w:tblPr>
      <w:tblGrid>
        <w:gridCol w:w="2259"/>
        <w:gridCol w:w="3582"/>
        <w:gridCol w:w="3679"/>
      </w:tblGrid>
      <w:tr w:rsidR="00621893" w:rsidRPr="00CB24F8" w14:paraId="40ACAD71" w14:textId="77777777" w:rsidTr="004D070F">
        <w:tc>
          <w:tcPr>
            <w:tcW w:w="2259" w:type="dxa"/>
          </w:tcPr>
          <w:p w14:paraId="626CAE48" w14:textId="77777777" w:rsidR="00DF0CAA" w:rsidRPr="00CB24F8" w:rsidRDefault="00DF0CAA" w:rsidP="006E2448">
            <w:pPr>
              <w:pStyle w:val="a9"/>
              <w:shd w:val="clear" w:color="auto" w:fill="auto"/>
              <w:spacing w:before="60" w:after="60"/>
              <w:ind w:firstLine="59"/>
              <w:jc w:val="center"/>
              <w:rPr>
                <w:sz w:val="24"/>
                <w:szCs w:val="24"/>
              </w:rPr>
            </w:pPr>
            <w:r w:rsidRPr="00CB24F8">
              <w:rPr>
                <w:sz w:val="24"/>
                <w:szCs w:val="24"/>
                <w:lang w:eastAsia="uk-UA" w:bidi="uk-UA"/>
              </w:rPr>
              <w:t>Рейтинг результативності (досягнення цілей під час вирішення проблеми)</w:t>
            </w:r>
          </w:p>
        </w:tc>
        <w:tc>
          <w:tcPr>
            <w:tcW w:w="3582" w:type="dxa"/>
          </w:tcPr>
          <w:p w14:paraId="7E66F3D8" w14:textId="77777777" w:rsidR="00DF0CAA" w:rsidRPr="00CB24F8" w:rsidRDefault="00DF0CAA" w:rsidP="00DD0EC7">
            <w:pPr>
              <w:pStyle w:val="a9"/>
              <w:shd w:val="clear" w:color="auto" w:fill="auto"/>
              <w:spacing w:before="60" w:after="60"/>
              <w:ind w:firstLine="567"/>
              <w:jc w:val="center"/>
              <w:rPr>
                <w:sz w:val="24"/>
                <w:szCs w:val="24"/>
              </w:rPr>
            </w:pPr>
            <w:r w:rsidRPr="00CB24F8">
              <w:rPr>
                <w:sz w:val="24"/>
                <w:szCs w:val="24"/>
                <w:lang w:eastAsia="uk-UA" w:bidi="uk-UA"/>
              </w:rPr>
              <w:t xml:space="preserve">Бал результативності </w:t>
            </w:r>
            <w:r w:rsidR="009632FB" w:rsidRPr="00CB24F8">
              <w:rPr>
                <w:sz w:val="24"/>
                <w:szCs w:val="24"/>
                <w:lang w:eastAsia="uk-UA" w:bidi="uk-UA"/>
              </w:rPr>
              <w:br/>
            </w:r>
            <w:r w:rsidRPr="00CB24F8">
              <w:rPr>
                <w:sz w:val="24"/>
                <w:szCs w:val="24"/>
                <w:lang w:eastAsia="uk-UA" w:bidi="uk-UA"/>
              </w:rPr>
              <w:t>(за чотирибальною системою оцінки)</w:t>
            </w:r>
          </w:p>
        </w:tc>
        <w:tc>
          <w:tcPr>
            <w:tcW w:w="3679" w:type="dxa"/>
          </w:tcPr>
          <w:p w14:paraId="4EA590B1" w14:textId="77777777" w:rsidR="00DF0CAA" w:rsidRPr="00CB24F8" w:rsidRDefault="00DF0CAA" w:rsidP="00DD0EC7">
            <w:pPr>
              <w:pStyle w:val="a9"/>
              <w:shd w:val="clear" w:color="auto" w:fill="auto"/>
              <w:spacing w:before="60" w:after="60"/>
              <w:ind w:firstLine="567"/>
              <w:jc w:val="center"/>
              <w:rPr>
                <w:sz w:val="24"/>
                <w:szCs w:val="24"/>
              </w:rPr>
            </w:pPr>
            <w:r w:rsidRPr="00CB24F8">
              <w:rPr>
                <w:sz w:val="24"/>
                <w:szCs w:val="24"/>
                <w:lang w:eastAsia="uk-UA" w:bidi="uk-UA"/>
              </w:rPr>
              <w:t xml:space="preserve">Коментарі щодо присвоєння відповідного </w:t>
            </w:r>
            <w:proofErr w:type="spellStart"/>
            <w:r w:rsidRPr="00CB24F8">
              <w:rPr>
                <w:sz w:val="24"/>
                <w:szCs w:val="24"/>
                <w:lang w:eastAsia="uk-UA" w:bidi="uk-UA"/>
              </w:rPr>
              <w:t>бала</w:t>
            </w:r>
            <w:proofErr w:type="spellEnd"/>
          </w:p>
        </w:tc>
      </w:tr>
      <w:tr w:rsidR="00621893" w:rsidRPr="00CB24F8" w14:paraId="2F96765A" w14:textId="77777777" w:rsidTr="004D070F">
        <w:trPr>
          <w:trHeight w:val="1703"/>
        </w:trPr>
        <w:tc>
          <w:tcPr>
            <w:tcW w:w="2259" w:type="dxa"/>
            <w:tcBorders>
              <w:bottom w:val="single" w:sz="4" w:space="0" w:color="auto"/>
            </w:tcBorders>
          </w:tcPr>
          <w:p w14:paraId="3B86AB68" w14:textId="77777777" w:rsidR="00DF0CAA" w:rsidRPr="00CB24F8" w:rsidRDefault="008446CC" w:rsidP="00DD0EC7">
            <w:pPr>
              <w:pStyle w:val="a9"/>
              <w:shd w:val="clear" w:color="auto" w:fill="auto"/>
              <w:spacing w:before="60" w:after="60"/>
              <w:ind w:firstLine="0"/>
              <w:jc w:val="left"/>
              <w:rPr>
                <w:sz w:val="24"/>
                <w:szCs w:val="24"/>
                <w:lang w:eastAsia="uk-UA" w:bidi="uk-UA"/>
              </w:rPr>
            </w:pPr>
            <w:r w:rsidRPr="00CB24F8">
              <w:rPr>
                <w:sz w:val="24"/>
                <w:szCs w:val="24"/>
                <w:lang w:eastAsia="uk-UA" w:bidi="uk-UA"/>
              </w:rPr>
              <w:t>Альтернатива</w:t>
            </w:r>
            <w:r w:rsidR="00DF0CAA" w:rsidRPr="00CB24F8">
              <w:rPr>
                <w:sz w:val="24"/>
                <w:szCs w:val="24"/>
                <w:lang w:eastAsia="uk-UA" w:bidi="uk-UA"/>
              </w:rPr>
              <w:t xml:space="preserve"> 1</w:t>
            </w:r>
            <w:r w:rsidR="00C36EB4">
              <w:rPr>
                <w:sz w:val="24"/>
                <w:szCs w:val="24"/>
                <w:lang w:eastAsia="uk-UA" w:bidi="uk-UA"/>
              </w:rPr>
              <w:t>.</w:t>
            </w:r>
          </w:p>
          <w:p w14:paraId="386A8914" w14:textId="77777777" w:rsidR="00FA6E2F" w:rsidRPr="00CB24F8" w:rsidRDefault="00FA6E2F" w:rsidP="00DD0EC7">
            <w:pPr>
              <w:spacing w:before="60" w:after="60"/>
              <w:jc w:val="both"/>
              <w:rPr>
                <w:rFonts w:ascii="Times New Roman" w:hAnsi="Times New Roman" w:cs="Times New Roman"/>
                <w:color w:val="000000" w:themeColor="text1"/>
              </w:rPr>
            </w:pPr>
            <w:r w:rsidRPr="00CB24F8">
              <w:rPr>
                <w:rFonts w:ascii="Times New Roman" w:hAnsi="Times New Roman" w:cs="Times New Roman"/>
                <w:color w:val="000000" w:themeColor="text1"/>
              </w:rPr>
              <w:t xml:space="preserve">Затвердити розроблений </w:t>
            </w:r>
            <w:r w:rsidR="00CA4B1A" w:rsidRPr="00CB24F8">
              <w:rPr>
                <w:rFonts w:ascii="Times New Roman" w:hAnsi="Times New Roman" w:cs="Times New Roman"/>
                <w:color w:val="000000" w:themeColor="text1"/>
              </w:rPr>
              <w:t>п</w:t>
            </w:r>
            <w:r w:rsidRPr="00CB24F8">
              <w:rPr>
                <w:rFonts w:ascii="Times New Roman" w:hAnsi="Times New Roman" w:cs="Times New Roman"/>
                <w:color w:val="000000" w:themeColor="text1"/>
              </w:rPr>
              <w:t>роєкт наказу</w:t>
            </w:r>
          </w:p>
          <w:p w14:paraId="6A198500" w14:textId="77777777" w:rsidR="00FA6E2F" w:rsidRPr="00CB24F8" w:rsidRDefault="00FA6E2F" w:rsidP="00AF33AB">
            <w:pPr>
              <w:pStyle w:val="a9"/>
              <w:shd w:val="clear" w:color="auto" w:fill="auto"/>
              <w:spacing w:before="60" w:after="60"/>
              <w:ind w:firstLine="0"/>
              <w:jc w:val="left"/>
              <w:rPr>
                <w:sz w:val="24"/>
                <w:szCs w:val="24"/>
              </w:rPr>
            </w:pPr>
          </w:p>
        </w:tc>
        <w:tc>
          <w:tcPr>
            <w:tcW w:w="3582" w:type="dxa"/>
            <w:tcBorders>
              <w:bottom w:val="single" w:sz="4" w:space="0" w:color="auto"/>
            </w:tcBorders>
          </w:tcPr>
          <w:p w14:paraId="70104ECD" w14:textId="77777777" w:rsidR="00DF0CAA" w:rsidRPr="00CB24F8" w:rsidRDefault="002272E4" w:rsidP="00DD0EC7">
            <w:pPr>
              <w:pStyle w:val="a9"/>
              <w:shd w:val="clear" w:color="auto" w:fill="auto"/>
              <w:spacing w:before="60" w:after="60"/>
              <w:ind w:firstLine="567"/>
              <w:jc w:val="center"/>
              <w:rPr>
                <w:sz w:val="24"/>
                <w:szCs w:val="24"/>
              </w:rPr>
            </w:pPr>
            <w:r w:rsidRPr="00CB24F8">
              <w:rPr>
                <w:sz w:val="24"/>
                <w:szCs w:val="24"/>
              </w:rPr>
              <w:t>4</w:t>
            </w:r>
          </w:p>
        </w:tc>
        <w:tc>
          <w:tcPr>
            <w:tcW w:w="3679" w:type="dxa"/>
            <w:tcBorders>
              <w:bottom w:val="single" w:sz="4" w:space="0" w:color="auto"/>
            </w:tcBorders>
          </w:tcPr>
          <w:p w14:paraId="3CAC0DB4" w14:textId="76659BC2" w:rsidR="00DF0CAA" w:rsidRPr="00CB24F8" w:rsidRDefault="00FA6E2F" w:rsidP="00DD0EC7">
            <w:pPr>
              <w:pStyle w:val="a9"/>
              <w:shd w:val="clear" w:color="auto" w:fill="auto"/>
              <w:spacing w:before="60" w:after="60"/>
              <w:ind w:firstLine="567"/>
              <w:rPr>
                <w:sz w:val="24"/>
                <w:szCs w:val="24"/>
              </w:rPr>
            </w:pPr>
            <w:r w:rsidRPr="00CB24F8">
              <w:rPr>
                <w:sz w:val="20"/>
                <w:szCs w:val="20"/>
                <w:lang w:eastAsia="uk-UA" w:bidi="uk-UA"/>
              </w:rPr>
              <w:t>Така альтернатива є оптимальною та дозволить вирішити описан</w:t>
            </w:r>
            <w:r w:rsidR="00482242" w:rsidRPr="00CB24F8">
              <w:rPr>
                <w:sz w:val="20"/>
                <w:szCs w:val="20"/>
                <w:lang w:eastAsia="uk-UA" w:bidi="uk-UA"/>
              </w:rPr>
              <w:t>і</w:t>
            </w:r>
            <w:r w:rsidRPr="00CB24F8">
              <w:rPr>
                <w:sz w:val="20"/>
                <w:szCs w:val="20"/>
                <w:lang w:eastAsia="uk-UA" w:bidi="uk-UA"/>
              </w:rPr>
              <w:t xml:space="preserve"> проблем</w:t>
            </w:r>
            <w:r w:rsidR="00482242" w:rsidRPr="00CB24F8">
              <w:rPr>
                <w:sz w:val="20"/>
                <w:szCs w:val="20"/>
                <w:lang w:eastAsia="uk-UA" w:bidi="uk-UA"/>
              </w:rPr>
              <w:t>ні питання</w:t>
            </w:r>
            <w:r w:rsidRPr="00CB24F8">
              <w:rPr>
                <w:sz w:val="20"/>
                <w:szCs w:val="20"/>
                <w:lang w:eastAsia="uk-UA" w:bidi="uk-UA"/>
              </w:rPr>
              <w:t xml:space="preserve">, а також досягти </w:t>
            </w:r>
            <w:r w:rsidR="00DF0CAA" w:rsidRPr="00CB24F8">
              <w:rPr>
                <w:sz w:val="20"/>
                <w:szCs w:val="20"/>
                <w:lang w:eastAsia="uk-UA" w:bidi="uk-UA"/>
              </w:rPr>
              <w:t>поставлен</w:t>
            </w:r>
            <w:r w:rsidRPr="00CB24F8">
              <w:rPr>
                <w:sz w:val="20"/>
                <w:szCs w:val="20"/>
                <w:lang w:eastAsia="uk-UA" w:bidi="uk-UA"/>
              </w:rPr>
              <w:t>ої мети щодо спрощення механізму сплати платежів, причому без дод</w:t>
            </w:r>
            <w:r w:rsidR="001552C8" w:rsidRPr="00CB24F8">
              <w:rPr>
                <w:sz w:val="20"/>
                <w:szCs w:val="20"/>
                <w:lang w:eastAsia="uk-UA" w:bidi="uk-UA"/>
              </w:rPr>
              <w:t>аткових витрат</w:t>
            </w:r>
            <w:r w:rsidR="00032CBE" w:rsidRPr="00CB24F8">
              <w:rPr>
                <w:sz w:val="20"/>
                <w:szCs w:val="20"/>
                <w:lang w:val="ru-RU" w:eastAsia="uk-UA" w:bidi="uk-UA"/>
              </w:rPr>
              <w:t xml:space="preserve"> </w:t>
            </w:r>
          </w:p>
        </w:tc>
      </w:tr>
      <w:tr w:rsidR="001E06D5" w:rsidRPr="00CB24F8" w14:paraId="312CCB05" w14:textId="77777777" w:rsidTr="004D070F">
        <w:tc>
          <w:tcPr>
            <w:tcW w:w="2259" w:type="dxa"/>
            <w:tcBorders>
              <w:bottom w:val="single" w:sz="4" w:space="0" w:color="auto"/>
            </w:tcBorders>
          </w:tcPr>
          <w:p w14:paraId="3A472ADF" w14:textId="77777777" w:rsidR="00DF0CAA" w:rsidRPr="00CB24F8" w:rsidRDefault="00DF0CAA" w:rsidP="00DD0EC7">
            <w:pPr>
              <w:pStyle w:val="a9"/>
              <w:shd w:val="clear" w:color="auto" w:fill="auto"/>
              <w:spacing w:before="60" w:after="60"/>
              <w:ind w:firstLine="0"/>
              <w:jc w:val="left"/>
              <w:rPr>
                <w:sz w:val="24"/>
                <w:szCs w:val="24"/>
                <w:lang w:eastAsia="uk-UA" w:bidi="uk-UA"/>
              </w:rPr>
            </w:pPr>
            <w:r w:rsidRPr="00CB24F8">
              <w:rPr>
                <w:sz w:val="24"/>
                <w:szCs w:val="24"/>
                <w:lang w:eastAsia="uk-UA" w:bidi="uk-UA"/>
              </w:rPr>
              <w:t>Альтернатива 2</w:t>
            </w:r>
            <w:r w:rsidR="00C36EB4">
              <w:rPr>
                <w:sz w:val="24"/>
                <w:szCs w:val="24"/>
                <w:lang w:eastAsia="uk-UA" w:bidi="uk-UA"/>
              </w:rPr>
              <w:t>.</w:t>
            </w:r>
          </w:p>
          <w:p w14:paraId="57446E20" w14:textId="77777777" w:rsidR="00FA6E2F" w:rsidRPr="00CB24F8" w:rsidRDefault="00FA6E2F" w:rsidP="00AF33AB">
            <w:pPr>
              <w:pStyle w:val="a9"/>
              <w:shd w:val="clear" w:color="auto" w:fill="auto"/>
              <w:spacing w:before="60" w:after="60"/>
              <w:ind w:firstLine="0"/>
              <w:jc w:val="left"/>
              <w:rPr>
                <w:sz w:val="24"/>
                <w:szCs w:val="24"/>
              </w:rPr>
            </w:pPr>
            <w:r w:rsidRPr="00DD0EC7">
              <w:rPr>
                <w:sz w:val="24"/>
                <w:szCs w:val="24"/>
                <w:lang w:eastAsia="uk-UA" w:bidi="uk-UA"/>
              </w:rPr>
              <w:t xml:space="preserve">Залишити чинний </w:t>
            </w:r>
            <w:r w:rsidR="00E81D18" w:rsidRPr="00DD0EC7">
              <w:rPr>
                <w:sz w:val="24"/>
                <w:szCs w:val="24"/>
                <w:lang w:eastAsia="uk-UA" w:bidi="uk-UA"/>
              </w:rPr>
              <w:t>н</w:t>
            </w:r>
            <w:r w:rsidRPr="00DD0EC7">
              <w:rPr>
                <w:sz w:val="24"/>
                <w:szCs w:val="24"/>
                <w:lang w:eastAsia="uk-UA" w:bidi="uk-UA"/>
              </w:rPr>
              <w:t>аказ</w:t>
            </w:r>
            <w:r w:rsidR="00806B2B" w:rsidRPr="00DD0EC7">
              <w:rPr>
                <w:sz w:val="24"/>
                <w:szCs w:val="24"/>
                <w:lang w:eastAsia="uk-UA" w:bidi="uk-UA"/>
              </w:rPr>
              <w:t xml:space="preserve"> №</w:t>
            </w:r>
            <w:r w:rsidR="00E81D18" w:rsidRPr="00DD0EC7">
              <w:rPr>
                <w:sz w:val="24"/>
                <w:szCs w:val="24"/>
                <w:lang w:eastAsia="uk-UA" w:bidi="uk-UA"/>
              </w:rPr>
              <w:t> </w:t>
            </w:r>
            <w:r w:rsidR="00806B2B" w:rsidRPr="00DD0EC7">
              <w:rPr>
                <w:sz w:val="24"/>
                <w:szCs w:val="24"/>
                <w:lang w:eastAsia="uk-UA" w:bidi="uk-UA"/>
              </w:rPr>
              <w:t>66</w:t>
            </w:r>
            <w:r w:rsidR="00411DDE">
              <w:rPr>
                <w:sz w:val="24"/>
                <w:szCs w:val="24"/>
              </w:rPr>
              <w:t>6</w:t>
            </w:r>
          </w:p>
        </w:tc>
        <w:tc>
          <w:tcPr>
            <w:tcW w:w="3582" w:type="dxa"/>
            <w:tcBorders>
              <w:bottom w:val="single" w:sz="4" w:space="0" w:color="auto"/>
            </w:tcBorders>
          </w:tcPr>
          <w:p w14:paraId="7741958B" w14:textId="77777777" w:rsidR="00DF0CAA" w:rsidRPr="00CB24F8" w:rsidRDefault="00DF0CAA" w:rsidP="00DD0EC7">
            <w:pPr>
              <w:pStyle w:val="a9"/>
              <w:shd w:val="clear" w:color="auto" w:fill="auto"/>
              <w:spacing w:before="60" w:after="60"/>
              <w:ind w:firstLine="567"/>
              <w:jc w:val="center"/>
              <w:rPr>
                <w:sz w:val="24"/>
                <w:szCs w:val="24"/>
              </w:rPr>
            </w:pPr>
            <w:r w:rsidRPr="00CB24F8">
              <w:rPr>
                <w:sz w:val="24"/>
                <w:szCs w:val="24"/>
                <w:lang w:eastAsia="uk-UA" w:bidi="uk-UA"/>
              </w:rPr>
              <w:t>1</w:t>
            </w:r>
          </w:p>
        </w:tc>
        <w:tc>
          <w:tcPr>
            <w:tcW w:w="3679" w:type="dxa"/>
            <w:tcBorders>
              <w:bottom w:val="single" w:sz="4" w:space="0" w:color="auto"/>
            </w:tcBorders>
          </w:tcPr>
          <w:p w14:paraId="2A12E01F" w14:textId="77777777" w:rsidR="002E7233" w:rsidRPr="00CB24F8" w:rsidRDefault="00FA6E2F">
            <w:pPr>
              <w:pStyle w:val="a9"/>
              <w:shd w:val="clear" w:color="auto" w:fill="auto"/>
              <w:spacing w:before="60" w:after="60"/>
              <w:ind w:firstLine="567"/>
              <w:rPr>
                <w:sz w:val="20"/>
                <w:szCs w:val="20"/>
              </w:rPr>
            </w:pPr>
            <w:r w:rsidRPr="00CB24F8">
              <w:rPr>
                <w:sz w:val="20"/>
                <w:szCs w:val="20"/>
                <w:lang w:eastAsia="uk-UA" w:bidi="uk-UA"/>
              </w:rPr>
              <w:t>Така альтернатива не сприятиме досягненню цілей державного регулювання. Залиш</w:t>
            </w:r>
            <w:r w:rsidR="00482242" w:rsidRPr="00CB24F8">
              <w:rPr>
                <w:sz w:val="20"/>
                <w:szCs w:val="20"/>
                <w:lang w:eastAsia="uk-UA" w:bidi="uk-UA"/>
              </w:rPr>
              <w:t>а</w:t>
            </w:r>
            <w:r w:rsidRPr="00CB24F8">
              <w:rPr>
                <w:sz w:val="20"/>
                <w:szCs w:val="20"/>
                <w:lang w:eastAsia="uk-UA" w:bidi="uk-UA"/>
              </w:rPr>
              <w:t>ться проблем</w:t>
            </w:r>
            <w:r w:rsidR="00482242" w:rsidRPr="00CB24F8">
              <w:rPr>
                <w:sz w:val="20"/>
                <w:szCs w:val="20"/>
                <w:lang w:eastAsia="uk-UA" w:bidi="uk-UA"/>
              </w:rPr>
              <w:t>ні питання</w:t>
            </w:r>
            <w:r w:rsidRPr="00CB24F8">
              <w:rPr>
                <w:sz w:val="20"/>
                <w:szCs w:val="20"/>
                <w:lang w:eastAsia="uk-UA" w:bidi="uk-UA"/>
              </w:rPr>
              <w:t>, зазначен</w:t>
            </w:r>
            <w:r w:rsidR="00482242" w:rsidRPr="00CB24F8">
              <w:rPr>
                <w:sz w:val="20"/>
                <w:szCs w:val="20"/>
                <w:lang w:eastAsia="uk-UA" w:bidi="uk-UA"/>
              </w:rPr>
              <w:t>і</w:t>
            </w:r>
            <w:r w:rsidRPr="00CB24F8">
              <w:rPr>
                <w:sz w:val="20"/>
                <w:szCs w:val="20"/>
                <w:lang w:eastAsia="uk-UA" w:bidi="uk-UA"/>
              </w:rPr>
              <w:t xml:space="preserve"> у розділі І</w:t>
            </w:r>
          </w:p>
        </w:tc>
      </w:tr>
      <w:tr w:rsidR="00D021F6" w:rsidRPr="00CB24F8" w14:paraId="2BF66223" w14:textId="77777777" w:rsidTr="004D070F">
        <w:tc>
          <w:tcPr>
            <w:tcW w:w="2259" w:type="dxa"/>
            <w:tcBorders>
              <w:top w:val="single" w:sz="4" w:space="0" w:color="auto"/>
              <w:left w:val="nil"/>
              <w:bottom w:val="nil"/>
              <w:right w:val="nil"/>
            </w:tcBorders>
          </w:tcPr>
          <w:p w14:paraId="369FE9C3" w14:textId="77777777" w:rsidR="00D021F6" w:rsidRPr="00CB24F8" w:rsidRDefault="00D021F6" w:rsidP="00DD0EC7">
            <w:pPr>
              <w:pStyle w:val="a9"/>
              <w:shd w:val="clear" w:color="auto" w:fill="auto"/>
              <w:spacing w:before="60" w:after="60"/>
              <w:ind w:firstLine="0"/>
              <w:jc w:val="left"/>
              <w:rPr>
                <w:sz w:val="24"/>
                <w:szCs w:val="24"/>
                <w:lang w:eastAsia="uk-UA" w:bidi="uk-UA"/>
              </w:rPr>
            </w:pPr>
          </w:p>
        </w:tc>
        <w:tc>
          <w:tcPr>
            <w:tcW w:w="3582" w:type="dxa"/>
            <w:tcBorders>
              <w:top w:val="single" w:sz="4" w:space="0" w:color="auto"/>
              <w:left w:val="nil"/>
              <w:bottom w:val="nil"/>
              <w:right w:val="nil"/>
            </w:tcBorders>
          </w:tcPr>
          <w:p w14:paraId="2FD79F41" w14:textId="46BFDC0F" w:rsidR="00D021F6" w:rsidRPr="00CB24F8" w:rsidRDefault="00D021F6" w:rsidP="00DD0EC7">
            <w:pPr>
              <w:pStyle w:val="a9"/>
              <w:shd w:val="clear" w:color="auto" w:fill="auto"/>
              <w:spacing w:before="60" w:after="60"/>
              <w:ind w:firstLine="567"/>
              <w:jc w:val="center"/>
              <w:rPr>
                <w:sz w:val="24"/>
                <w:szCs w:val="24"/>
                <w:lang w:eastAsia="uk-UA" w:bidi="uk-UA"/>
              </w:rPr>
            </w:pPr>
          </w:p>
        </w:tc>
        <w:tc>
          <w:tcPr>
            <w:tcW w:w="3679" w:type="dxa"/>
            <w:tcBorders>
              <w:top w:val="single" w:sz="4" w:space="0" w:color="auto"/>
              <w:left w:val="nil"/>
              <w:bottom w:val="nil"/>
              <w:right w:val="nil"/>
            </w:tcBorders>
          </w:tcPr>
          <w:p w14:paraId="7E054A0A" w14:textId="77777777" w:rsidR="00D021F6" w:rsidRPr="00CB24F8" w:rsidRDefault="00D021F6">
            <w:pPr>
              <w:pStyle w:val="a9"/>
              <w:shd w:val="clear" w:color="auto" w:fill="auto"/>
              <w:spacing w:before="60" w:after="60"/>
              <w:ind w:firstLine="567"/>
              <w:rPr>
                <w:sz w:val="20"/>
                <w:szCs w:val="20"/>
                <w:lang w:eastAsia="uk-UA" w:bidi="uk-UA"/>
              </w:rPr>
            </w:pPr>
          </w:p>
        </w:tc>
      </w:tr>
    </w:tbl>
    <w:tbl>
      <w:tblPr>
        <w:tblOverlap w:val="never"/>
        <w:tblW w:w="9512" w:type="dxa"/>
        <w:tblInd w:w="137" w:type="dxa"/>
        <w:tblLayout w:type="fixed"/>
        <w:tblCellMar>
          <w:left w:w="10" w:type="dxa"/>
          <w:right w:w="10" w:type="dxa"/>
        </w:tblCellMar>
        <w:tblLook w:val="0000" w:firstRow="0" w:lastRow="0" w:firstColumn="0" w:lastColumn="0" w:noHBand="0" w:noVBand="0"/>
      </w:tblPr>
      <w:tblGrid>
        <w:gridCol w:w="2000"/>
        <w:gridCol w:w="2692"/>
        <w:gridCol w:w="2268"/>
        <w:gridCol w:w="2552"/>
      </w:tblGrid>
      <w:tr w:rsidR="00621893" w:rsidRPr="00CB24F8" w14:paraId="5FC6455C" w14:textId="77777777" w:rsidTr="006E2448">
        <w:trPr>
          <w:trHeight w:val="1164"/>
        </w:trPr>
        <w:tc>
          <w:tcPr>
            <w:tcW w:w="2000" w:type="dxa"/>
            <w:tcBorders>
              <w:top w:val="single" w:sz="4" w:space="0" w:color="auto"/>
              <w:left w:val="single" w:sz="4" w:space="0" w:color="auto"/>
              <w:bottom w:val="single" w:sz="4" w:space="0" w:color="auto"/>
            </w:tcBorders>
            <w:shd w:val="clear" w:color="auto" w:fill="FFFFFF"/>
          </w:tcPr>
          <w:p w14:paraId="1E755CC7" w14:textId="77777777" w:rsidR="00F9784E" w:rsidRPr="00CB24F8" w:rsidRDefault="00F9784E" w:rsidP="00DD0EC7">
            <w:pPr>
              <w:pStyle w:val="a9"/>
              <w:shd w:val="clear" w:color="auto" w:fill="auto"/>
              <w:spacing w:before="60" w:after="60"/>
              <w:ind w:firstLine="567"/>
              <w:rPr>
                <w:sz w:val="24"/>
                <w:szCs w:val="28"/>
              </w:rPr>
            </w:pPr>
            <w:r w:rsidRPr="00CB24F8">
              <w:rPr>
                <w:sz w:val="24"/>
                <w:szCs w:val="28"/>
                <w:lang w:eastAsia="uk-UA" w:bidi="uk-UA"/>
              </w:rPr>
              <w:t>Рейтинг</w:t>
            </w:r>
          </w:p>
          <w:p w14:paraId="17750F98" w14:textId="77777777" w:rsidR="00274411" w:rsidRPr="00CB24F8" w:rsidRDefault="00286198" w:rsidP="00DD0EC7">
            <w:pPr>
              <w:pStyle w:val="a9"/>
              <w:shd w:val="clear" w:color="auto" w:fill="auto"/>
              <w:spacing w:before="60" w:after="60"/>
              <w:ind w:firstLine="0"/>
              <w:rPr>
                <w:sz w:val="24"/>
                <w:szCs w:val="28"/>
                <w:lang w:val="ru-RU"/>
              </w:rPr>
            </w:pPr>
            <w:r w:rsidRPr="00CB24F8">
              <w:rPr>
                <w:sz w:val="24"/>
                <w:szCs w:val="28"/>
                <w:lang w:eastAsia="uk-UA" w:bidi="uk-UA"/>
              </w:rPr>
              <w:t>р</w:t>
            </w:r>
            <w:r w:rsidR="00F9784E" w:rsidRPr="00CB24F8">
              <w:rPr>
                <w:sz w:val="24"/>
                <w:szCs w:val="28"/>
                <w:lang w:eastAsia="uk-UA" w:bidi="uk-UA"/>
              </w:rPr>
              <w:t>езультативності</w:t>
            </w:r>
          </w:p>
        </w:tc>
        <w:tc>
          <w:tcPr>
            <w:tcW w:w="2692" w:type="dxa"/>
            <w:tcBorders>
              <w:top w:val="single" w:sz="4" w:space="0" w:color="auto"/>
              <w:left w:val="single" w:sz="4" w:space="0" w:color="auto"/>
              <w:bottom w:val="single" w:sz="4" w:space="0" w:color="auto"/>
            </w:tcBorders>
            <w:shd w:val="clear" w:color="auto" w:fill="FFFFFF"/>
          </w:tcPr>
          <w:p w14:paraId="00E3F0C5" w14:textId="77777777" w:rsidR="00274411" w:rsidRPr="00CB24F8" w:rsidRDefault="00F9784E" w:rsidP="00705489">
            <w:pPr>
              <w:pStyle w:val="a9"/>
              <w:shd w:val="clear" w:color="auto" w:fill="auto"/>
              <w:spacing w:before="60" w:after="60"/>
              <w:rPr>
                <w:sz w:val="24"/>
                <w:szCs w:val="28"/>
                <w:lang w:val="ru-RU"/>
              </w:rPr>
            </w:pPr>
            <w:r w:rsidRPr="00CB24F8">
              <w:rPr>
                <w:sz w:val="24"/>
                <w:szCs w:val="28"/>
                <w:lang w:eastAsia="uk-UA" w:bidi="uk-UA"/>
              </w:rPr>
              <w:t>Вигоди (підсумок)</w:t>
            </w:r>
          </w:p>
        </w:tc>
        <w:tc>
          <w:tcPr>
            <w:tcW w:w="2268" w:type="dxa"/>
            <w:tcBorders>
              <w:top w:val="single" w:sz="4" w:space="0" w:color="auto"/>
              <w:left w:val="single" w:sz="4" w:space="0" w:color="auto"/>
              <w:bottom w:val="single" w:sz="4" w:space="0" w:color="auto"/>
            </w:tcBorders>
            <w:shd w:val="clear" w:color="auto" w:fill="FFFFFF"/>
          </w:tcPr>
          <w:p w14:paraId="43987209" w14:textId="77777777" w:rsidR="00F9784E" w:rsidRPr="00CB24F8" w:rsidRDefault="00F9784E" w:rsidP="00DD0EC7">
            <w:pPr>
              <w:pStyle w:val="a9"/>
              <w:shd w:val="clear" w:color="auto" w:fill="auto"/>
              <w:spacing w:before="60" w:after="60"/>
              <w:ind w:firstLine="567"/>
              <w:jc w:val="center"/>
              <w:rPr>
                <w:sz w:val="24"/>
                <w:szCs w:val="28"/>
              </w:rPr>
            </w:pPr>
            <w:r w:rsidRPr="00CB24F8">
              <w:rPr>
                <w:sz w:val="24"/>
                <w:szCs w:val="28"/>
                <w:lang w:eastAsia="uk-UA" w:bidi="uk-UA"/>
              </w:rPr>
              <w:t>Витрати</w:t>
            </w:r>
          </w:p>
          <w:p w14:paraId="4A5B8D26" w14:textId="77777777" w:rsidR="00274411" w:rsidRPr="00CB24F8" w:rsidRDefault="00F9784E" w:rsidP="00DD0EC7">
            <w:pPr>
              <w:pStyle w:val="a9"/>
              <w:shd w:val="clear" w:color="auto" w:fill="auto"/>
              <w:spacing w:before="60" w:after="60"/>
              <w:ind w:firstLine="567"/>
              <w:jc w:val="center"/>
              <w:rPr>
                <w:sz w:val="24"/>
                <w:szCs w:val="28"/>
                <w:lang w:val="ru-RU"/>
              </w:rPr>
            </w:pPr>
            <w:r w:rsidRPr="00CB24F8">
              <w:rPr>
                <w:sz w:val="24"/>
                <w:szCs w:val="28"/>
                <w:lang w:eastAsia="uk-UA" w:bidi="uk-UA"/>
              </w:rPr>
              <w:t>(підсумок)</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542D3DB" w14:textId="0D5B0515" w:rsidR="00274411" w:rsidRPr="00CB24F8" w:rsidRDefault="000B2F16" w:rsidP="00705489">
            <w:pPr>
              <w:pStyle w:val="a9"/>
              <w:shd w:val="clear" w:color="auto" w:fill="auto"/>
              <w:spacing w:before="60" w:after="60"/>
              <w:ind w:firstLine="0"/>
              <w:jc w:val="center"/>
              <w:rPr>
                <w:sz w:val="24"/>
                <w:szCs w:val="28"/>
                <w:lang w:val="ru-RU"/>
              </w:rPr>
            </w:pPr>
            <w:r w:rsidRPr="00CB24F8">
              <w:rPr>
                <w:sz w:val="24"/>
                <w:szCs w:val="28"/>
                <w:lang w:eastAsia="uk-UA" w:bidi="uk-UA"/>
              </w:rPr>
              <w:t>Обґрунтування</w:t>
            </w:r>
            <w:r w:rsidR="004769AF">
              <w:rPr>
                <w:sz w:val="24"/>
                <w:szCs w:val="28"/>
                <w:lang w:eastAsia="uk-UA" w:bidi="uk-UA"/>
              </w:rPr>
              <w:t xml:space="preserve"> </w:t>
            </w:r>
            <w:r w:rsidR="00F9784E" w:rsidRPr="00CB24F8">
              <w:rPr>
                <w:sz w:val="24"/>
                <w:szCs w:val="28"/>
                <w:lang w:eastAsia="uk-UA" w:bidi="uk-UA"/>
              </w:rPr>
              <w:t>відповідного місця альтернативи у рейтингу</w:t>
            </w:r>
          </w:p>
        </w:tc>
      </w:tr>
      <w:tr w:rsidR="002E7233" w:rsidRPr="00CB24F8" w14:paraId="58B410A9" w14:textId="77777777" w:rsidTr="004769AF">
        <w:tc>
          <w:tcPr>
            <w:tcW w:w="2000" w:type="dxa"/>
            <w:tcBorders>
              <w:top w:val="single" w:sz="4" w:space="0" w:color="auto"/>
              <w:left w:val="single" w:sz="4" w:space="0" w:color="auto"/>
              <w:bottom w:val="single" w:sz="4" w:space="0" w:color="auto"/>
            </w:tcBorders>
            <w:shd w:val="clear" w:color="auto" w:fill="FFFFFF"/>
          </w:tcPr>
          <w:p w14:paraId="545FBB3A" w14:textId="77777777" w:rsidR="002E7233" w:rsidRPr="00CB24F8" w:rsidRDefault="002E7233" w:rsidP="00DD0EC7">
            <w:pPr>
              <w:pStyle w:val="a9"/>
              <w:shd w:val="clear" w:color="auto" w:fill="auto"/>
              <w:spacing w:before="60" w:after="60"/>
              <w:ind w:firstLine="0"/>
              <w:jc w:val="left"/>
              <w:rPr>
                <w:sz w:val="24"/>
                <w:szCs w:val="28"/>
                <w:lang w:eastAsia="uk-UA" w:bidi="uk-UA"/>
              </w:rPr>
            </w:pPr>
            <w:r w:rsidRPr="00CB24F8">
              <w:rPr>
                <w:sz w:val="24"/>
                <w:szCs w:val="28"/>
                <w:lang w:eastAsia="uk-UA" w:bidi="uk-UA"/>
              </w:rPr>
              <w:t>Альтернатива 1</w:t>
            </w:r>
            <w:r w:rsidR="00C36EB4">
              <w:rPr>
                <w:sz w:val="24"/>
                <w:szCs w:val="28"/>
                <w:lang w:eastAsia="uk-UA" w:bidi="uk-UA"/>
              </w:rPr>
              <w:t>.</w:t>
            </w:r>
          </w:p>
          <w:p w14:paraId="779E93FB" w14:textId="77777777" w:rsidR="00FA6E2F" w:rsidRPr="00CB24F8" w:rsidRDefault="00FA6E2F" w:rsidP="00DD0EC7">
            <w:pPr>
              <w:jc w:val="both"/>
              <w:rPr>
                <w:rFonts w:ascii="Times New Roman" w:hAnsi="Times New Roman" w:cs="Times New Roman"/>
                <w:color w:val="000000" w:themeColor="text1"/>
              </w:rPr>
            </w:pPr>
            <w:r w:rsidRPr="00CB24F8">
              <w:rPr>
                <w:rFonts w:ascii="Times New Roman" w:hAnsi="Times New Roman" w:cs="Times New Roman"/>
                <w:color w:val="000000" w:themeColor="text1"/>
              </w:rPr>
              <w:t xml:space="preserve">Затвердити розроблений </w:t>
            </w:r>
            <w:r w:rsidR="00CA4B1A" w:rsidRPr="00CB24F8">
              <w:rPr>
                <w:rFonts w:ascii="Times New Roman" w:hAnsi="Times New Roman" w:cs="Times New Roman"/>
                <w:color w:val="000000" w:themeColor="text1"/>
              </w:rPr>
              <w:t>п</w:t>
            </w:r>
            <w:r w:rsidRPr="00CB24F8">
              <w:rPr>
                <w:rFonts w:ascii="Times New Roman" w:hAnsi="Times New Roman" w:cs="Times New Roman"/>
                <w:color w:val="000000" w:themeColor="text1"/>
              </w:rPr>
              <w:t>роєкт наказу</w:t>
            </w:r>
          </w:p>
          <w:p w14:paraId="19A00450" w14:textId="77777777" w:rsidR="00FA6E2F" w:rsidRPr="00CB24F8" w:rsidRDefault="00FA6E2F" w:rsidP="00DD0EC7">
            <w:pPr>
              <w:pStyle w:val="a9"/>
              <w:shd w:val="clear" w:color="auto" w:fill="auto"/>
              <w:spacing w:before="60" w:after="60"/>
              <w:ind w:firstLine="567"/>
              <w:jc w:val="center"/>
              <w:rPr>
                <w:sz w:val="24"/>
                <w:szCs w:val="28"/>
                <w:lang w:eastAsia="uk-UA" w:bidi="uk-UA"/>
              </w:rPr>
            </w:pPr>
          </w:p>
        </w:tc>
        <w:tc>
          <w:tcPr>
            <w:tcW w:w="2692" w:type="dxa"/>
            <w:tcBorders>
              <w:top w:val="single" w:sz="4" w:space="0" w:color="auto"/>
              <w:left w:val="single" w:sz="4" w:space="0" w:color="auto"/>
              <w:bottom w:val="single" w:sz="4" w:space="0" w:color="auto"/>
            </w:tcBorders>
            <w:shd w:val="clear" w:color="auto" w:fill="FFFFFF"/>
          </w:tcPr>
          <w:p w14:paraId="2AD23BEB" w14:textId="77777777" w:rsidR="002E7233" w:rsidRPr="00CB24F8" w:rsidRDefault="002E7233"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 xml:space="preserve">У разі прийняття </w:t>
            </w:r>
            <w:proofErr w:type="spellStart"/>
            <w:r w:rsidRPr="00CB24F8">
              <w:rPr>
                <w:rFonts w:ascii="Times New Roman" w:hAnsi="Times New Roman" w:cs="Times New Roman"/>
                <w:color w:val="000000" w:themeColor="text1"/>
                <w:sz w:val="20"/>
                <w:szCs w:val="20"/>
              </w:rPr>
              <w:t>проєкту</w:t>
            </w:r>
            <w:proofErr w:type="spellEnd"/>
            <w:r w:rsidRPr="00CB24F8">
              <w:rPr>
                <w:rFonts w:ascii="Times New Roman" w:hAnsi="Times New Roman" w:cs="Times New Roman"/>
                <w:color w:val="000000" w:themeColor="text1"/>
                <w:sz w:val="20"/>
                <w:szCs w:val="20"/>
              </w:rPr>
              <w:t xml:space="preserve"> регуляторного </w:t>
            </w:r>
            <w:proofErr w:type="spellStart"/>
            <w:r w:rsidRPr="00CB24F8">
              <w:rPr>
                <w:rFonts w:ascii="Times New Roman" w:hAnsi="Times New Roman" w:cs="Times New Roman"/>
                <w:color w:val="000000" w:themeColor="text1"/>
                <w:sz w:val="20"/>
                <w:szCs w:val="20"/>
              </w:rPr>
              <w:t>акта</w:t>
            </w:r>
            <w:proofErr w:type="spellEnd"/>
            <w:r w:rsidRPr="00CB24F8">
              <w:rPr>
                <w:rFonts w:ascii="Times New Roman" w:hAnsi="Times New Roman" w:cs="Times New Roman"/>
                <w:color w:val="000000" w:themeColor="text1"/>
                <w:sz w:val="20"/>
                <w:szCs w:val="20"/>
              </w:rPr>
              <w:t xml:space="preserve"> буде:</w:t>
            </w:r>
          </w:p>
          <w:p w14:paraId="5E516B74" w14:textId="7931ACA7" w:rsidR="00AE26F2" w:rsidRPr="00CB24F8" w:rsidRDefault="00AE26F2" w:rsidP="00DD0EC7">
            <w:pPr>
              <w:ind w:firstLine="567"/>
              <w:jc w:val="both"/>
              <w:rPr>
                <w:rFonts w:ascii="Times New Roman" w:hAnsi="Times New Roman" w:cs="Times New Roman"/>
                <w:color w:val="000000" w:themeColor="text1"/>
                <w:sz w:val="20"/>
                <w:szCs w:val="20"/>
              </w:rPr>
            </w:pPr>
            <w:r w:rsidRPr="00CB24F8">
              <w:rPr>
                <w:rFonts w:ascii="Times New Roman" w:hAnsi="Times New Roman" w:cs="Times New Roman"/>
                <w:color w:val="000000" w:themeColor="text1"/>
                <w:sz w:val="20"/>
                <w:szCs w:val="20"/>
              </w:rPr>
              <w:t>нормативн</w:t>
            </w:r>
            <w:r w:rsidR="00482242" w:rsidRPr="00CB24F8">
              <w:rPr>
                <w:rFonts w:ascii="Times New Roman" w:hAnsi="Times New Roman" w:cs="Times New Roman"/>
                <w:color w:val="000000" w:themeColor="text1"/>
                <w:sz w:val="20"/>
                <w:szCs w:val="20"/>
              </w:rPr>
              <w:t>о</w:t>
            </w:r>
            <w:r w:rsidRPr="00CB24F8">
              <w:rPr>
                <w:rFonts w:ascii="Times New Roman" w:hAnsi="Times New Roman" w:cs="Times New Roman"/>
                <w:color w:val="000000" w:themeColor="text1"/>
                <w:sz w:val="20"/>
                <w:szCs w:val="20"/>
              </w:rPr>
              <w:t xml:space="preserve"> врегул</w:t>
            </w:r>
            <w:r w:rsidR="00482242" w:rsidRPr="00CB24F8">
              <w:rPr>
                <w:rFonts w:ascii="Times New Roman" w:hAnsi="Times New Roman" w:cs="Times New Roman"/>
                <w:color w:val="000000" w:themeColor="text1"/>
                <w:sz w:val="20"/>
                <w:szCs w:val="20"/>
              </w:rPr>
              <w:t>ьований</w:t>
            </w:r>
            <w:r w:rsidRPr="00CB24F8">
              <w:rPr>
                <w:rFonts w:ascii="Times New Roman" w:hAnsi="Times New Roman" w:cs="Times New Roman"/>
                <w:color w:val="000000" w:themeColor="text1"/>
                <w:sz w:val="20"/>
                <w:szCs w:val="20"/>
              </w:rPr>
              <w:t xml:space="preserve"> механізм сплати податків, зборів, </w:t>
            </w:r>
            <w:r w:rsidR="005F4B42">
              <w:rPr>
                <w:rFonts w:ascii="Times New Roman" w:hAnsi="Times New Roman" w:cs="Times New Roman"/>
                <w:color w:val="000000" w:themeColor="text1"/>
                <w:sz w:val="20"/>
                <w:szCs w:val="20"/>
              </w:rPr>
              <w:t>митних,</w:t>
            </w:r>
            <w:r w:rsidR="00D021F6">
              <w:rPr>
                <w:rFonts w:ascii="Times New Roman" w:hAnsi="Times New Roman" w:cs="Times New Roman"/>
                <w:color w:val="000000" w:themeColor="text1"/>
                <w:sz w:val="20"/>
                <w:szCs w:val="20"/>
              </w:rPr>
              <w:t xml:space="preserve"> інших </w:t>
            </w:r>
            <w:r w:rsidRPr="00CB24F8">
              <w:rPr>
                <w:rFonts w:ascii="Times New Roman" w:hAnsi="Times New Roman" w:cs="Times New Roman"/>
                <w:color w:val="000000" w:themeColor="text1"/>
                <w:sz w:val="20"/>
                <w:szCs w:val="20"/>
              </w:rPr>
              <w:t>платежів</w:t>
            </w:r>
            <w:r w:rsidR="00D021F6">
              <w:rPr>
                <w:rFonts w:ascii="Times New Roman" w:hAnsi="Times New Roman" w:cs="Times New Roman"/>
                <w:color w:val="000000" w:themeColor="text1"/>
                <w:sz w:val="20"/>
                <w:szCs w:val="20"/>
              </w:rPr>
              <w:t xml:space="preserve"> ,</w:t>
            </w:r>
            <w:r w:rsidRPr="00CB24F8">
              <w:rPr>
                <w:rFonts w:ascii="Times New Roman" w:hAnsi="Times New Roman" w:cs="Times New Roman"/>
                <w:color w:val="000000" w:themeColor="text1"/>
                <w:sz w:val="20"/>
                <w:szCs w:val="20"/>
              </w:rPr>
              <w:t>а єдиного внеску</w:t>
            </w:r>
            <w:r w:rsidR="00D021F6">
              <w:rPr>
                <w:rFonts w:ascii="Times New Roman" w:hAnsi="Times New Roman" w:cs="Times New Roman"/>
                <w:color w:val="000000" w:themeColor="text1"/>
                <w:sz w:val="20"/>
                <w:szCs w:val="20"/>
              </w:rPr>
              <w:t>,</w:t>
            </w:r>
            <w:r w:rsidR="00D021F6">
              <w:t xml:space="preserve"> </w:t>
            </w:r>
            <w:r w:rsidR="00D021F6" w:rsidRPr="00D021F6">
              <w:rPr>
                <w:rFonts w:ascii="Times New Roman" w:hAnsi="Times New Roman" w:cs="Times New Roman"/>
                <w:color w:val="000000" w:themeColor="text1"/>
                <w:sz w:val="20"/>
                <w:szCs w:val="20"/>
              </w:rPr>
              <w:t>внесення авансових платежів (передоплати), грошової застави</w:t>
            </w:r>
            <w:r w:rsidR="00D021F6">
              <w:rPr>
                <w:rFonts w:ascii="Times New Roman" w:hAnsi="Times New Roman" w:cs="Times New Roman"/>
                <w:color w:val="000000" w:themeColor="text1"/>
                <w:sz w:val="20"/>
                <w:szCs w:val="20"/>
              </w:rPr>
              <w:t xml:space="preserve"> </w:t>
            </w:r>
            <w:r w:rsidRPr="00CB24F8">
              <w:rPr>
                <w:rFonts w:ascii="Times New Roman" w:hAnsi="Times New Roman" w:cs="Times New Roman"/>
                <w:color w:val="000000" w:themeColor="text1"/>
                <w:sz w:val="20"/>
                <w:szCs w:val="20"/>
              </w:rPr>
              <w:t xml:space="preserve"> в умовах </w:t>
            </w:r>
            <w:r w:rsidR="0033514D" w:rsidRPr="00CB24F8">
              <w:rPr>
                <w:rFonts w:ascii="Times New Roman" w:hAnsi="Times New Roman" w:cs="Times New Roman"/>
                <w:color w:val="000000" w:themeColor="text1"/>
                <w:sz w:val="20"/>
                <w:szCs w:val="20"/>
              </w:rPr>
              <w:t xml:space="preserve">переходу платіжної системи України на міжнародний стандарт </w:t>
            </w:r>
            <w:r w:rsidR="0033514D" w:rsidRPr="00CB24F8">
              <w:rPr>
                <w:rFonts w:ascii="Times New Roman" w:hAnsi="Times New Roman" w:cs="Times New Roman"/>
                <w:color w:val="000000" w:themeColor="text1"/>
                <w:sz w:val="20"/>
                <w:szCs w:val="20"/>
                <w:lang w:val="en-US"/>
              </w:rPr>
              <w:t>ISO</w:t>
            </w:r>
            <w:r w:rsidR="0033514D" w:rsidRPr="00CB24F8">
              <w:rPr>
                <w:rFonts w:ascii="Times New Roman" w:hAnsi="Times New Roman" w:cs="Times New Roman"/>
                <w:color w:val="000000" w:themeColor="text1"/>
                <w:sz w:val="20"/>
                <w:szCs w:val="20"/>
                <w:lang w:val="ru-RU"/>
              </w:rPr>
              <w:t xml:space="preserve"> 20022;</w:t>
            </w:r>
            <w:r w:rsidRPr="00CB24F8">
              <w:rPr>
                <w:rFonts w:ascii="Times New Roman" w:hAnsi="Times New Roman" w:cs="Times New Roman"/>
                <w:color w:val="000000" w:themeColor="text1"/>
                <w:sz w:val="20"/>
                <w:szCs w:val="20"/>
              </w:rPr>
              <w:t xml:space="preserve"> </w:t>
            </w:r>
          </w:p>
          <w:p w14:paraId="74942D1C" w14:textId="7FC88CEB" w:rsidR="002E7233" w:rsidRPr="00CB24F8" w:rsidRDefault="00AE26F2" w:rsidP="00DD0EC7">
            <w:pPr>
              <w:pStyle w:val="1"/>
              <w:shd w:val="clear" w:color="auto" w:fill="auto"/>
              <w:ind w:firstLine="567"/>
              <w:rPr>
                <w:sz w:val="20"/>
                <w:szCs w:val="20"/>
              </w:rPr>
            </w:pPr>
            <w:r w:rsidRPr="00CB24F8">
              <w:rPr>
                <w:sz w:val="20"/>
                <w:szCs w:val="20"/>
                <w:lang w:eastAsia="uk-UA" w:bidi="uk-UA"/>
              </w:rPr>
              <w:t xml:space="preserve">спрощено процес </w:t>
            </w:r>
            <w:r w:rsidR="002E7233" w:rsidRPr="00CB24F8">
              <w:rPr>
                <w:sz w:val="20"/>
                <w:szCs w:val="20"/>
              </w:rPr>
              <w:t xml:space="preserve">заповнення платниками </w:t>
            </w:r>
            <w:r w:rsidR="009B2ECD" w:rsidRPr="00CB24F8">
              <w:rPr>
                <w:sz w:val="20"/>
                <w:szCs w:val="20"/>
              </w:rPr>
              <w:t>структуровано</w:t>
            </w:r>
            <w:r w:rsidR="00482242" w:rsidRPr="00CB24F8">
              <w:rPr>
                <w:sz w:val="20"/>
                <w:szCs w:val="20"/>
              </w:rPr>
              <w:t>го</w:t>
            </w:r>
            <w:r w:rsidR="009B2ECD" w:rsidRPr="00CB24F8">
              <w:rPr>
                <w:sz w:val="20"/>
                <w:szCs w:val="20"/>
              </w:rPr>
              <w:t xml:space="preserve"> формату </w:t>
            </w:r>
            <w:r w:rsidR="002E7233" w:rsidRPr="00CB24F8">
              <w:rPr>
                <w:sz w:val="20"/>
                <w:szCs w:val="20"/>
              </w:rPr>
              <w:t xml:space="preserve">реквізиту «Призначення платежу» </w:t>
            </w:r>
            <w:r w:rsidRPr="00CB24F8">
              <w:rPr>
                <w:sz w:val="20"/>
                <w:szCs w:val="20"/>
              </w:rPr>
              <w:t>платіжної інструкції</w:t>
            </w:r>
            <w:r w:rsidR="002E7233" w:rsidRPr="00CB24F8">
              <w:rPr>
                <w:sz w:val="20"/>
                <w:szCs w:val="20"/>
              </w:rPr>
              <w:t xml:space="preserve"> </w:t>
            </w:r>
            <w:r w:rsidRPr="00CB24F8">
              <w:rPr>
                <w:sz w:val="20"/>
                <w:szCs w:val="20"/>
              </w:rPr>
              <w:t>при</w:t>
            </w:r>
            <w:r w:rsidR="002E7233" w:rsidRPr="00CB24F8">
              <w:rPr>
                <w:sz w:val="20"/>
                <w:szCs w:val="20"/>
              </w:rPr>
              <w:t xml:space="preserve"> сплат</w:t>
            </w:r>
            <w:r w:rsidRPr="00CB24F8">
              <w:rPr>
                <w:sz w:val="20"/>
                <w:szCs w:val="20"/>
              </w:rPr>
              <w:t>і</w:t>
            </w:r>
            <w:r w:rsidR="002E7233" w:rsidRPr="00CB24F8">
              <w:rPr>
                <w:sz w:val="20"/>
                <w:szCs w:val="20"/>
              </w:rPr>
              <w:t xml:space="preserve"> </w:t>
            </w:r>
            <w:r w:rsidR="002E7233" w:rsidRPr="00CB24F8">
              <w:rPr>
                <w:rStyle w:val="rvts15"/>
                <w:sz w:val="20"/>
                <w:szCs w:val="20"/>
              </w:rPr>
              <w:t xml:space="preserve">податків, зборів, </w:t>
            </w:r>
            <w:r w:rsidR="005F4B42">
              <w:rPr>
                <w:rStyle w:val="rvts15"/>
                <w:sz w:val="20"/>
                <w:szCs w:val="20"/>
              </w:rPr>
              <w:t>митних.</w:t>
            </w:r>
            <w:r w:rsidR="00D021F6">
              <w:rPr>
                <w:rStyle w:val="rvts15"/>
                <w:sz w:val="20"/>
                <w:szCs w:val="20"/>
              </w:rPr>
              <w:t xml:space="preserve"> інших </w:t>
            </w:r>
            <w:r w:rsidR="002E7233" w:rsidRPr="00CB24F8">
              <w:rPr>
                <w:rStyle w:val="rvts15"/>
                <w:sz w:val="20"/>
                <w:szCs w:val="20"/>
              </w:rPr>
              <w:t>платежів</w:t>
            </w:r>
            <w:r w:rsidR="00D021F6">
              <w:rPr>
                <w:rStyle w:val="rvts15"/>
                <w:sz w:val="20"/>
                <w:szCs w:val="20"/>
              </w:rPr>
              <w:t>,</w:t>
            </w:r>
            <w:r w:rsidR="002E7233" w:rsidRPr="00CB24F8">
              <w:rPr>
                <w:rStyle w:val="rvts15"/>
                <w:sz w:val="20"/>
                <w:szCs w:val="20"/>
              </w:rPr>
              <w:t xml:space="preserve"> </w:t>
            </w:r>
            <w:r w:rsidR="002E7233" w:rsidRPr="00CB24F8">
              <w:rPr>
                <w:rStyle w:val="rvts15"/>
                <w:sz w:val="20"/>
                <w:szCs w:val="20"/>
              </w:rPr>
              <w:lastRenderedPageBreak/>
              <w:t xml:space="preserve">єдиного </w:t>
            </w:r>
            <w:r w:rsidR="002E7233" w:rsidRPr="00CB24F8">
              <w:rPr>
                <w:sz w:val="20"/>
                <w:szCs w:val="20"/>
              </w:rPr>
              <w:t>внеску</w:t>
            </w:r>
            <w:r w:rsidRPr="00CB24F8">
              <w:rPr>
                <w:sz w:val="20"/>
                <w:szCs w:val="20"/>
              </w:rPr>
              <w:t>;</w:t>
            </w:r>
          </w:p>
          <w:p w14:paraId="7393818E" w14:textId="77777777" w:rsidR="000D0817" w:rsidRPr="00CB24F8" w:rsidRDefault="002E7233" w:rsidP="00DD0EC7">
            <w:pPr>
              <w:pStyle w:val="1"/>
              <w:shd w:val="clear" w:color="auto" w:fill="auto"/>
              <w:ind w:firstLine="567"/>
              <w:rPr>
                <w:sz w:val="20"/>
                <w:szCs w:val="20"/>
              </w:rPr>
            </w:pPr>
            <w:r w:rsidRPr="00CB24F8">
              <w:rPr>
                <w:rStyle w:val="rvts15"/>
                <w:sz w:val="20"/>
                <w:szCs w:val="20"/>
              </w:rPr>
              <w:t xml:space="preserve">забезпечена можливість для платників оформляти </w:t>
            </w:r>
            <w:r w:rsidR="000D0817" w:rsidRPr="00CB24F8">
              <w:rPr>
                <w:rStyle w:val="rvts15"/>
                <w:sz w:val="20"/>
                <w:szCs w:val="20"/>
              </w:rPr>
              <w:t>платіжну інструкцію</w:t>
            </w:r>
            <w:r w:rsidRPr="00CB24F8">
              <w:rPr>
                <w:rStyle w:val="rvts15"/>
                <w:sz w:val="20"/>
                <w:szCs w:val="20"/>
              </w:rPr>
              <w:t xml:space="preserve"> на сплату податків, зборів, платежів та єдин</w:t>
            </w:r>
            <w:r w:rsidR="00482242" w:rsidRPr="00CB24F8">
              <w:rPr>
                <w:rStyle w:val="rvts15"/>
                <w:sz w:val="20"/>
                <w:szCs w:val="20"/>
              </w:rPr>
              <w:t>ого внеску через єдиний рахунок,</w:t>
            </w:r>
            <w:r w:rsidR="000D0817" w:rsidRPr="00CB24F8">
              <w:rPr>
                <w:rStyle w:val="rvts15"/>
                <w:sz w:val="20"/>
                <w:szCs w:val="20"/>
              </w:rPr>
              <w:t xml:space="preserve"> не зазначаючи одержувача коштів, або однією платіжною інструкцією із визначенням одного або одночасно декільк</w:t>
            </w:r>
            <w:r w:rsidR="00E81D18" w:rsidRPr="00CB24F8">
              <w:rPr>
                <w:rStyle w:val="rvts15"/>
                <w:sz w:val="20"/>
                <w:szCs w:val="20"/>
              </w:rPr>
              <w:t>ох</w:t>
            </w:r>
            <w:r w:rsidR="000D0817" w:rsidRPr="00CB24F8">
              <w:rPr>
                <w:rStyle w:val="rvts15"/>
                <w:sz w:val="20"/>
                <w:szCs w:val="20"/>
              </w:rPr>
              <w:t xml:space="preserve"> </w:t>
            </w:r>
            <w:r w:rsidR="000D0817" w:rsidRPr="00CB24F8">
              <w:rPr>
                <w:sz w:val="20"/>
                <w:szCs w:val="20"/>
              </w:rPr>
              <w:t>одержувачів</w:t>
            </w:r>
            <w:r w:rsidR="006E50C2" w:rsidRPr="00CB24F8">
              <w:rPr>
                <w:sz w:val="20"/>
                <w:szCs w:val="20"/>
              </w:rPr>
              <w:t xml:space="preserve"> коштів;</w:t>
            </w:r>
          </w:p>
          <w:p w14:paraId="712AABA5" w14:textId="751891F8" w:rsidR="00BA06E4" w:rsidRPr="0065632F" w:rsidRDefault="0045169C" w:rsidP="0065632F">
            <w:pPr>
              <w:pStyle w:val="1"/>
              <w:shd w:val="clear" w:color="auto" w:fill="auto"/>
              <w:ind w:firstLine="567"/>
              <w:rPr>
                <w:sz w:val="20"/>
                <w:szCs w:val="20"/>
                <w:lang w:eastAsia="uk-UA" w:bidi="uk-UA"/>
              </w:rPr>
            </w:pPr>
            <w:r w:rsidRPr="0005346B">
              <w:rPr>
                <w:sz w:val="20"/>
                <w:szCs w:val="20"/>
              </w:rPr>
              <w:t>впроваджено в І</w:t>
            </w:r>
            <w:r w:rsidR="00482242" w:rsidRPr="0005346B">
              <w:rPr>
                <w:sz w:val="20"/>
                <w:szCs w:val="20"/>
              </w:rPr>
              <w:t>К</w:t>
            </w:r>
            <w:r w:rsidRPr="0005346B">
              <w:rPr>
                <w:sz w:val="20"/>
                <w:szCs w:val="20"/>
              </w:rPr>
              <w:t>С ДПС автоматизований</w:t>
            </w:r>
            <w:r w:rsidRPr="0005346B">
              <w:rPr>
                <w:sz w:val="20"/>
                <w:szCs w:val="20"/>
                <w:lang w:eastAsia="uk-UA" w:bidi="uk-UA"/>
              </w:rPr>
              <w:t xml:space="preserve"> механізм</w:t>
            </w:r>
            <w:r w:rsidR="00BA06E4" w:rsidRPr="0005346B">
              <w:rPr>
                <w:sz w:val="20"/>
                <w:szCs w:val="20"/>
                <w:lang w:eastAsia="uk-UA" w:bidi="uk-UA"/>
              </w:rPr>
              <w:t xml:space="preserve"> опрацювання структурованого формату </w:t>
            </w:r>
            <w:r w:rsidR="00BA06E4" w:rsidRPr="0005346B">
              <w:rPr>
                <w:rStyle w:val="rvts15"/>
                <w:sz w:val="20"/>
                <w:szCs w:val="20"/>
              </w:rPr>
              <w:t>реквізиту «Призначення платежу» платіжної інструкції</w:t>
            </w:r>
            <w:r w:rsidR="00BA06E4" w:rsidRPr="0005346B">
              <w:rPr>
                <w:sz w:val="20"/>
                <w:szCs w:val="20"/>
                <w:lang w:eastAsia="uk-UA" w:bidi="uk-UA"/>
              </w:rPr>
              <w:t xml:space="preserve"> для забезпечення оперативного обліку сум надходжень за платник</w:t>
            </w:r>
            <w:r w:rsidR="00806B2B" w:rsidRPr="0005346B">
              <w:rPr>
                <w:sz w:val="20"/>
                <w:szCs w:val="20"/>
                <w:lang w:eastAsia="uk-UA" w:bidi="uk-UA"/>
              </w:rPr>
              <w:t>ами</w:t>
            </w:r>
            <w:r w:rsidR="00BA06E4" w:rsidRPr="0005346B">
              <w:rPr>
                <w:sz w:val="20"/>
                <w:szCs w:val="20"/>
                <w:lang w:eastAsia="uk-UA" w:bidi="uk-UA"/>
              </w:rPr>
              <w:t xml:space="preserve"> та перегляду таких сум платниками в режимі реального часу через </w:t>
            </w:r>
            <w:r w:rsidR="00C36EB4">
              <w:rPr>
                <w:sz w:val="20"/>
                <w:szCs w:val="20"/>
                <w:lang w:eastAsia="uk-UA" w:bidi="uk-UA"/>
              </w:rPr>
              <w:t>Е</w:t>
            </w:r>
            <w:r w:rsidR="0065632F">
              <w:rPr>
                <w:sz w:val="20"/>
                <w:szCs w:val="20"/>
                <w:lang w:eastAsia="uk-UA" w:bidi="uk-UA"/>
              </w:rPr>
              <w:t>лектронний кабінет.</w:t>
            </w:r>
          </w:p>
        </w:tc>
        <w:tc>
          <w:tcPr>
            <w:tcW w:w="2268" w:type="dxa"/>
            <w:tcBorders>
              <w:top w:val="single" w:sz="4" w:space="0" w:color="auto"/>
              <w:left w:val="single" w:sz="4" w:space="0" w:color="auto"/>
              <w:bottom w:val="single" w:sz="4" w:space="0" w:color="auto"/>
            </w:tcBorders>
            <w:shd w:val="clear" w:color="auto" w:fill="FFFFFF"/>
          </w:tcPr>
          <w:p w14:paraId="0D07C9DD" w14:textId="77777777" w:rsidR="002E7233" w:rsidRPr="00CB24F8" w:rsidRDefault="002E7233" w:rsidP="00DD0EC7">
            <w:pPr>
              <w:pStyle w:val="af"/>
              <w:widowControl w:val="0"/>
              <w:spacing w:before="0" w:beforeAutospacing="0" w:after="0" w:afterAutospacing="0"/>
              <w:ind w:firstLine="567"/>
              <w:jc w:val="both"/>
              <w:rPr>
                <w:rStyle w:val="rvts15"/>
                <w:color w:val="auto"/>
                <w:sz w:val="20"/>
                <w:szCs w:val="20"/>
                <w:lang w:val="uk-UA" w:eastAsia="en-US"/>
              </w:rPr>
            </w:pPr>
            <w:r w:rsidRPr="00CB24F8">
              <w:rPr>
                <w:rStyle w:val="rvts15"/>
                <w:color w:val="auto"/>
                <w:sz w:val="20"/>
                <w:szCs w:val="20"/>
                <w:lang w:val="uk-UA" w:eastAsia="en-US"/>
              </w:rPr>
              <w:lastRenderedPageBreak/>
              <w:t>Додаткових витрат у держави не виникне.</w:t>
            </w:r>
          </w:p>
          <w:p w14:paraId="7ED7CC91" w14:textId="77777777" w:rsidR="002E7233" w:rsidRPr="00CB24F8" w:rsidRDefault="002E7233" w:rsidP="00DD0EC7">
            <w:pPr>
              <w:pStyle w:val="af"/>
              <w:widowControl w:val="0"/>
              <w:spacing w:before="0" w:beforeAutospacing="0" w:after="0" w:afterAutospacing="0"/>
              <w:ind w:firstLine="567"/>
              <w:jc w:val="both"/>
              <w:rPr>
                <w:rStyle w:val="rvts15"/>
                <w:color w:val="auto"/>
                <w:sz w:val="20"/>
                <w:szCs w:val="20"/>
                <w:lang w:val="uk-UA" w:eastAsia="en-US"/>
              </w:rPr>
            </w:pPr>
            <w:r w:rsidRPr="00CB24F8">
              <w:rPr>
                <w:rStyle w:val="rvts15"/>
                <w:color w:val="auto"/>
                <w:sz w:val="20"/>
                <w:szCs w:val="20"/>
                <w:lang w:val="uk-UA" w:eastAsia="en-US"/>
              </w:rPr>
              <w:t xml:space="preserve">Оновлення програмного забезпечення здійснюється в межах фінансування ДПС, Казначейства без необхідності залучення кадрів. </w:t>
            </w:r>
          </w:p>
          <w:p w14:paraId="37CFDA1A" w14:textId="77777777" w:rsidR="002E7233" w:rsidRPr="00CB24F8" w:rsidRDefault="002E7233" w:rsidP="00DD0EC7">
            <w:pPr>
              <w:pStyle w:val="af"/>
              <w:widowControl w:val="0"/>
              <w:spacing w:before="0" w:beforeAutospacing="0" w:after="0" w:afterAutospacing="0"/>
              <w:ind w:firstLine="567"/>
              <w:jc w:val="both"/>
              <w:rPr>
                <w:rStyle w:val="rvts15"/>
                <w:color w:val="auto"/>
                <w:sz w:val="20"/>
                <w:szCs w:val="20"/>
                <w:lang w:val="uk-UA" w:eastAsia="en-US"/>
              </w:rPr>
            </w:pPr>
            <w:r w:rsidRPr="00CB24F8">
              <w:rPr>
                <w:rStyle w:val="rvts15"/>
                <w:color w:val="auto"/>
                <w:sz w:val="20"/>
                <w:szCs w:val="20"/>
                <w:lang w:val="uk-UA" w:eastAsia="en-US"/>
              </w:rPr>
              <w:t xml:space="preserve">Додаткових витрат </w:t>
            </w:r>
            <w:r w:rsidR="00897E99" w:rsidRPr="00CB24F8">
              <w:rPr>
                <w:rStyle w:val="rvts15"/>
                <w:color w:val="auto"/>
                <w:sz w:val="20"/>
                <w:szCs w:val="20"/>
                <w:lang w:val="uk-UA" w:eastAsia="en-US"/>
              </w:rPr>
              <w:t xml:space="preserve">у </w:t>
            </w:r>
            <w:r w:rsidRPr="00CB24F8">
              <w:rPr>
                <w:rStyle w:val="rvts15"/>
                <w:color w:val="auto"/>
                <w:sz w:val="20"/>
                <w:szCs w:val="20"/>
                <w:lang w:val="uk-UA" w:eastAsia="en-US"/>
              </w:rPr>
              <w:t>платників не виникне.</w:t>
            </w:r>
          </w:p>
          <w:p w14:paraId="3BEEE200" w14:textId="77777777" w:rsidR="002E7233" w:rsidRPr="00CB24F8" w:rsidRDefault="002E7233" w:rsidP="00DD0EC7">
            <w:pPr>
              <w:ind w:firstLine="567"/>
              <w:jc w:val="both"/>
              <w:rPr>
                <w:rStyle w:val="rvts15"/>
                <w:rFonts w:ascii="Times New Roman" w:eastAsia="Times New Roman" w:hAnsi="Times New Roman" w:cs="Times New Roman"/>
                <w:color w:val="auto"/>
                <w:sz w:val="20"/>
                <w:szCs w:val="20"/>
                <w:lang w:val="ru-RU" w:eastAsia="en-US" w:bidi="ar-SA"/>
              </w:rPr>
            </w:pPr>
            <w:r w:rsidRPr="00CB24F8">
              <w:rPr>
                <w:rStyle w:val="rvts15"/>
                <w:rFonts w:ascii="Times New Roman" w:eastAsia="Times New Roman" w:hAnsi="Times New Roman" w:cs="Times New Roman"/>
                <w:color w:val="auto"/>
                <w:sz w:val="20"/>
                <w:szCs w:val="20"/>
                <w:lang w:eastAsia="en-US" w:bidi="ar-SA"/>
              </w:rPr>
              <w:t>Запропоновані зміни не вплинуть на господарську діяльність платників.</w:t>
            </w:r>
          </w:p>
          <w:p w14:paraId="5660E993" w14:textId="77777777" w:rsidR="002E7233" w:rsidRPr="00CB24F8" w:rsidRDefault="002E7233" w:rsidP="00DD0EC7">
            <w:pPr>
              <w:pStyle w:val="a9"/>
              <w:shd w:val="clear" w:color="auto" w:fill="auto"/>
              <w:spacing w:before="60" w:after="60"/>
              <w:ind w:firstLine="567"/>
              <w:rPr>
                <w:sz w:val="24"/>
                <w:szCs w:val="28"/>
                <w:lang w:eastAsia="uk-UA" w:bidi="uk-UA"/>
              </w:rPr>
            </w:pPr>
            <w:r w:rsidRPr="00CB24F8">
              <w:rPr>
                <w:color w:val="000000" w:themeColor="text1"/>
                <w:sz w:val="20"/>
                <w:szCs w:val="20"/>
              </w:rPr>
              <w:t>Також відповідні зміни не зачіпають інтереси сумлінних платників</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EED827E" w14:textId="77777777" w:rsidR="002E7233" w:rsidRPr="00CB24F8" w:rsidRDefault="00AE26F2" w:rsidP="00DD0EC7">
            <w:pPr>
              <w:pStyle w:val="a9"/>
              <w:shd w:val="clear" w:color="auto" w:fill="auto"/>
              <w:spacing w:before="60" w:after="60"/>
              <w:ind w:firstLine="567"/>
              <w:rPr>
                <w:sz w:val="24"/>
                <w:szCs w:val="28"/>
                <w:lang w:eastAsia="uk-UA" w:bidi="uk-UA"/>
              </w:rPr>
            </w:pPr>
            <w:r w:rsidRPr="00CB24F8">
              <w:rPr>
                <w:color w:val="000000" w:themeColor="text1"/>
                <w:sz w:val="20"/>
                <w:szCs w:val="20"/>
              </w:rPr>
              <w:t>П</w:t>
            </w:r>
            <w:r w:rsidR="00897E99" w:rsidRPr="00CB24F8">
              <w:rPr>
                <w:color w:val="000000" w:themeColor="text1"/>
                <w:sz w:val="20"/>
                <w:szCs w:val="20"/>
              </w:rPr>
              <w:t xml:space="preserve">рийняття </w:t>
            </w:r>
            <w:r w:rsidR="00CA4B1A" w:rsidRPr="00CB24F8">
              <w:rPr>
                <w:color w:val="000000" w:themeColor="text1"/>
                <w:sz w:val="20"/>
                <w:szCs w:val="20"/>
              </w:rPr>
              <w:t>п</w:t>
            </w:r>
            <w:r w:rsidR="00897E99" w:rsidRPr="00CB24F8">
              <w:rPr>
                <w:color w:val="000000" w:themeColor="text1"/>
                <w:sz w:val="20"/>
                <w:szCs w:val="20"/>
              </w:rPr>
              <w:t>роєкту наказу</w:t>
            </w:r>
            <w:r w:rsidR="002E7233" w:rsidRPr="00CB24F8">
              <w:rPr>
                <w:color w:val="000000" w:themeColor="text1"/>
                <w:sz w:val="20"/>
                <w:szCs w:val="20"/>
              </w:rPr>
              <w:t xml:space="preserve"> дає змогу </w:t>
            </w:r>
            <w:r w:rsidR="00897E99" w:rsidRPr="00CB24F8">
              <w:rPr>
                <w:color w:val="000000" w:themeColor="text1"/>
                <w:sz w:val="20"/>
                <w:szCs w:val="20"/>
              </w:rPr>
              <w:t xml:space="preserve">повною мірою </w:t>
            </w:r>
            <w:r w:rsidR="002E7233" w:rsidRPr="00CB24F8">
              <w:rPr>
                <w:color w:val="000000" w:themeColor="text1"/>
                <w:sz w:val="20"/>
                <w:szCs w:val="20"/>
              </w:rPr>
              <w:t>досягнути поставлених цілей державного регулювання</w:t>
            </w:r>
            <w:r w:rsidR="00F57AF9" w:rsidRPr="00CB24F8">
              <w:rPr>
                <w:color w:val="000000" w:themeColor="text1"/>
                <w:sz w:val="20"/>
                <w:szCs w:val="20"/>
              </w:rPr>
              <w:t xml:space="preserve"> та</w:t>
            </w:r>
            <w:r w:rsidR="002E7233" w:rsidRPr="00CB24F8">
              <w:rPr>
                <w:color w:val="000000" w:themeColor="text1"/>
                <w:sz w:val="20"/>
                <w:szCs w:val="20"/>
              </w:rPr>
              <w:t xml:space="preserve"> без будь-яких додаткових витрат</w:t>
            </w:r>
          </w:p>
        </w:tc>
      </w:tr>
      <w:tr w:rsidR="00621893" w:rsidRPr="00CB24F8" w14:paraId="2144D1F6" w14:textId="77777777" w:rsidTr="004769AF">
        <w:tc>
          <w:tcPr>
            <w:tcW w:w="2000" w:type="dxa"/>
            <w:tcBorders>
              <w:top w:val="single" w:sz="4" w:space="0" w:color="auto"/>
              <w:left w:val="single" w:sz="4" w:space="0" w:color="auto"/>
              <w:bottom w:val="single" w:sz="4" w:space="0" w:color="auto"/>
            </w:tcBorders>
            <w:shd w:val="clear" w:color="auto" w:fill="FFFFFF"/>
          </w:tcPr>
          <w:p w14:paraId="0EF00B06" w14:textId="77777777" w:rsidR="00F9784E" w:rsidRPr="00CB24F8" w:rsidRDefault="00F9784E" w:rsidP="00DD0EC7">
            <w:pPr>
              <w:pStyle w:val="a9"/>
              <w:shd w:val="clear" w:color="auto" w:fill="auto"/>
              <w:spacing w:before="60" w:after="60"/>
              <w:ind w:firstLine="0"/>
              <w:jc w:val="left"/>
              <w:rPr>
                <w:sz w:val="24"/>
                <w:szCs w:val="28"/>
                <w:lang w:eastAsia="uk-UA" w:bidi="uk-UA"/>
              </w:rPr>
            </w:pPr>
            <w:r w:rsidRPr="00CB24F8">
              <w:rPr>
                <w:sz w:val="24"/>
                <w:szCs w:val="28"/>
                <w:lang w:eastAsia="uk-UA" w:bidi="uk-UA"/>
              </w:rPr>
              <w:lastRenderedPageBreak/>
              <w:t>Альтернатива 2</w:t>
            </w:r>
            <w:r w:rsidR="00C36EB4">
              <w:rPr>
                <w:sz w:val="24"/>
                <w:szCs w:val="28"/>
                <w:lang w:eastAsia="uk-UA" w:bidi="uk-UA"/>
              </w:rPr>
              <w:t>.</w:t>
            </w:r>
          </w:p>
          <w:p w14:paraId="29E3A0AD" w14:textId="77777777" w:rsidR="002D4920" w:rsidRPr="00DD0EC7" w:rsidRDefault="002D4920" w:rsidP="00DD0EC7">
            <w:pPr>
              <w:pStyle w:val="a9"/>
              <w:shd w:val="clear" w:color="auto" w:fill="auto"/>
              <w:spacing w:before="60" w:after="60"/>
              <w:ind w:firstLine="0"/>
              <w:jc w:val="left"/>
              <w:rPr>
                <w:sz w:val="24"/>
                <w:szCs w:val="28"/>
              </w:rPr>
            </w:pPr>
            <w:r w:rsidRPr="00DD0EC7">
              <w:rPr>
                <w:sz w:val="24"/>
                <w:szCs w:val="28"/>
                <w:lang w:eastAsia="uk-UA" w:bidi="uk-UA"/>
              </w:rPr>
              <w:t xml:space="preserve">Залишити чинний </w:t>
            </w:r>
            <w:r w:rsidR="00E81D18" w:rsidRPr="00DD0EC7">
              <w:rPr>
                <w:sz w:val="24"/>
                <w:szCs w:val="28"/>
                <w:lang w:eastAsia="uk-UA" w:bidi="uk-UA"/>
              </w:rPr>
              <w:t>н</w:t>
            </w:r>
            <w:r w:rsidRPr="00DD0EC7">
              <w:rPr>
                <w:sz w:val="24"/>
                <w:szCs w:val="28"/>
                <w:lang w:eastAsia="uk-UA" w:bidi="uk-UA"/>
              </w:rPr>
              <w:t>аказ</w:t>
            </w:r>
            <w:r w:rsidR="001F651C" w:rsidRPr="00DD0EC7">
              <w:rPr>
                <w:sz w:val="24"/>
                <w:szCs w:val="28"/>
                <w:lang w:eastAsia="uk-UA" w:bidi="uk-UA"/>
              </w:rPr>
              <w:t xml:space="preserve"> № 666</w:t>
            </w:r>
          </w:p>
          <w:p w14:paraId="1C97C8DE" w14:textId="6A05463D" w:rsidR="004769AF" w:rsidRDefault="004769AF" w:rsidP="00DD0EC7">
            <w:pPr>
              <w:pStyle w:val="a9"/>
              <w:shd w:val="clear" w:color="auto" w:fill="auto"/>
              <w:spacing w:before="60" w:after="60"/>
              <w:ind w:firstLine="567"/>
              <w:jc w:val="left"/>
              <w:rPr>
                <w:sz w:val="24"/>
                <w:szCs w:val="28"/>
              </w:rPr>
            </w:pPr>
          </w:p>
          <w:p w14:paraId="032BBD3E" w14:textId="77777777" w:rsidR="004769AF" w:rsidRPr="004769AF" w:rsidRDefault="004769AF" w:rsidP="004769AF">
            <w:pPr>
              <w:rPr>
                <w:lang w:eastAsia="en-US" w:bidi="ar-SA"/>
              </w:rPr>
            </w:pPr>
          </w:p>
          <w:p w14:paraId="7EE99054" w14:textId="77777777" w:rsidR="004769AF" w:rsidRPr="004769AF" w:rsidRDefault="004769AF" w:rsidP="004769AF">
            <w:pPr>
              <w:rPr>
                <w:lang w:eastAsia="en-US" w:bidi="ar-SA"/>
              </w:rPr>
            </w:pPr>
          </w:p>
          <w:p w14:paraId="43EE5814" w14:textId="77777777" w:rsidR="004769AF" w:rsidRPr="004769AF" w:rsidRDefault="004769AF" w:rsidP="004769AF">
            <w:pPr>
              <w:rPr>
                <w:lang w:eastAsia="en-US" w:bidi="ar-SA"/>
              </w:rPr>
            </w:pPr>
          </w:p>
          <w:p w14:paraId="3CE2047A" w14:textId="77777777" w:rsidR="004769AF" w:rsidRPr="004769AF" w:rsidRDefault="004769AF" w:rsidP="004769AF">
            <w:pPr>
              <w:rPr>
                <w:lang w:eastAsia="en-US" w:bidi="ar-SA"/>
              </w:rPr>
            </w:pPr>
          </w:p>
          <w:p w14:paraId="386D705F" w14:textId="77777777" w:rsidR="004769AF" w:rsidRPr="004769AF" w:rsidRDefault="004769AF" w:rsidP="004769AF">
            <w:pPr>
              <w:rPr>
                <w:lang w:eastAsia="en-US" w:bidi="ar-SA"/>
              </w:rPr>
            </w:pPr>
          </w:p>
          <w:p w14:paraId="234DD6CF" w14:textId="77777777" w:rsidR="004769AF" w:rsidRPr="004769AF" w:rsidRDefault="004769AF" w:rsidP="004769AF">
            <w:pPr>
              <w:rPr>
                <w:lang w:eastAsia="en-US" w:bidi="ar-SA"/>
              </w:rPr>
            </w:pPr>
          </w:p>
          <w:p w14:paraId="5292E413" w14:textId="77777777" w:rsidR="004769AF" w:rsidRPr="004769AF" w:rsidRDefault="004769AF" w:rsidP="004769AF">
            <w:pPr>
              <w:rPr>
                <w:lang w:eastAsia="en-US" w:bidi="ar-SA"/>
              </w:rPr>
            </w:pPr>
          </w:p>
          <w:p w14:paraId="2BE5CB2D" w14:textId="77777777" w:rsidR="004769AF" w:rsidRPr="004769AF" w:rsidRDefault="004769AF" w:rsidP="004769AF">
            <w:pPr>
              <w:rPr>
                <w:lang w:eastAsia="en-US" w:bidi="ar-SA"/>
              </w:rPr>
            </w:pPr>
          </w:p>
          <w:p w14:paraId="67648925" w14:textId="092A9E8A" w:rsidR="004769AF" w:rsidRDefault="004769AF" w:rsidP="004769AF">
            <w:pPr>
              <w:rPr>
                <w:lang w:eastAsia="en-US" w:bidi="ar-SA"/>
              </w:rPr>
            </w:pPr>
          </w:p>
          <w:p w14:paraId="4310B733" w14:textId="77777777" w:rsidR="002D4920" w:rsidRPr="004769AF" w:rsidRDefault="002D4920" w:rsidP="004769AF">
            <w:pPr>
              <w:jc w:val="center"/>
              <w:rPr>
                <w:lang w:eastAsia="en-US" w:bidi="ar-SA"/>
              </w:rPr>
            </w:pPr>
          </w:p>
        </w:tc>
        <w:tc>
          <w:tcPr>
            <w:tcW w:w="2692" w:type="dxa"/>
            <w:tcBorders>
              <w:top w:val="single" w:sz="4" w:space="0" w:color="auto"/>
              <w:left w:val="single" w:sz="4" w:space="0" w:color="auto"/>
              <w:bottom w:val="single" w:sz="4" w:space="0" w:color="auto"/>
            </w:tcBorders>
            <w:shd w:val="clear" w:color="auto" w:fill="FFFFFF"/>
          </w:tcPr>
          <w:p w14:paraId="0601B316" w14:textId="77777777" w:rsidR="00F9784E" w:rsidRPr="00CB24F8" w:rsidRDefault="006D6A19" w:rsidP="00DD0EC7">
            <w:pPr>
              <w:pStyle w:val="a9"/>
              <w:shd w:val="clear" w:color="auto" w:fill="auto"/>
              <w:spacing w:before="60" w:after="60"/>
              <w:ind w:firstLine="567"/>
              <w:jc w:val="left"/>
              <w:rPr>
                <w:sz w:val="24"/>
                <w:szCs w:val="28"/>
              </w:rPr>
            </w:pPr>
            <w:r w:rsidRPr="00CB24F8">
              <w:rPr>
                <w:color w:val="000000" w:themeColor="text1"/>
                <w:sz w:val="20"/>
                <w:szCs w:val="20"/>
              </w:rPr>
              <w:t>Відсутні</w:t>
            </w:r>
          </w:p>
        </w:tc>
        <w:tc>
          <w:tcPr>
            <w:tcW w:w="2268" w:type="dxa"/>
            <w:tcBorders>
              <w:top w:val="single" w:sz="4" w:space="0" w:color="auto"/>
              <w:left w:val="single" w:sz="4" w:space="0" w:color="auto"/>
              <w:bottom w:val="single" w:sz="4" w:space="0" w:color="auto"/>
            </w:tcBorders>
            <w:shd w:val="clear" w:color="auto" w:fill="FFFFFF"/>
          </w:tcPr>
          <w:p w14:paraId="0A3FFC95" w14:textId="77777777" w:rsidR="00411DDE" w:rsidRPr="00D0242D" w:rsidRDefault="005C5609">
            <w:pPr>
              <w:pStyle w:val="a9"/>
              <w:shd w:val="clear" w:color="auto" w:fill="auto"/>
              <w:ind w:firstLine="567"/>
              <w:rPr>
                <w:sz w:val="20"/>
                <w:szCs w:val="20"/>
              </w:rPr>
            </w:pPr>
            <w:r w:rsidRPr="00D0242D">
              <w:rPr>
                <w:sz w:val="20"/>
                <w:szCs w:val="20"/>
              </w:rPr>
              <w:t xml:space="preserve">Залишення чинним наказу </w:t>
            </w:r>
            <w:r w:rsidR="00411DDE" w:rsidRPr="00D0242D">
              <w:rPr>
                <w:sz w:val="20"/>
                <w:szCs w:val="20"/>
              </w:rPr>
              <w:t>№ 666 буде мати такі негативні наслідки:</w:t>
            </w:r>
          </w:p>
          <w:p w14:paraId="53C98C56" w14:textId="77777777" w:rsidR="00411DDE" w:rsidRPr="00D0242D" w:rsidRDefault="005C5609" w:rsidP="00AF33AB">
            <w:pPr>
              <w:pStyle w:val="a9"/>
              <w:shd w:val="clear" w:color="auto" w:fill="auto"/>
              <w:ind w:firstLine="0"/>
              <w:rPr>
                <w:sz w:val="20"/>
                <w:szCs w:val="20"/>
              </w:rPr>
            </w:pPr>
            <w:r w:rsidRPr="00D0242D">
              <w:rPr>
                <w:sz w:val="20"/>
                <w:szCs w:val="20"/>
              </w:rPr>
              <w:t xml:space="preserve">     </w:t>
            </w:r>
            <w:r w:rsidR="00411DDE" w:rsidRPr="00D0242D">
              <w:rPr>
                <w:sz w:val="20"/>
                <w:szCs w:val="20"/>
              </w:rPr>
              <w:t>реквізит «Призначення платежу» буде продовжувати містити значну кількість обов’язкових полів неструктурованого формату, що не дозволить досягти спрощення для платників заповнення такого реквізиту;</w:t>
            </w:r>
          </w:p>
          <w:p w14:paraId="76199F86" w14:textId="5B388E6A" w:rsidR="006D6A19" w:rsidRPr="00AF33AB" w:rsidRDefault="00411DDE" w:rsidP="00AF33AB">
            <w:pPr>
              <w:jc w:val="both"/>
              <w:rPr>
                <w:color w:val="auto"/>
                <w:sz w:val="20"/>
                <w:szCs w:val="20"/>
                <w:highlight w:val="yellow"/>
                <w:lang w:eastAsia="en-US"/>
              </w:rPr>
            </w:pPr>
            <w:r w:rsidRPr="00D0242D">
              <w:rPr>
                <w:rFonts w:ascii="Times New Roman" w:eastAsia="Times New Roman" w:hAnsi="Times New Roman" w:cs="Times New Roman"/>
                <w:color w:val="auto"/>
                <w:sz w:val="20"/>
                <w:szCs w:val="20"/>
                <w:lang w:eastAsia="en-US" w:bidi="ar-SA"/>
              </w:rPr>
              <w:t xml:space="preserve"> </w:t>
            </w:r>
            <w:r w:rsidR="005C5609" w:rsidRPr="00D0242D">
              <w:rPr>
                <w:rFonts w:ascii="Times New Roman" w:eastAsia="Times New Roman" w:hAnsi="Times New Roman" w:cs="Times New Roman"/>
                <w:color w:val="auto"/>
                <w:sz w:val="20"/>
                <w:szCs w:val="20"/>
                <w:lang w:eastAsia="en-US" w:bidi="ar-SA"/>
              </w:rPr>
              <w:t xml:space="preserve">      </w:t>
            </w:r>
            <w:r w:rsidRPr="00D0242D">
              <w:rPr>
                <w:rFonts w:ascii="Times New Roman" w:eastAsia="Times New Roman" w:hAnsi="Times New Roman" w:cs="Times New Roman"/>
                <w:color w:val="auto"/>
                <w:sz w:val="20"/>
                <w:szCs w:val="20"/>
                <w:lang w:eastAsia="en-US" w:bidi="ar-SA"/>
              </w:rPr>
              <w:t xml:space="preserve">порядок заповнення реквізиту «Призначення платежу» не буде відповідати вимогам  Закону, </w:t>
            </w:r>
            <w:r w:rsidR="00D021F6">
              <w:rPr>
                <w:rFonts w:ascii="Times New Roman" w:eastAsia="Times New Roman" w:hAnsi="Times New Roman" w:cs="Times New Roman"/>
                <w:color w:val="auto"/>
                <w:sz w:val="20"/>
                <w:szCs w:val="20"/>
                <w:lang w:eastAsia="en-US" w:bidi="ar-SA"/>
              </w:rPr>
              <w:t>П</w:t>
            </w:r>
            <w:r w:rsidRPr="00D0242D">
              <w:rPr>
                <w:rFonts w:ascii="Times New Roman" w:eastAsia="Times New Roman" w:hAnsi="Times New Roman" w:cs="Times New Roman"/>
                <w:color w:val="auto"/>
                <w:sz w:val="20"/>
                <w:szCs w:val="20"/>
                <w:lang w:eastAsia="en-US" w:bidi="ar-SA"/>
              </w:rPr>
              <w:t>останов</w:t>
            </w:r>
            <w:r w:rsidR="00D021F6">
              <w:rPr>
                <w:rFonts w:ascii="Times New Roman" w:eastAsia="Times New Roman" w:hAnsi="Times New Roman" w:cs="Times New Roman"/>
                <w:color w:val="auto"/>
                <w:sz w:val="20"/>
                <w:szCs w:val="20"/>
                <w:lang w:eastAsia="en-US" w:bidi="ar-SA"/>
              </w:rPr>
              <w:t>ам</w:t>
            </w:r>
            <w:r w:rsidRPr="00D0242D">
              <w:rPr>
                <w:rFonts w:ascii="Times New Roman" w:eastAsia="Times New Roman" w:hAnsi="Times New Roman" w:cs="Times New Roman"/>
                <w:color w:val="auto"/>
                <w:sz w:val="20"/>
                <w:szCs w:val="20"/>
                <w:lang w:eastAsia="en-US" w:bidi="ar-SA"/>
              </w:rPr>
              <w:t xml:space="preserve"> НБУ </w:t>
            </w:r>
            <w:r w:rsidR="00C36EB4">
              <w:rPr>
                <w:rFonts w:ascii="Times New Roman" w:eastAsia="Times New Roman" w:hAnsi="Times New Roman" w:cs="Times New Roman"/>
                <w:color w:val="auto"/>
                <w:sz w:val="20"/>
                <w:szCs w:val="20"/>
                <w:lang w:eastAsia="en-US" w:bidi="ar-SA"/>
              </w:rPr>
              <w:t xml:space="preserve">        </w:t>
            </w:r>
            <w:r w:rsidRPr="00D0242D">
              <w:rPr>
                <w:rFonts w:ascii="Times New Roman" w:eastAsia="Times New Roman" w:hAnsi="Times New Roman" w:cs="Times New Roman"/>
                <w:color w:val="auto"/>
                <w:sz w:val="20"/>
                <w:szCs w:val="20"/>
                <w:lang w:eastAsia="en-US" w:bidi="ar-SA"/>
              </w:rPr>
              <w:t xml:space="preserve">№ 163 та № 93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009C12E" w14:textId="77777777" w:rsidR="006D6A19" w:rsidRPr="00CB24F8" w:rsidRDefault="006D6A19" w:rsidP="00DD0EC7">
            <w:pPr>
              <w:pStyle w:val="af"/>
              <w:spacing w:before="0" w:beforeAutospacing="0" w:after="120" w:afterAutospacing="0"/>
              <w:ind w:firstLine="567"/>
              <w:jc w:val="both"/>
              <w:rPr>
                <w:sz w:val="20"/>
                <w:szCs w:val="20"/>
              </w:rPr>
            </w:pPr>
            <w:r w:rsidRPr="00CB24F8">
              <w:rPr>
                <w:color w:val="000000" w:themeColor="text1"/>
                <w:sz w:val="20"/>
                <w:szCs w:val="20"/>
                <w:lang w:val="uk-UA"/>
              </w:rPr>
              <w:t>Є гіршою серед запропонованих альтернатив, оскільки не дає змоги досягнути поставлених цілей державного регулювання оптимальним способом</w:t>
            </w:r>
          </w:p>
        </w:tc>
      </w:tr>
    </w:tbl>
    <w:p w14:paraId="68379272" w14:textId="77777777" w:rsidR="00F31892" w:rsidRPr="00CB24F8" w:rsidRDefault="00F31892" w:rsidP="00DD0EC7">
      <w:pPr>
        <w:pStyle w:val="ab"/>
        <w:rPr>
          <w:rFonts w:ascii="Times New Roman" w:hAnsi="Times New Roman" w:cs="Times New Roman"/>
          <w:b/>
          <w:color w:val="auto"/>
          <w:sz w:val="28"/>
          <w:szCs w:val="28"/>
        </w:rPr>
      </w:pPr>
      <w:bookmarkStart w:id="10" w:name="bookmark4"/>
    </w:p>
    <w:p w14:paraId="3492778A" w14:textId="77777777" w:rsidR="004769AF" w:rsidRDefault="004769AF" w:rsidP="00DD0EC7">
      <w:pPr>
        <w:pStyle w:val="ab"/>
        <w:ind w:firstLine="567"/>
        <w:jc w:val="center"/>
        <w:rPr>
          <w:rFonts w:ascii="Times New Roman" w:hAnsi="Times New Roman" w:cs="Times New Roman"/>
          <w:b/>
          <w:color w:val="auto"/>
          <w:sz w:val="28"/>
          <w:szCs w:val="28"/>
        </w:rPr>
      </w:pPr>
    </w:p>
    <w:p w14:paraId="36FA1594" w14:textId="5713FB09" w:rsidR="00F9784E" w:rsidRPr="00CB24F8" w:rsidRDefault="006B447C" w:rsidP="00DD0EC7">
      <w:pPr>
        <w:pStyle w:val="ab"/>
        <w:ind w:firstLine="567"/>
        <w:jc w:val="center"/>
        <w:rPr>
          <w:rFonts w:ascii="Times New Roman" w:hAnsi="Times New Roman" w:cs="Times New Roman"/>
          <w:b/>
          <w:color w:val="auto"/>
          <w:sz w:val="28"/>
          <w:szCs w:val="28"/>
        </w:rPr>
      </w:pPr>
      <w:r w:rsidRPr="00CB24F8">
        <w:rPr>
          <w:rFonts w:ascii="Times New Roman" w:hAnsi="Times New Roman" w:cs="Times New Roman"/>
          <w:b/>
          <w:color w:val="auto"/>
          <w:sz w:val="28"/>
          <w:szCs w:val="28"/>
        </w:rPr>
        <w:t>V. </w:t>
      </w:r>
      <w:r w:rsidR="00F9784E" w:rsidRPr="00CB24F8">
        <w:rPr>
          <w:rFonts w:ascii="Times New Roman" w:hAnsi="Times New Roman" w:cs="Times New Roman"/>
          <w:b/>
          <w:color w:val="auto"/>
          <w:sz w:val="28"/>
          <w:szCs w:val="28"/>
        </w:rPr>
        <w:t>Механізми та заходи, які забезпечать розв’язання визначеної проблеми</w:t>
      </w:r>
      <w:bookmarkEnd w:id="10"/>
    </w:p>
    <w:p w14:paraId="331A9367" w14:textId="77777777" w:rsidR="000B6B31" w:rsidRPr="00CB24F8" w:rsidRDefault="00BE493D" w:rsidP="00DD0EC7">
      <w:pPr>
        <w:pStyle w:val="ab"/>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p>
    <w:p w14:paraId="1D959895" w14:textId="77777777" w:rsidR="00F57AF9" w:rsidRPr="00DD0EC7" w:rsidRDefault="00F57AF9" w:rsidP="00D0242D">
      <w:pPr>
        <w:pStyle w:val="3"/>
        <w:numPr>
          <w:ilvl w:val="0"/>
          <w:numId w:val="14"/>
        </w:numPr>
        <w:spacing w:before="0" w:beforeAutospacing="0" w:after="0" w:afterAutospacing="0"/>
        <w:jc w:val="both"/>
        <w:rPr>
          <w:b w:val="0"/>
          <w:color w:val="000000" w:themeColor="text1"/>
          <w:sz w:val="28"/>
          <w:szCs w:val="28"/>
          <w:lang w:val="uk-UA"/>
        </w:rPr>
      </w:pPr>
      <w:r w:rsidRPr="00DD0EC7">
        <w:rPr>
          <w:b w:val="0"/>
          <w:color w:val="000000" w:themeColor="text1"/>
          <w:sz w:val="28"/>
          <w:szCs w:val="28"/>
          <w:lang w:val="uk-UA"/>
        </w:rPr>
        <w:t xml:space="preserve">Механізм дії регуляторного </w:t>
      </w:r>
      <w:proofErr w:type="spellStart"/>
      <w:r w:rsidRPr="00DD0EC7">
        <w:rPr>
          <w:b w:val="0"/>
          <w:color w:val="000000" w:themeColor="text1"/>
          <w:sz w:val="28"/>
          <w:szCs w:val="28"/>
          <w:lang w:val="uk-UA"/>
        </w:rPr>
        <w:t>акта</w:t>
      </w:r>
      <w:proofErr w:type="spellEnd"/>
    </w:p>
    <w:p w14:paraId="0F0B4E85" w14:textId="77777777" w:rsidR="00095C30" w:rsidRPr="00CB24F8" w:rsidRDefault="00095C30" w:rsidP="00DD0EC7">
      <w:pPr>
        <w:pStyle w:val="3"/>
        <w:spacing w:before="0" w:beforeAutospacing="0" w:after="0" w:afterAutospacing="0"/>
        <w:ind w:firstLine="567"/>
        <w:jc w:val="both"/>
        <w:rPr>
          <w:b w:val="0"/>
          <w:color w:val="000000" w:themeColor="text1"/>
          <w:sz w:val="28"/>
          <w:szCs w:val="28"/>
          <w:lang w:val="uk-UA"/>
        </w:rPr>
      </w:pPr>
      <w:r w:rsidRPr="00CB24F8">
        <w:rPr>
          <w:b w:val="0"/>
          <w:color w:val="000000" w:themeColor="text1"/>
          <w:sz w:val="28"/>
          <w:szCs w:val="28"/>
          <w:lang w:val="uk-UA"/>
        </w:rPr>
        <w:t xml:space="preserve">Основним механізмом для </w:t>
      </w:r>
      <w:proofErr w:type="spellStart"/>
      <w:r w:rsidRPr="00CB24F8">
        <w:rPr>
          <w:b w:val="0"/>
          <w:color w:val="000000" w:themeColor="text1"/>
          <w:sz w:val="28"/>
          <w:szCs w:val="28"/>
          <w:lang w:val="uk-UA"/>
        </w:rPr>
        <w:t>розв</w:t>
      </w:r>
      <w:proofErr w:type="spellEnd"/>
      <w:r w:rsidRPr="00CB24F8">
        <w:rPr>
          <w:b w:val="0"/>
          <w:color w:val="000000" w:themeColor="text1"/>
          <w:sz w:val="28"/>
          <w:szCs w:val="28"/>
          <w:lang w:val="ru-RU"/>
        </w:rPr>
        <w:t>’</w:t>
      </w:r>
      <w:proofErr w:type="spellStart"/>
      <w:r w:rsidRPr="00CB24F8">
        <w:rPr>
          <w:b w:val="0"/>
          <w:color w:val="000000" w:themeColor="text1"/>
          <w:sz w:val="28"/>
          <w:szCs w:val="28"/>
          <w:lang w:val="uk-UA"/>
        </w:rPr>
        <w:t>язання</w:t>
      </w:r>
      <w:proofErr w:type="spellEnd"/>
      <w:r w:rsidRPr="00CB24F8">
        <w:rPr>
          <w:b w:val="0"/>
          <w:color w:val="000000" w:themeColor="text1"/>
          <w:sz w:val="28"/>
          <w:szCs w:val="28"/>
          <w:lang w:val="uk-UA"/>
        </w:rPr>
        <w:t xml:space="preserve"> визначених проблемних питань є прийняття </w:t>
      </w:r>
      <w:r w:rsidR="00CA4B1A" w:rsidRPr="00CB24F8">
        <w:rPr>
          <w:b w:val="0"/>
          <w:color w:val="000000" w:themeColor="text1"/>
          <w:sz w:val="28"/>
          <w:szCs w:val="28"/>
          <w:lang w:val="uk-UA"/>
        </w:rPr>
        <w:t>п</w:t>
      </w:r>
      <w:r w:rsidRPr="00CB24F8">
        <w:rPr>
          <w:b w:val="0"/>
          <w:color w:val="000000" w:themeColor="text1"/>
          <w:sz w:val="28"/>
          <w:szCs w:val="28"/>
          <w:lang w:val="uk-UA"/>
        </w:rPr>
        <w:t>роєкту наказу та фактична реалізація його положень.</w:t>
      </w:r>
    </w:p>
    <w:p w14:paraId="3FCFF53F" w14:textId="03C56734" w:rsidR="009B7F2D" w:rsidRPr="00CB24F8" w:rsidRDefault="00095C30" w:rsidP="00DD0EC7">
      <w:pPr>
        <w:pStyle w:val="1"/>
        <w:shd w:val="clear" w:color="auto" w:fill="auto"/>
        <w:ind w:firstLine="567"/>
        <w:rPr>
          <w:sz w:val="28"/>
          <w:szCs w:val="28"/>
        </w:rPr>
      </w:pPr>
      <w:r w:rsidRPr="00CB24F8">
        <w:rPr>
          <w:color w:val="000000" w:themeColor="text1"/>
          <w:sz w:val="28"/>
          <w:szCs w:val="28"/>
        </w:rPr>
        <w:t xml:space="preserve">Прийняття </w:t>
      </w:r>
      <w:r w:rsidR="00CA4B1A" w:rsidRPr="00CB24F8">
        <w:rPr>
          <w:color w:val="000000" w:themeColor="text1"/>
          <w:sz w:val="28"/>
          <w:szCs w:val="28"/>
        </w:rPr>
        <w:t>п</w:t>
      </w:r>
      <w:r w:rsidRPr="00CB24F8">
        <w:rPr>
          <w:color w:val="000000" w:themeColor="text1"/>
          <w:sz w:val="28"/>
          <w:szCs w:val="28"/>
        </w:rPr>
        <w:t xml:space="preserve">роєкту наказу забезпечить нормативне врегулювання механізму сплати податків, зборів, </w:t>
      </w:r>
      <w:r w:rsidR="0065632F">
        <w:rPr>
          <w:color w:val="000000" w:themeColor="text1"/>
          <w:sz w:val="28"/>
          <w:szCs w:val="28"/>
        </w:rPr>
        <w:t xml:space="preserve">митних, інших </w:t>
      </w:r>
      <w:r w:rsidRPr="00CB24F8">
        <w:rPr>
          <w:color w:val="000000" w:themeColor="text1"/>
          <w:sz w:val="28"/>
          <w:szCs w:val="28"/>
        </w:rPr>
        <w:t>платежів, єдиного внеску</w:t>
      </w:r>
      <w:r w:rsidR="0065632F">
        <w:rPr>
          <w:color w:val="000000" w:themeColor="text1"/>
          <w:sz w:val="28"/>
          <w:szCs w:val="28"/>
        </w:rPr>
        <w:t xml:space="preserve"> </w:t>
      </w:r>
      <w:r w:rsidRPr="00CB24F8">
        <w:rPr>
          <w:color w:val="000000" w:themeColor="text1"/>
          <w:sz w:val="28"/>
          <w:szCs w:val="28"/>
        </w:rPr>
        <w:t>та імплементацію положень Закону до сфери дії Податкового кодексу України</w:t>
      </w:r>
      <w:r w:rsidR="001F651C" w:rsidRPr="00CB24F8">
        <w:rPr>
          <w:color w:val="000000" w:themeColor="text1"/>
          <w:sz w:val="28"/>
          <w:szCs w:val="28"/>
        </w:rPr>
        <w:t>, Митного кодексу України</w:t>
      </w:r>
      <w:r w:rsidRPr="00CB24F8">
        <w:rPr>
          <w:color w:val="000000" w:themeColor="text1"/>
          <w:sz w:val="28"/>
          <w:szCs w:val="28"/>
        </w:rPr>
        <w:t xml:space="preserve"> та законодавства про єдиний внесок.</w:t>
      </w:r>
      <w:r w:rsidR="009B7F2D" w:rsidRPr="00CB24F8">
        <w:rPr>
          <w:color w:val="000000" w:themeColor="text1"/>
          <w:sz w:val="28"/>
          <w:szCs w:val="28"/>
        </w:rPr>
        <w:t xml:space="preserve"> </w:t>
      </w:r>
    </w:p>
    <w:p w14:paraId="28003CD1" w14:textId="58D755C3" w:rsidR="00095C30" w:rsidRPr="00CB24F8" w:rsidRDefault="00095C30" w:rsidP="00DD0EC7">
      <w:pPr>
        <w:pStyle w:val="3"/>
        <w:spacing w:before="0" w:beforeAutospacing="0" w:after="0" w:afterAutospacing="0"/>
        <w:ind w:firstLine="567"/>
        <w:jc w:val="both"/>
        <w:rPr>
          <w:b w:val="0"/>
          <w:color w:val="000000" w:themeColor="text1"/>
          <w:sz w:val="28"/>
          <w:szCs w:val="28"/>
          <w:lang w:val="uk-UA"/>
        </w:rPr>
      </w:pPr>
      <w:proofErr w:type="spellStart"/>
      <w:r w:rsidRPr="00CB24F8">
        <w:rPr>
          <w:b w:val="0"/>
          <w:color w:val="000000" w:themeColor="text1"/>
          <w:sz w:val="28"/>
          <w:szCs w:val="28"/>
          <w:lang w:val="uk-UA"/>
        </w:rPr>
        <w:lastRenderedPageBreak/>
        <w:t>Проєктом</w:t>
      </w:r>
      <w:proofErr w:type="spellEnd"/>
      <w:r w:rsidRPr="00CB24F8">
        <w:rPr>
          <w:b w:val="0"/>
          <w:color w:val="000000" w:themeColor="text1"/>
          <w:sz w:val="28"/>
          <w:szCs w:val="28"/>
          <w:lang w:val="uk-UA"/>
        </w:rPr>
        <w:t xml:space="preserve"> регуляторного </w:t>
      </w:r>
      <w:proofErr w:type="spellStart"/>
      <w:r w:rsidRPr="00CB24F8">
        <w:rPr>
          <w:b w:val="0"/>
          <w:color w:val="000000" w:themeColor="text1"/>
          <w:sz w:val="28"/>
          <w:szCs w:val="28"/>
          <w:lang w:val="uk-UA"/>
        </w:rPr>
        <w:t>акта</w:t>
      </w:r>
      <w:proofErr w:type="spellEnd"/>
      <w:r w:rsidRPr="00CB24F8">
        <w:rPr>
          <w:b w:val="0"/>
          <w:color w:val="000000" w:themeColor="text1"/>
          <w:sz w:val="28"/>
          <w:szCs w:val="28"/>
          <w:lang w:val="uk-UA"/>
        </w:rPr>
        <w:t xml:space="preserve"> затверджується порядок, яким </w:t>
      </w:r>
      <w:r w:rsidR="006029A8" w:rsidRPr="00CB24F8">
        <w:rPr>
          <w:b w:val="0"/>
          <w:color w:val="000000" w:themeColor="text1"/>
          <w:sz w:val="28"/>
          <w:szCs w:val="28"/>
          <w:lang w:val="uk-UA"/>
        </w:rPr>
        <w:t xml:space="preserve">регламентується процес заповнення структурованого формату реквізиту «Призначення платежу» платіжної інструкції при сплаті (стягненні), перерахуванні податків, зборів, платежів, а також сплаті (стягненні), перерахуванні, поверненні єдиного внеску як для платників податків та єдиного внеску, так і </w:t>
      </w:r>
      <w:r w:rsidR="009A7611" w:rsidRPr="00CB24F8">
        <w:rPr>
          <w:b w:val="0"/>
          <w:color w:val="000000" w:themeColor="text1"/>
          <w:sz w:val="28"/>
          <w:szCs w:val="28"/>
          <w:lang w:val="uk-UA"/>
        </w:rPr>
        <w:t xml:space="preserve">територіальних </w:t>
      </w:r>
      <w:r w:rsidR="006029A8" w:rsidRPr="00CB24F8">
        <w:rPr>
          <w:b w:val="0"/>
          <w:color w:val="000000" w:themeColor="text1"/>
          <w:sz w:val="28"/>
          <w:szCs w:val="28"/>
          <w:lang w:val="uk-UA"/>
        </w:rPr>
        <w:t>органів ДПС,</w:t>
      </w:r>
      <w:r w:rsidR="009A7611" w:rsidRPr="00CB24F8">
        <w:rPr>
          <w:b w:val="0"/>
          <w:color w:val="000000" w:themeColor="text1"/>
          <w:sz w:val="28"/>
          <w:szCs w:val="28"/>
          <w:lang w:val="uk-UA"/>
        </w:rPr>
        <w:t xml:space="preserve"> органів</w:t>
      </w:r>
      <w:r w:rsidR="006029A8" w:rsidRPr="00CB24F8">
        <w:rPr>
          <w:b w:val="0"/>
          <w:color w:val="000000" w:themeColor="text1"/>
          <w:sz w:val="28"/>
          <w:szCs w:val="28"/>
          <w:lang w:val="uk-UA"/>
        </w:rPr>
        <w:t xml:space="preserve"> </w:t>
      </w:r>
      <w:r w:rsidR="00366F07">
        <w:rPr>
          <w:b w:val="0"/>
          <w:color w:val="000000" w:themeColor="text1"/>
          <w:sz w:val="28"/>
          <w:szCs w:val="28"/>
          <w:lang w:val="uk-UA"/>
        </w:rPr>
        <w:t>державної виконавчої служби України</w:t>
      </w:r>
      <w:r w:rsidR="006029A8" w:rsidRPr="00CB24F8">
        <w:rPr>
          <w:b w:val="0"/>
          <w:color w:val="000000" w:themeColor="text1"/>
          <w:sz w:val="28"/>
          <w:szCs w:val="28"/>
          <w:lang w:val="uk-UA"/>
        </w:rPr>
        <w:t xml:space="preserve"> та Держмитслужби.</w:t>
      </w:r>
    </w:p>
    <w:p w14:paraId="2C29E9FB" w14:textId="77777777" w:rsidR="009B7F2D" w:rsidRPr="00CB24F8" w:rsidRDefault="006029A8" w:rsidP="00DD0EC7">
      <w:pPr>
        <w:autoSpaceDE w:val="0"/>
        <w:autoSpaceDN w:val="0"/>
        <w:adjustRightInd w:val="0"/>
        <w:ind w:firstLine="567"/>
        <w:jc w:val="both"/>
        <w:rPr>
          <w:rFonts w:ascii="Times New Roman" w:hAnsi="Times New Roman"/>
          <w:sz w:val="28"/>
          <w:szCs w:val="28"/>
        </w:rPr>
      </w:pPr>
      <w:r w:rsidRPr="00CB24F8">
        <w:rPr>
          <w:rFonts w:ascii="Times New Roman" w:eastAsia="Calibri" w:hAnsi="Times New Roman" w:cs="Times New Roman"/>
          <w:bCs/>
          <w:color w:val="000000" w:themeColor="text1"/>
          <w:sz w:val="28"/>
          <w:szCs w:val="28"/>
          <w:lang w:eastAsia="en-US" w:bidi="ar-SA"/>
        </w:rPr>
        <w:t>Контролюючі органи</w:t>
      </w:r>
      <w:r w:rsidRPr="00CB24F8">
        <w:rPr>
          <w:rFonts w:ascii="Times New Roman" w:hAnsi="Times New Roman"/>
          <w:sz w:val="28"/>
          <w:szCs w:val="28"/>
        </w:rPr>
        <w:t xml:space="preserve"> здійснюватимуть контроль за надходженням до бюджетів та цільових фондів податків, зборів, платежів</w:t>
      </w:r>
      <w:r w:rsidR="00781F30" w:rsidRPr="00CB24F8">
        <w:rPr>
          <w:rFonts w:ascii="Times New Roman" w:hAnsi="Times New Roman"/>
          <w:sz w:val="28"/>
          <w:szCs w:val="28"/>
        </w:rPr>
        <w:t xml:space="preserve"> </w:t>
      </w:r>
      <w:r w:rsidR="004B6D63" w:rsidRPr="00CB24F8">
        <w:rPr>
          <w:rFonts w:ascii="Times New Roman" w:hAnsi="Times New Roman"/>
          <w:sz w:val="28"/>
          <w:szCs w:val="28"/>
        </w:rPr>
        <w:t xml:space="preserve">та єдиного внеску </w:t>
      </w:r>
      <w:r w:rsidR="00781F30" w:rsidRPr="00CB24F8">
        <w:rPr>
          <w:rFonts w:ascii="Times New Roman" w:hAnsi="Times New Roman"/>
          <w:sz w:val="28"/>
          <w:szCs w:val="28"/>
        </w:rPr>
        <w:t xml:space="preserve">шляхом </w:t>
      </w:r>
      <w:r w:rsidR="009B7F2D" w:rsidRPr="00CB24F8">
        <w:rPr>
          <w:rFonts w:ascii="Times New Roman" w:hAnsi="Times New Roman"/>
          <w:sz w:val="28"/>
          <w:szCs w:val="28"/>
        </w:rPr>
        <w:t>розн</w:t>
      </w:r>
      <w:r w:rsidR="004B6D63" w:rsidRPr="00CB24F8">
        <w:rPr>
          <w:rFonts w:ascii="Times New Roman" w:hAnsi="Times New Roman"/>
          <w:sz w:val="28"/>
          <w:szCs w:val="28"/>
        </w:rPr>
        <w:t>о</w:t>
      </w:r>
      <w:r w:rsidR="00A95768" w:rsidRPr="00CB24F8">
        <w:rPr>
          <w:rFonts w:ascii="Times New Roman" w:hAnsi="Times New Roman"/>
          <w:sz w:val="28"/>
          <w:szCs w:val="28"/>
        </w:rPr>
        <w:t>с</w:t>
      </w:r>
      <w:r w:rsidR="004B6D63" w:rsidRPr="00CB24F8">
        <w:rPr>
          <w:rFonts w:ascii="Times New Roman" w:hAnsi="Times New Roman"/>
          <w:sz w:val="28"/>
          <w:szCs w:val="28"/>
        </w:rPr>
        <w:t>ки</w:t>
      </w:r>
      <w:r w:rsidR="009B7F2D" w:rsidRPr="00CB24F8">
        <w:rPr>
          <w:rFonts w:ascii="Times New Roman" w:hAnsi="Times New Roman"/>
          <w:sz w:val="28"/>
          <w:szCs w:val="28"/>
        </w:rPr>
        <w:t xml:space="preserve"> сум</w:t>
      </w:r>
      <w:r w:rsidR="00604A24" w:rsidRPr="00CB24F8">
        <w:rPr>
          <w:rFonts w:ascii="Times New Roman" w:hAnsi="Times New Roman"/>
          <w:sz w:val="28"/>
          <w:szCs w:val="28"/>
        </w:rPr>
        <w:t xml:space="preserve"> сплати</w:t>
      </w:r>
      <w:r w:rsidR="009B7F2D" w:rsidRPr="00CB24F8">
        <w:rPr>
          <w:rFonts w:ascii="Times New Roman" w:hAnsi="Times New Roman"/>
          <w:sz w:val="28"/>
          <w:szCs w:val="28"/>
        </w:rPr>
        <w:t xml:space="preserve"> </w:t>
      </w:r>
      <w:r w:rsidR="004B6D63" w:rsidRPr="00CB24F8">
        <w:rPr>
          <w:rFonts w:ascii="Times New Roman" w:hAnsi="Times New Roman"/>
          <w:sz w:val="28"/>
          <w:szCs w:val="28"/>
        </w:rPr>
        <w:t>до</w:t>
      </w:r>
      <w:r w:rsidR="009B7F2D" w:rsidRPr="00CB24F8">
        <w:rPr>
          <w:rFonts w:ascii="Times New Roman" w:hAnsi="Times New Roman"/>
          <w:sz w:val="28"/>
          <w:szCs w:val="28"/>
        </w:rPr>
        <w:t xml:space="preserve"> </w:t>
      </w:r>
      <w:r w:rsidR="00BA06E4" w:rsidRPr="00CB24F8">
        <w:rPr>
          <w:rFonts w:ascii="Times New Roman" w:hAnsi="Times New Roman"/>
          <w:sz w:val="28"/>
          <w:szCs w:val="28"/>
        </w:rPr>
        <w:t>ІКП</w:t>
      </w:r>
      <w:r w:rsidR="009B7F2D" w:rsidRPr="00CB24F8">
        <w:rPr>
          <w:rFonts w:ascii="Times New Roman" w:hAnsi="Times New Roman"/>
          <w:sz w:val="28"/>
          <w:szCs w:val="28"/>
        </w:rPr>
        <w:t xml:space="preserve"> за результатами автоматичного</w:t>
      </w:r>
      <w:r w:rsidR="004B6D63" w:rsidRPr="00CB24F8">
        <w:rPr>
          <w:rFonts w:ascii="Times New Roman" w:hAnsi="Times New Roman"/>
          <w:sz w:val="28"/>
          <w:szCs w:val="28"/>
        </w:rPr>
        <w:t xml:space="preserve"> </w:t>
      </w:r>
      <w:r w:rsidR="009B7F2D" w:rsidRPr="00CB24F8">
        <w:rPr>
          <w:rFonts w:ascii="Times New Roman" w:hAnsi="Times New Roman"/>
          <w:sz w:val="28"/>
          <w:szCs w:val="28"/>
        </w:rPr>
        <w:t xml:space="preserve">опрацювання </w:t>
      </w:r>
      <w:r w:rsidR="00781F30" w:rsidRPr="00CB24F8">
        <w:rPr>
          <w:rFonts w:ascii="Times New Roman" w:hAnsi="Times New Roman"/>
          <w:sz w:val="28"/>
          <w:szCs w:val="28"/>
        </w:rPr>
        <w:t>платіжних інструкцій</w:t>
      </w:r>
      <w:r w:rsidR="009B7F2D" w:rsidRPr="00CB24F8">
        <w:rPr>
          <w:rFonts w:ascii="Times New Roman" w:hAnsi="Times New Roman"/>
          <w:sz w:val="28"/>
          <w:szCs w:val="28"/>
        </w:rPr>
        <w:t>.</w:t>
      </w:r>
    </w:p>
    <w:p w14:paraId="5F0203AB" w14:textId="09C53F75" w:rsidR="00C957F0" w:rsidRPr="00CB24F8" w:rsidRDefault="009B7F2D">
      <w:pPr>
        <w:autoSpaceDE w:val="0"/>
        <w:autoSpaceDN w:val="0"/>
        <w:adjustRightInd w:val="0"/>
        <w:ind w:firstLine="567"/>
        <w:jc w:val="both"/>
        <w:rPr>
          <w:rFonts w:ascii="Times New Roman" w:hAnsi="Times New Roman"/>
          <w:sz w:val="28"/>
          <w:szCs w:val="28"/>
        </w:rPr>
      </w:pPr>
      <w:r w:rsidRPr="00CB24F8">
        <w:rPr>
          <w:rFonts w:ascii="Times New Roman" w:hAnsi="Times New Roman"/>
          <w:sz w:val="28"/>
          <w:szCs w:val="28"/>
        </w:rPr>
        <w:t>Водночас забезпечиться покращення сервісної складової контролюючих органів для платників податків</w:t>
      </w:r>
      <w:r w:rsidR="0065632F">
        <w:rPr>
          <w:rFonts w:ascii="Times New Roman" w:hAnsi="Times New Roman"/>
          <w:sz w:val="28"/>
          <w:szCs w:val="28"/>
        </w:rPr>
        <w:t>, митних, інших платежів</w:t>
      </w:r>
      <w:r w:rsidRPr="00CB24F8">
        <w:rPr>
          <w:rFonts w:ascii="Times New Roman" w:hAnsi="Times New Roman"/>
          <w:sz w:val="28"/>
          <w:szCs w:val="28"/>
        </w:rPr>
        <w:t xml:space="preserve"> та єдиного внеску, зокрема</w:t>
      </w:r>
      <w:r w:rsidR="0065632F">
        <w:rPr>
          <w:rFonts w:ascii="Times New Roman" w:hAnsi="Times New Roman"/>
          <w:sz w:val="28"/>
          <w:szCs w:val="28"/>
        </w:rPr>
        <w:t>,</w:t>
      </w:r>
      <w:r w:rsidRPr="00CB24F8">
        <w:rPr>
          <w:rFonts w:ascii="Times New Roman" w:hAnsi="Times New Roman"/>
          <w:sz w:val="28"/>
          <w:szCs w:val="28"/>
        </w:rPr>
        <w:t xml:space="preserve"> актуальним</w:t>
      </w:r>
      <w:r w:rsidR="00E6224D" w:rsidRPr="00CB24F8">
        <w:rPr>
          <w:rFonts w:ascii="Times New Roman" w:hAnsi="Times New Roman"/>
          <w:sz w:val="28"/>
          <w:szCs w:val="28"/>
        </w:rPr>
        <w:t xml:space="preserve"> </w:t>
      </w:r>
      <w:r w:rsidRPr="00CB24F8">
        <w:rPr>
          <w:rFonts w:ascii="Times New Roman" w:hAnsi="Times New Roman"/>
          <w:sz w:val="28"/>
          <w:szCs w:val="28"/>
        </w:rPr>
        <w:t xml:space="preserve">є удосконалення </w:t>
      </w:r>
      <w:r w:rsidR="008F2A38" w:rsidRPr="00CB24F8">
        <w:rPr>
          <w:rFonts w:ascii="Times New Roman" w:hAnsi="Times New Roman"/>
          <w:sz w:val="28"/>
          <w:szCs w:val="28"/>
        </w:rPr>
        <w:t xml:space="preserve">та спрощення </w:t>
      </w:r>
      <w:r w:rsidRPr="00CB24F8">
        <w:rPr>
          <w:rFonts w:ascii="Times New Roman" w:hAnsi="Times New Roman"/>
          <w:sz w:val="28"/>
          <w:szCs w:val="28"/>
        </w:rPr>
        <w:t>процесу заповнення структурованого формату реквізиту «Призначення платежу» платіжної інструкції.</w:t>
      </w:r>
    </w:p>
    <w:p w14:paraId="6B53ADE1" w14:textId="77777777" w:rsidR="00F9784E" w:rsidRPr="00CB24F8" w:rsidRDefault="00F9784E" w:rsidP="00D0242D">
      <w:pPr>
        <w:pStyle w:val="1"/>
        <w:numPr>
          <w:ilvl w:val="0"/>
          <w:numId w:val="14"/>
        </w:numPr>
        <w:shd w:val="clear" w:color="auto" w:fill="auto"/>
        <w:rPr>
          <w:sz w:val="28"/>
          <w:szCs w:val="28"/>
          <w:lang w:eastAsia="uk-UA" w:bidi="uk-UA"/>
        </w:rPr>
      </w:pPr>
      <w:r w:rsidRPr="00CB24F8">
        <w:rPr>
          <w:sz w:val="28"/>
          <w:szCs w:val="28"/>
          <w:lang w:eastAsia="uk-UA" w:bidi="uk-UA"/>
        </w:rPr>
        <w:t xml:space="preserve">Організаційні заходи впровадження регуляторного </w:t>
      </w:r>
      <w:proofErr w:type="spellStart"/>
      <w:r w:rsidRPr="00CB24F8">
        <w:rPr>
          <w:sz w:val="28"/>
          <w:szCs w:val="28"/>
          <w:lang w:eastAsia="uk-UA" w:bidi="uk-UA"/>
        </w:rPr>
        <w:t>акта</w:t>
      </w:r>
      <w:proofErr w:type="spellEnd"/>
      <w:r w:rsidRPr="00CB24F8">
        <w:rPr>
          <w:sz w:val="28"/>
          <w:szCs w:val="28"/>
          <w:lang w:eastAsia="uk-UA" w:bidi="uk-UA"/>
        </w:rPr>
        <w:t xml:space="preserve"> в дію</w:t>
      </w:r>
    </w:p>
    <w:p w14:paraId="04428D20" w14:textId="77777777" w:rsidR="008F2A38" w:rsidRPr="00CB24F8" w:rsidRDefault="008F2A38" w:rsidP="00DD0EC7">
      <w:pPr>
        <w:pStyle w:val="3"/>
        <w:spacing w:before="0" w:beforeAutospacing="0" w:after="0" w:afterAutospacing="0"/>
        <w:ind w:firstLine="567"/>
        <w:jc w:val="both"/>
        <w:rPr>
          <w:rFonts w:eastAsia="Times New Roman"/>
          <w:b w:val="0"/>
          <w:bCs w:val="0"/>
          <w:color w:val="000000" w:themeColor="text1"/>
          <w:sz w:val="28"/>
          <w:szCs w:val="28"/>
          <w:lang w:val="uk-UA"/>
        </w:rPr>
      </w:pPr>
      <w:r w:rsidRPr="00CB24F8">
        <w:rPr>
          <w:rFonts w:eastAsia="Times New Roman"/>
          <w:b w:val="0"/>
          <w:bCs w:val="0"/>
          <w:color w:val="000000" w:themeColor="text1"/>
          <w:sz w:val="28"/>
          <w:szCs w:val="28"/>
          <w:lang w:val="uk-UA"/>
        </w:rPr>
        <w:t xml:space="preserve">Для впровадження цього регуляторного </w:t>
      </w:r>
      <w:proofErr w:type="spellStart"/>
      <w:r w:rsidRPr="00CB24F8">
        <w:rPr>
          <w:rFonts w:eastAsia="Times New Roman"/>
          <w:b w:val="0"/>
          <w:bCs w:val="0"/>
          <w:color w:val="000000" w:themeColor="text1"/>
          <w:sz w:val="28"/>
          <w:szCs w:val="28"/>
          <w:lang w:val="uk-UA"/>
        </w:rPr>
        <w:t>акта</w:t>
      </w:r>
      <w:proofErr w:type="spellEnd"/>
      <w:r w:rsidRPr="00CB24F8">
        <w:rPr>
          <w:rFonts w:eastAsia="Times New Roman"/>
          <w:b w:val="0"/>
          <w:bCs w:val="0"/>
          <w:color w:val="000000" w:themeColor="text1"/>
          <w:sz w:val="28"/>
          <w:szCs w:val="28"/>
          <w:lang w:val="uk-UA"/>
        </w:rPr>
        <w:t xml:space="preserve"> необхідно здійснити такі організаційні заходи:</w:t>
      </w:r>
    </w:p>
    <w:p w14:paraId="082CA5D2" w14:textId="77777777" w:rsidR="00B16524" w:rsidRPr="00CB24F8" w:rsidRDefault="002B6F5D" w:rsidP="00D0242D">
      <w:pPr>
        <w:pStyle w:val="3"/>
        <w:spacing w:before="0" w:beforeAutospacing="0" w:after="0" w:afterAutospacing="0"/>
        <w:ind w:firstLine="567"/>
        <w:jc w:val="both"/>
        <w:rPr>
          <w:rFonts w:eastAsia="Times New Roman"/>
          <w:b w:val="0"/>
          <w:bCs w:val="0"/>
          <w:color w:val="000000" w:themeColor="text1"/>
          <w:sz w:val="28"/>
          <w:szCs w:val="28"/>
          <w:lang w:val="uk-UA"/>
        </w:rPr>
      </w:pPr>
      <w:r>
        <w:rPr>
          <w:rFonts w:eastAsia="Times New Roman"/>
          <w:b w:val="0"/>
          <w:bCs w:val="0"/>
          <w:color w:val="000000" w:themeColor="text1"/>
          <w:sz w:val="28"/>
          <w:szCs w:val="28"/>
          <w:lang w:val="uk-UA"/>
        </w:rPr>
        <w:t xml:space="preserve">1) </w:t>
      </w:r>
      <w:r w:rsidR="00AE7D9F">
        <w:rPr>
          <w:rFonts w:eastAsia="Times New Roman"/>
          <w:b w:val="0"/>
          <w:bCs w:val="0"/>
          <w:color w:val="000000" w:themeColor="text1"/>
          <w:sz w:val="28"/>
          <w:szCs w:val="28"/>
          <w:lang w:val="uk-UA"/>
        </w:rPr>
        <w:t>д</w:t>
      </w:r>
      <w:r w:rsidR="008F2A38" w:rsidRPr="00CB24F8">
        <w:rPr>
          <w:rFonts w:eastAsia="Times New Roman"/>
          <w:b w:val="0"/>
          <w:bCs w:val="0"/>
          <w:color w:val="000000" w:themeColor="text1"/>
          <w:sz w:val="28"/>
          <w:szCs w:val="28"/>
          <w:lang w:val="uk-UA"/>
        </w:rPr>
        <w:t xml:space="preserve">ії контролюючого органу державної влади – </w:t>
      </w:r>
      <w:r w:rsidR="00B16524" w:rsidRPr="00CB24F8">
        <w:rPr>
          <w:rFonts w:eastAsia="Times New Roman"/>
          <w:b w:val="0"/>
          <w:bCs w:val="0"/>
          <w:color w:val="000000" w:themeColor="text1"/>
          <w:sz w:val="28"/>
          <w:szCs w:val="28"/>
          <w:lang w:val="uk-UA"/>
        </w:rPr>
        <w:t>погод</w:t>
      </w:r>
      <w:r w:rsidR="008F2A38" w:rsidRPr="00CB24F8">
        <w:rPr>
          <w:rFonts w:eastAsia="Times New Roman"/>
          <w:b w:val="0"/>
          <w:bCs w:val="0"/>
          <w:color w:val="000000" w:themeColor="text1"/>
          <w:sz w:val="28"/>
          <w:szCs w:val="28"/>
          <w:lang w:val="uk-UA"/>
        </w:rPr>
        <w:t>ити</w:t>
      </w:r>
      <w:r w:rsidR="00B16524" w:rsidRPr="00CB24F8">
        <w:rPr>
          <w:rFonts w:eastAsia="Times New Roman"/>
          <w:b w:val="0"/>
          <w:bCs w:val="0"/>
          <w:color w:val="000000" w:themeColor="text1"/>
          <w:sz w:val="28"/>
          <w:szCs w:val="28"/>
          <w:lang w:val="uk-UA"/>
        </w:rPr>
        <w:t xml:space="preserve"> </w:t>
      </w:r>
      <w:proofErr w:type="spellStart"/>
      <w:r w:rsidR="00B16524" w:rsidRPr="00CB24F8">
        <w:rPr>
          <w:rFonts w:eastAsia="Times New Roman"/>
          <w:b w:val="0"/>
          <w:bCs w:val="0"/>
          <w:color w:val="000000" w:themeColor="text1"/>
          <w:sz w:val="28"/>
          <w:szCs w:val="28"/>
          <w:lang w:val="uk-UA"/>
        </w:rPr>
        <w:t>проєкт</w:t>
      </w:r>
      <w:proofErr w:type="spellEnd"/>
      <w:r w:rsidR="00B16524" w:rsidRPr="00CB24F8">
        <w:rPr>
          <w:rFonts w:eastAsia="Times New Roman"/>
          <w:b w:val="0"/>
          <w:bCs w:val="0"/>
          <w:color w:val="000000" w:themeColor="text1"/>
          <w:sz w:val="28"/>
          <w:szCs w:val="28"/>
          <w:lang w:val="uk-UA"/>
        </w:rPr>
        <w:t xml:space="preserve"> регуляторного </w:t>
      </w:r>
      <w:proofErr w:type="spellStart"/>
      <w:r w:rsidR="00B16524" w:rsidRPr="00CB24F8">
        <w:rPr>
          <w:rFonts w:eastAsia="Times New Roman"/>
          <w:b w:val="0"/>
          <w:bCs w:val="0"/>
          <w:color w:val="000000" w:themeColor="text1"/>
          <w:sz w:val="28"/>
          <w:szCs w:val="28"/>
          <w:lang w:val="uk-UA"/>
        </w:rPr>
        <w:t>акт</w:t>
      </w:r>
      <w:r w:rsidR="00AE7D9F">
        <w:rPr>
          <w:rFonts w:eastAsia="Times New Roman"/>
          <w:b w:val="0"/>
          <w:bCs w:val="0"/>
          <w:color w:val="000000" w:themeColor="text1"/>
          <w:sz w:val="28"/>
          <w:szCs w:val="28"/>
          <w:lang w:val="uk-UA"/>
        </w:rPr>
        <w:t>а</w:t>
      </w:r>
      <w:proofErr w:type="spellEnd"/>
      <w:r w:rsidR="00B16524" w:rsidRPr="00CB24F8">
        <w:rPr>
          <w:rFonts w:eastAsia="Times New Roman"/>
          <w:b w:val="0"/>
          <w:bCs w:val="0"/>
          <w:color w:val="000000" w:themeColor="text1"/>
          <w:sz w:val="28"/>
          <w:szCs w:val="28"/>
          <w:lang w:val="uk-UA"/>
        </w:rPr>
        <w:t xml:space="preserve"> з Державною податковою службою України, Державною казначейською службою України, </w:t>
      </w:r>
      <w:r w:rsidR="00C321FC" w:rsidRPr="00CB24F8">
        <w:rPr>
          <w:rFonts w:eastAsia="Times New Roman"/>
          <w:b w:val="0"/>
          <w:bCs w:val="0"/>
          <w:color w:val="000000" w:themeColor="text1"/>
          <w:sz w:val="28"/>
          <w:szCs w:val="28"/>
          <w:lang w:val="uk-UA"/>
        </w:rPr>
        <w:t>Державною митною службою України, Фондом державного майна України, Національним банком України</w:t>
      </w:r>
      <w:r w:rsidR="00B16524" w:rsidRPr="00CB24F8">
        <w:rPr>
          <w:rFonts w:eastAsia="Times New Roman"/>
          <w:b w:val="0"/>
          <w:bCs w:val="0"/>
          <w:color w:val="000000" w:themeColor="text1"/>
          <w:sz w:val="28"/>
          <w:szCs w:val="28"/>
          <w:lang w:val="uk-UA"/>
        </w:rPr>
        <w:t>, Державно</w:t>
      </w:r>
      <w:r w:rsidR="008F2A38" w:rsidRPr="00CB24F8">
        <w:rPr>
          <w:rFonts w:eastAsia="Times New Roman"/>
          <w:b w:val="0"/>
          <w:bCs w:val="0"/>
          <w:color w:val="000000" w:themeColor="text1"/>
          <w:sz w:val="28"/>
          <w:szCs w:val="28"/>
          <w:lang w:val="uk-UA"/>
        </w:rPr>
        <w:t>ю</w:t>
      </w:r>
      <w:r w:rsidR="00B16524" w:rsidRPr="00CB24F8">
        <w:rPr>
          <w:rFonts w:eastAsia="Times New Roman"/>
          <w:b w:val="0"/>
          <w:bCs w:val="0"/>
          <w:color w:val="000000" w:themeColor="text1"/>
          <w:sz w:val="28"/>
          <w:szCs w:val="28"/>
          <w:lang w:val="uk-UA"/>
        </w:rPr>
        <w:t xml:space="preserve"> служб</w:t>
      </w:r>
      <w:r w:rsidR="008F2A38" w:rsidRPr="00CB24F8">
        <w:rPr>
          <w:rFonts w:eastAsia="Times New Roman"/>
          <w:b w:val="0"/>
          <w:bCs w:val="0"/>
          <w:color w:val="000000" w:themeColor="text1"/>
          <w:sz w:val="28"/>
          <w:szCs w:val="28"/>
          <w:lang w:val="uk-UA"/>
        </w:rPr>
        <w:t>ою</w:t>
      </w:r>
      <w:r w:rsidR="00B16524" w:rsidRPr="00CB24F8">
        <w:rPr>
          <w:rFonts w:eastAsia="Times New Roman"/>
          <w:b w:val="0"/>
          <w:bCs w:val="0"/>
          <w:color w:val="000000" w:themeColor="text1"/>
          <w:sz w:val="28"/>
          <w:szCs w:val="28"/>
          <w:lang w:val="uk-UA"/>
        </w:rPr>
        <w:t xml:space="preserve"> спеціального зв’язку та захисту інформації України, Міністерством цифрової трансформації України, Державною регуляторною службою України та </w:t>
      </w:r>
      <w:r w:rsidR="00AE7D9F">
        <w:rPr>
          <w:rFonts w:eastAsia="Times New Roman"/>
          <w:b w:val="0"/>
          <w:bCs w:val="0"/>
          <w:color w:val="000000" w:themeColor="text1"/>
          <w:sz w:val="28"/>
          <w:szCs w:val="28"/>
          <w:lang w:val="uk-UA"/>
        </w:rPr>
        <w:t>зареєструвати</w:t>
      </w:r>
      <w:r w:rsidR="00AE7D9F" w:rsidRPr="00CB24F8">
        <w:rPr>
          <w:rFonts w:eastAsia="Times New Roman"/>
          <w:b w:val="0"/>
          <w:bCs w:val="0"/>
          <w:color w:val="000000" w:themeColor="text1"/>
          <w:sz w:val="28"/>
          <w:szCs w:val="28"/>
          <w:lang w:val="uk-UA"/>
        </w:rPr>
        <w:t xml:space="preserve"> </w:t>
      </w:r>
      <w:r w:rsidR="00B16524" w:rsidRPr="00CB24F8">
        <w:rPr>
          <w:rFonts w:eastAsia="Times New Roman"/>
          <w:b w:val="0"/>
          <w:bCs w:val="0"/>
          <w:color w:val="000000" w:themeColor="text1"/>
          <w:sz w:val="28"/>
          <w:szCs w:val="28"/>
          <w:lang w:val="uk-UA"/>
        </w:rPr>
        <w:t>в Міністерстві юстиції України</w:t>
      </w:r>
      <w:r w:rsidR="00AE7D9F" w:rsidRPr="00DD0EC7">
        <w:rPr>
          <w:b w:val="0"/>
          <w:bCs w:val="0"/>
          <w:sz w:val="28"/>
          <w:szCs w:val="28"/>
          <w:lang w:val="uk-UA"/>
        </w:rPr>
        <w:t>;</w:t>
      </w:r>
    </w:p>
    <w:p w14:paraId="33E22EAC" w14:textId="77777777" w:rsidR="00F9784E" w:rsidRPr="00CB24F8" w:rsidRDefault="002B6F5D" w:rsidP="00D0242D">
      <w:pPr>
        <w:pStyle w:val="1"/>
        <w:shd w:val="clear" w:color="auto" w:fill="auto"/>
        <w:ind w:firstLine="567"/>
        <w:rPr>
          <w:sz w:val="28"/>
          <w:szCs w:val="28"/>
        </w:rPr>
      </w:pPr>
      <w:r>
        <w:rPr>
          <w:sz w:val="28"/>
          <w:szCs w:val="28"/>
          <w:lang w:eastAsia="uk-UA" w:bidi="uk-UA"/>
        </w:rPr>
        <w:t xml:space="preserve">2) </w:t>
      </w:r>
      <w:r w:rsidR="00AE7D9F">
        <w:rPr>
          <w:sz w:val="28"/>
          <w:szCs w:val="28"/>
          <w:lang w:eastAsia="uk-UA" w:bidi="uk-UA"/>
        </w:rPr>
        <w:t>д</w:t>
      </w:r>
      <w:r w:rsidR="008F2A38" w:rsidRPr="00CB24F8">
        <w:rPr>
          <w:sz w:val="28"/>
          <w:szCs w:val="28"/>
          <w:lang w:eastAsia="uk-UA" w:bidi="uk-UA"/>
        </w:rPr>
        <w:t xml:space="preserve">ії громадськості – ознайомитися з вимогами регулювання цього регуляторного </w:t>
      </w:r>
      <w:proofErr w:type="spellStart"/>
      <w:r w:rsidR="008F2A38" w:rsidRPr="00CB24F8">
        <w:rPr>
          <w:sz w:val="28"/>
          <w:szCs w:val="28"/>
          <w:lang w:eastAsia="uk-UA" w:bidi="uk-UA"/>
        </w:rPr>
        <w:t>акта</w:t>
      </w:r>
      <w:proofErr w:type="spellEnd"/>
      <w:r w:rsidR="00313687" w:rsidRPr="00CB24F8">
        <w:rPr>
          <w:sz w:val="28"/>
          <w:szCs w:val="28"/>
          <w:lang w:eastAsia="uk-UA" w:bidi="uk-UA"/>
        </w:rPr>
        <w:t>, який</w:t>
      </w:r>
      <w:r w:rsidR="00F9784E" w:rsidRPr="00CB24F8">
        <w:rPr>
          <w:sz w:val="28"/>
          <w:szCs w:val="28"/>
          <w:lang w:eastAsia="uk-UA" w:bidi="uk-UA"/>
        </w:rPr>
        <w:t xml:space="preserve"> оприлюдне</w:t>
      </w:r>
      <w:r w:rsidR="00313687" w:rsidRPr="00CB24F8">
        <w:rPr>
          <w:sz w:val="28"/>
          <w:szCs w:val="28"/>
          <w:lang w:eastAsia="uk-UA" w:bidi="uk-UA"/>
        </w:rPr>
        <w:t>но</w:t>
      </w:r>
      <w:r w:rsidR="00F9784E" w:rsidRPr="00CB24F8">
        <w:rPr>
          <w:sz w:val="28"/>
          <w:szCs w:val="28"/>
          <w:lang w:eastAsia="uk-UA" w:bidi="uk-UA"/>
        </w:rPr>
        <w:t xml:space="preserve"> </w:t>
      </w:r>
      <w:r w:rsidR="004D75B7" w:rsidRPr="00CB24F8">
        <w:rPr>
          <w:bCs/>
          <w:sz w:val="28"/>
          <w:szCs w:val="28"/>
          <w:lang w:eastAsia="ru-RU"/>
        </w:rPr>
        <w:t xml:space="preserve">на </w:t>
      </w:r>
      <w:proofErr w:type="spellStart"/>
      <w:r w:rsidR="00B16524" w:rsidRPr="00CB24F8">
        <w:rPr>
          <w:sz w:val="28"/>
          <w:szCs w:val="28"/>
        </w:rPr>
        <w:t>вебпорталах</w:t>
      </w:r>
      <w:proofErr w:type="spellEnd"/>
      <w:r w:rsidR="004D75B7" w:rsidRPr="00CB24F8">
        <w:rPr>
          <w:bCs/>
          <w:sz w:val="28"/>
          <w:szCs w:val="28"/>
          <w:lang w:eastAsia="ru-RU"/>
        </w:rPr>
        <w:t xml:space="preserve"> Міністерства фінансів України</w:t>
      </w:r>
      <w:r w:rsidR="00B16524" w:rsidRPr="00CB24F8">
        <w:rPr>
          <w:bCs/>
          <w:sz w:val="28"/>
          <w:szCs w:val="28"/>
          <w:lang w:eastAsia="ru-RU"/>
        </w:rPr>
        <w:t xml:space="preserve"> та ДПС</w:t>
      </w:r>
      <w:r w:rsidR="00F9784E" w:rsidRPr="00CB24F8">
        <w:rPr>
          <w:sz w:val="28"/>
          <w:szCs w:val="28"/>
          <w:lang w:eastAsia="uk-UA" w:bidi="uk-UA"/>
        </w:rPr>
        <w:t>.</w:t>
      </w:r>
      <w:r w:rsidR="001E7614" w:rsidRPr="00CB24F8">
        <w:rPr>
          <w:sz w:val="28"/>
          <w:szCs w:val="28"/>
          <w:lang w:eastAsia="uk-UA" w:bidi="uk-UA"/>
        </w:rPr>
        <w:t xml:space="preserve"> </w:t>
      </w:r>
    </w:p>
    <w:p w14:paraId="07255DF8" w14:textId="77777777" w:rsidR="00B16524" w:rsidRPr="00CB24F8" w:rsidRDefault="00B16524" w:rsidP="00DD0EC7">
      <w:pPr>
        <w:tabs>
          <w:tab w:val="left" w:pos="-180"/>
        </w:tabs>
        <w:ind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Ризику впливу зовнішніх факторів на дію проєкту </w:t>
      </w:r>
      <w:r w:rsidR="002B6F5D">
        <w:rPr>
          <w:rFonts w:ascii="Times New Roman" w:eastAsia="Times New Roman" w:hAnsi="Times New Roman" w:cs="Times New Roman"/>
          <w:color w:val="auto"/>
          <w:sz w:val="28"/>
          <w:szCs w:val="28"/>
        </w:rPr>
        <w:t>наказу</w:t>
      </w:r>
      <w:r w:rsidRPr="00CB24F8">
        <w:rPr>
          <w:rFonts w:ascii="Times New Roman" w:eastAsia="Times New Roman" w:hAnsi="Times New Roman" w:cs="Times New Roman"/>
          <w:color w:val="auto"/>
          <w:sz w:val="28"/>
          <w:szCs w:val="28"/>
        </w:rPr>
        <w:t xml:space="preserve"> немає.</w:t>
      </w:r>
    </w:p>
    <w:p w14:paraId="3F92B2A2" w14:textId="3772D90E" w:rsidR="00B16524" w:rsidRPr="00CB24F8" w:rsidRDefault="00B16524" w:rsidP="00DD0EC7">
      <w:pPr>
        <w:ind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Досягнення цілей </w:t>
      </w:r>
      <w:r w:rsidR="00676B3F">
        <w:rPr>
          <w:rFonts w:ascii="Times New Roman" w:eastAsia="Times New Roman" w:hAnsi="Times New Roman" w:cs="Times New Roman"/>
          <w:color w:val="auto"/>
          <w:sz w:val="28"/>
          <w:szCs w:val="28"/>
        </w:rPr>
        <w:t xml:space="preserve">для платників </w:t>
      </w:r>
      <w:r w:rsidRPr="00CB24F8">
        <w:rPr>
          <w:rFonts w:ascii="Times New Roman" w:eastAsia="Times New Roman" w:hAnsi="Times New Roman" w:cs="Times New Roman"/>
          <w:color w:val="auto"/>
          <w:sz w:val="28"/>
          <w:szCs w:val="28"/>
        </w:rPr>
        <w:t>не передбачає додаткових організаційних заходів.</w:t>
      </w:r>
    </w:p>
    <w:p w14:paraId="79DBCBE3" w14:textId="77777777" w:rsidR="00B16524" w:rsidRPr="00CB24F8" w:rsidRDefault="00B16524" w:rsidP="00DD0EC7">
      <w:pPr>
        <w:ind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Прийняття </w:t>
      </w:r>
      <w:r w:rsidR="007C1320" w:rsidRPr="00CB24F8">
        <w:rPr>
          <w:rFonts w:ascii="Times New Roman" w:eastAsia="Times New Roman" w:hAnsi="Times New Roman" w:cs="Times New Roman"/>
          <w:color w:val="auto"/>
          <w:sz w:val="28"/>
          <w:szCs w:val="28"/>
        </w:rPr>
        <w:t>п</w:t>
      </w:r>
      <w:r w:rsidRPr="00CB24F8">
        <w:rPr>
          <w:rFonts w:ascii="Times New Roman" w:eastAsia="Times New Roman" w:hAnsi="Times New Roman" w:cs="Times New Roman"/>
          <w:color w:val="auto"/>
          <w:sz w:val="28"/>
          <w:szCs w:val="28"/>
        </w:rPr>
        <w:t xml:space="preserve">роєкту </w:t>
      </w:r>
      <w:r w:rsidR="00313687" w:rsidRPr="00CB24F8">
        <w:rPr>
          <w:rFonts w:ascii="Times New Roman" w:eastAsia="Times New Roman" w:hAnsi="Times New Roman" w:cs="Times New Roman"/>
          <w:color w:val="auto"/>
          <w:sz w:val="28"/>
          <w:szCs w:val="28"/>
        </w:rPr>
        <w:t>наказу</w:t>
      </w:r>
      <w:r w:rsidRPr="00CB24F8">
        <w:rPr>
          <w:rFonts w:ascii="Times New Roman" w:eastAsia="Times New Roman" w:hAnsi="Times New Roman" w:cs="Times New Roman"/>
          <w:color w:val="auto"/>
          <w:sz w:val="28"/>
          <w:szCs w:val="28"/>
        </w:rPr>
        <w:t xml:space="preserve"> не при</w:t>
      </w:r>
      <w:r w:rsidR="00AE7D9F">
        <w:rPr>
          <w:rFonts w:ascii="Times New Roman" w:eastAsia="Times New Roman" w:hAnsi="Times New Roman" w:cs="Times New Roman"/>
          <w:color w:val="auto"/>
          <w:sz w:val="28"/>
          <w:szCs w:val="28"/>
        </w:rPr>
        <w:t>з</w:t>
      </w:r>
      <w:r w:rsidRPr="00CB24F8">
        <w:rPr>
          <w:rFonts w:ascii="Times New Roman" w:eastAsia="Times New Roman" w:hAnsi="Times New Roman" w:cs="Times New Roman"/>
          <w:color w:val="auto"/>
          <w:sz w:val="28"/>
          <w:szCs w:val="28"/>
        </w:rPr>
        <w:t xml:space="preserve">веде до неочікуваних результатів і не потребує додаткових витрат </w:t>
      </w:r>
      <w:r w:rsidR="00C36EB4">
        <w:rPr>
          <w:rFonts w:ascii="Times New Roman" w:eastAsia="Times New Roman" w:hAnsi="Times New Roman" w:cs="Times New Roman"/>
          <w:color w:val="auto"/>
          <w:sz w:val="28"/>
          <w:szCs w:val="28"/>
        </w:rPr>
        <w:t>і</w:t>
      </w:r>
      <w:r w:rsidRPr="00CB24F8">
        <w:rPr>
          <w:rFonts w:ascii="Times New Roman" w:eastAsia="Times New Roman" w:hAnsi="Times New Roman" w:cs="Times New Roman"/>
          <w:color w:val="auto"/>
          <w:sz w:val="28"/>
          <w:szCs w:val="28"/>
        </w:rPr>
        <w:t>з державного бюджету.</w:t>
      </w:r>
    </w:p>
    <w:p w14:paraId="0029B7E8" w14:textId="77777777" w:rsidR="00B16524" w:rsidRPr="00CB24F8" w:rsidRDefault="00313687" w:rsidP="00DD0EC7">
      <w:pPr>
        <w:ind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О</w:t>
      </w:r>
      <w:r w:rsidR="00B16524" w:rsidRPr="00CB24F8">
        <w:rPr>
          <w:rFonts w:ascii="Times New Roman" w:eastAsia="Times New Roman" w:hAnsi="Times New Roman" w:cs="Times New Roman"/>
          <w:color w:val="auto"/>
          <w:sz w:val="28"/>
          <w:szCs w:val="28"/>
        </w:rPr>
        <w:t>чікуван</w:t>
      </w:r>
      <w:r w:rsidRPr="00CB24F8">
        <w:rPr>
          <w:rFonts w:ascii="Times New Roman" w:eastAsia="Times New Roman" w:hAnsi="Times New Roman" w:cs="Times New Roman"/>
          <w:color w:val="auto"/>
          <w:sz w:val="28"/>
          <w:szCs w:val="28"/>
        </w:rPr>
        <w:t xml:space="preserve">а шкода у разі очікуваних наслідків дії </w:t>
      </w:r>
      <w:proofErr w:type="spellStart"/>
      <w:r w:rsidRPr="00CB24F8">
        <w:rPr>
          <w:rFonts w:ascii="Times New Roman" w:eastAsia="Times New Roman" w:hAnsi="Times New Roman" w:cs="Times New Roman"/>
          <w:color w:val="auto"/>
          <w:sz w:val="28"/>
          <w:szCs w:val="28"/>
        </w:rPr>
        <w:t>акта</w:t>
      </w:r>
      <w:proofErr w:type="spellEnd"/>
      <w:r w:rsidR="00B16524" w:rsidRPr="00CB24F8">
        <w:rPr>
          <w:rFonts w:ascii="Times New Roman" w:eastAsia="Times New Roman" w:hAnsi="Times New Roman" w:cs="Times New Roman"/>
          <w:color w:val="auto"/>
          <w:sz w:val="28"/>
          <w:szCs w:val="28"/>
        </w:rPr>
        <w:t xml:space="preserve"> не прогнозується.</w:t>
      </w:r>
    </w:p>
    <w:p w14:paraId="5B80FD3F" w14:textId="77777777" w:rsidR="00B16524" w:rsidRPr="00CB24F8" w:rsidRDefault="00B16524" w:rsidP="00DD0EC7">
      <w:pPr>
        <w:ind w:firstLine="567"/>
        <w:jc w:val="both"/>
        <w:rPr>
          <w:rFonts w:ascii="Times New Roman" w:eastAsia="Times New Roman" w:hAnsi="Times New Roman" w:cs="Times New Roman"/>
          <w:color w:val="auto"/>
          <w:sz w:val="28"/>
          <w:szCs w:val="28"/>
        </w:rPr>
      </w:pPr>
      <w:r w:rsidRPr="00CB24F8">
        <w:rPr>
          <w:rFonts w:ascii="Times New Roman" w:eastAsia="Times New Roman" w:hAnsi="Times New Roman" w:cs="Times New Roman"/>
          <w:color w:val="auto"/>
          <w:sz w:val="28"/>
          <w:szCs w:val="28"/>
        </w:rPr>
        <w:t xml:space="preserve">З боку суб’єктів господарювання відсутня необхідність </w:t>
      </w:r>
      <w:r w:rsidR="0042634F" w:rsidRPr="00CB24F8">
        <w:rPr>
          <w:rFonts w:ascii="Times New Roman" w:eastAsia="Times New Roman" w:hAnsi="Times New Roman" w:cs="Times New Roman"/>
          <w:color w:val="auto"/>
          <w:sz w:val="28"/>
          <w:szCs w:val="28"/>
        </w:rPr>
        <w:t>виконання</w:t>
      </w:r>
      <w:r w:rsidRPr="00CB24F8">
        <w:rPr>
          <w:rFonts w:ascii="Times New Roman" w:eastAsia="Times New Roman" w:hAnsi="Times New Roman" w:cs="Times New Roman"/>
          <w:color w:val="auto"/>
          <w:sz w:val="28"/>
          <w:szCs w:val="28"/>
        </w:rPr>
        <w:t xml:space="preserve"> додаткових дій</w:t>
      </w:r>
      <w:r w:rsidR="00AE7D9F">
        <w:rPr>
          <w:rFonts w:ascii="Times New Roman" w:eastAsia="Times New Roman" w:hAnsi="Times New Roman" w:cs="Times New Roman"/>
          <w:color w:val="auto"/>
          <w:sz w:val="28"/>
          <w:szCs w:val="28"/>
        </w:rPr>
        <w:t>,</w:t>
      </w:r>
      <w:r w:rsidRPr="00CB24F8">
        <w:rPr>
          <w:rFonts w:ascii="Times New Roman" w:eastAsia="Times New Roman" w:hAnsi="Times New Roman" w:cs="Times New Roman"/>
          <w:color w:val="auto"/>
          <w:sz w:val="28"/>
          <w:szCs w:val="28"/>
        </w:rPr>
        <w:t xml:space="preserve"> оскільки </w:t>
      </w:r>
      <w:r w:rsidR="000F3A80" w:rsidRPr="00CB24F8">
        <w:rPr>
          <w:rFonts w:ascii="Times New Roman" w:eastAsia="Times New Roman" w:hAnsi="Times New Roman" w:cs="Times New Roman"/>
          <w:color w:val="auto"/>
          <w:sz w:val="28"/>
          <w:szCs w:val="28"/>
        </w:rPr>
        <w:t>такий</w:t>
      </w:r>
      <w:r w:rsidRPr="00CB24F8">
        <w:rPr>
          <w:rFonts w:ascii="Times New Roman" w:eastAsia="Times New Roman" w:hAnsi="Times New Roman" w:cs="Times New Roman"/>
          <w:color w:val="auto"/>
          <w:sz w:val="28"/>
          <w:szCs w:val="28"/>
        </w:rPr>
        <w:t xml:space="preserve"> </w:t>
      </w:r>
      <w:r w:rsidR="0042634F" w:rsidRPr="00CB24F8">
        <w:rPr>
          <w:rFonts w:ascii="Times New Roman" w:eastAsia="Times New Roman" w:hAnsi="Times New Roman" w:cs="Times New Roman"/>
          <w:color w:val="auto"/>
          <w:sz w:val="28"/>
          <w:szCs w:val="28"/>
        </w:rPr>
        <w:t>проєк</w:t>
      </w:r>
      <w:r w:rsidR="00A75027" w:rsidRPr="00CB24F8">
        <w:rPr>
          <w:rFonts w:ascii="Times New Roman" w:eastAsia="Times New Roman" w:hAnsi="Times New Roman" w:cs="Times New Roman"/>
          <w:color w:val="auto"/>
          <w:sz w:val="28"/>
          <w:szCs w:val="28"/>
        </w:rPr>
        <w:t>т</w:t>
      </w:r>
      <w:r w:rsidR="0042634F" w:rsidRPr="00CB24F8">
        <w:rPr>
          <w:rFonts w:ascii="Times New Roman" w:eastAsia="Times New Roman" w:hAnsi="Times New Roman" w:cs="Times New Roman"/>
          <w:color w:val="auto"/>
          <w:sz w:val="28"/>
          <w:szCs w:val="28"/>
        </w:rPr>
        <w:t xml:space="preserve"> наказу</w:t>
      </w:r>
      <w:r w:rsidRPr="00CB24F8">
        <w:rPr>
          <w:rFonts w:ascii="Times New Roman" w:eastAsia="Times New Roman" w:hAnsi="Times New Roman" w:cs="Times New Roman"/>
          <w:color w:val="auto"/>
          <w:sz w:val="28"/>
          <w:szCs w:val="28"/>
        </w:rPr>
        <w:t xml:space="preserve"> не створює регуляторних бар’єрів щодо здійснення господарської діяльності.</w:t>
      </w:r>
    </w:p>
    <w:p w14:paraId="7E803C0A" w14:textId="77777777" w:rsidR="004D75B7" w:rsidRPr="00CB24F8" w:rsidRDefault="004D75B7" w:rsidP="00DD0EC7">
      <w:pPr>
        <w:pStyle w:val="1"/>
        <w:shd w:val="clear" w:color="auto" w:fill="auto"/>
        <w:ind w:firstLine="567"/>
        <w:rPr>
          <w:sz w:val="28"/>
          <w:szCs w:val="28"/>
          <w:lang w:eastAsia="uk-UA" w:bidi="uk-UA"/>
        </w:rPr>
      </w:pPr>
    </w:p>
    <w:p w14:paraId="188C5847" w14:textId="77777777" w:rsidR="00F9784E" w:rsidRPr="00CB24F8" w:rsidRDefault="006B447C" w:rsidP="00DD0EC7">
      <w:pPr>
        <w:pStyle w:val="1"/>
        <w:shd w:val="clear" w:color="auto" w:fill="auto"/>
        <w:ind w:firstLine="567"/>
        <w:jc w:val="center"/>
        <w:rPr>
          <w:b/>
          <w:bCs/>
          <w:sz w:val="28"/>
          <w:szCs w:val="28"/>
          <w:lang w:eastAsia="uk-UA" w:bidi="uk-UA"/>
        </w:rPr>
      </w:pPr>
      <w:r w:rsidRPr="005C5609">
        <w:rPr>
          <w:b/>
          <w:bCs/>
          <w:sz w:val="28"/>
          <w:szCs w:val="28"/>
          <w:lang w:val="en-US" w:eastAsia="uk-UA" w:bidi="uk-UA"/>
        </w:rPr>
        <w:t>VI</w:t>
      </w:r>
      <w:r w:rsidRPr="005C5609">
        <w:rPr>
          <w:b/>
          <w:bCs/>
          <w:sz w:val="28"/>
          <w:szCs w:val="28"/>
          <w:lang w:eastAsia="uk-UA" w:bidi="uk-UA"/>
        </w:rPr>
        <w:t>.</w:t>
      </w:r>
      <w:r w:rsidRPr="005C5609">
        <w:rPr>
          <w:b/>
          <w:bCs/>
          <w:sz w:val="28"/>
          <w:szCs w:val="28"/>
          <w:lang w:val="en-US" w:eastAsia="uk-UA" w:bidi="uk-UA"/>
        </w:rPr>
        <w:t> </w:t>
      </w:r>
      <w:r w:rsidR="00F9784E" w:rsidRPr="005C5609">
        <w:rPr>
          <w:b/>
          <w:bCs/>
          <w:sz w:val="28"/>
          <w:szCs w:val="28"/>
          <w:lang w:eastAsia="uk-UA" w:bidi="uk-UA"/>
        </w:rPr>
        <w:t xml:space="preserve">Оцінка виконання вимог регуляторного </w:t>
      </w:r>
      <w:proofErr w:type="spellStart"/>
      <w:r w:rsidR="00F9784E" w:rsidRPr="005C5609">
        <w:rPr>
          <w:b/>
          <w:bCs/>
          <w:sz w:val="28"/>
          <w:szCs w:val="28"/>
          <w:lang w:eastAsia="uk-UA" w:bidi="uk-UA"/>
        </w:rPr>
        <w:t>акта</w:t>
      </w:r>
      <w:proofErr w:type="spellEnd"/>
      <w:r w:rsidR="00F9784E" w:rsidRPr="005C5609">
        <w:rPr>
          <w:b/>
          <w:bCs/>
          <w:sz w:val="28"/>
          <w:szCs w:val="28"/>
          <w:lang w:eastAsia="uk-UA" w:bidi="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5B234D05" w14:textId="77777777" w:rsidR="003E640E" w:rsidRPr="00CB24F8" w:rsidRDefault="003E640E" w:rsidP="00DD0EC7">
      <w:pPr>
        <w:pStyle w:val="1"/>
        <w:shd w:val="clear" w:color="auto" w:fill="auto"/>
        <w:ind w:firstLine="567"/>
        <w:jc w:val="center"/>
        <w:rPr>
          <w:sz w:val="28"/>
          <w:szCs w:val="28"/>
        </w:rPr>
      </w:pPr>
    </w:p>
    <w:p w14:paraId="744E9F9D" w14:textId="77777777" w:rsidR="00B1680D" w:rsidRPr="00CB24F8" w:rsidRDefault="00B1680D" w:rsidP="00DD0EC7">
      <w:pPr>
        <w:pStyle w:val="3"/>
        <w:spacing w:before="0" w:beforeAutospacing="0" w:after="0" w:afterAutospacing="0"/>
        <w:ind w:firstLine="567"/>
        <w:jc w:val="both"/>
        <w:rPr>
          <w:rFonts w:eastAsia="Times New Roman"/>
          <w:b w:val="0"/>
          <w:bCs w:val="0"/>
          <w:color w:val="000000" w:themeColor="text1"/>
          <w:sz w:val="28"/>
          <w:szCs w:val="28"/>
          <w:lang w:val="uk-UA"/>
        </w:rPr>
      </w:pPr>
      <w:r w:rsidRPr="00CB24F8">
        <w:rPr>
          <w:rFonts w:eastAsia="Times New Roman"/>
          <w:b w:val="0"/>
          <w:bCs w:val="0"/>
          <w:color w:val="000000" w:themeColor="text1"/>
          <w:sz w:val="28"/>
          <w:szCs w:val="28"/>
          <w:lang w:val="uk-UA"/>
        </w:rPr>
        <w:lastRenderedPageBreak/>
        <w:t xml:space="preserve">Реалізація проєкту </w:t>
      </w:r>
      <w:r w:rsidR="002B6F5D">
        <w:rPr>
          <w:rFonts w:eastAsia="Times New Roman"/>
          <w:b w:val="0"/>
          <w:bCs w:val="0"/>
          <w:color w:val="000000" w:themeColor="text1"/>
          <w:sz w:val="28"/>
          <w:szCs w:val="28"/>
          <w:lang w:val="uk-UA"/>
        </w:rPr>
        <w:t>наказу</w:t>
      </w:r>
      <w:r w:rsidRPr="00CB24F8">
        <w:rPr>
          <w:rFonts w:eastAsia="Times New Roman"/>
          <w:b w:val="0"/>
          <w:bCs w:val="0"/>
          <w:color w:val="000000" w:themeColor="text1"/>
          <w:sz w:val="28"/>
          <w:szCs w:val="28"/>
          <w:lang w:val="uk-UA"/>
        </w:rPr>
        <w:t xml:space="preserve"> не передбачає додаткових фінансових витрат з боку державних органів та відповідно додаткових видатків бюджету.</w:t>
      </w:r>
    </w:p>
    <w:p w14:paraId="074E5255" w14:textId="416FE5D1" w:rsidR="00B05B5F" w:rsidRPr="00CB24F8" w:rsidRDefault="00B05B5F" w:rsidP="00DD0EC7">
      <w:pPr>
        <w:pStyle w:val="3"/>
        <w:spacing w:before="0" w:beforeAutospacing="0" w:after="0" w:afterAutospacing="0"/>
        <w:ind w:firstLine="567"/>
        <w:jc w:val="both"/>
        <w:rPr>
          <w:rFonts w:eastAsia="Times New Roman"/>
          <w:b w:val="0"/>
          <w:bCs w:val="0"/>
          <w:color w:val="000000" w:themeColor="text1"/>
          <w:sz w:val="28"/>
          <w:szCs w:val="28"/>
          <w:lang w:val="uk-UA"/>
        </w:rPr>
      </w:pPr>
      <w:r w:rsidRPr="00CB24F8">
        <w:rPr>
          <w:rFonts w:eastAsia="Times New Roman"/>
          <w:b w:val="0"/>
          <w:bCs w:val="0"/>
          <w:color w:val="000000" w:themeColor="text1"/>
          <w:sz w:val="28"/>
          <w:szCs w:val="28"/>
          <w:lang w:val="uk-UA"/>
        </w:rPr>
        <w:t xml:space="preserve">Державне регулювання не передбачає утворення нового державного органу (або </w:t>
      </w:r>
      <w:r w:rsidR="00DB61E0" w:rsidRPr="00CB24F8">
        <w:rPr>
          <w:rFonts w:eastAsia="Times New Roman"/>
          <w:b w:val="0"/>
          <w:bCs w:val="0"/>
          <w:color w:val="000000" w:themeColor="text1"/>
          <w:sz w:val="28"/>
          <w:szCs w:val="28"/>
          <w:lang w:val="uk-UA"/>
        </w:rPr>
        <w:t xml:space="preserve">нового структурного підрозділу </w:t>
      </w:r>
      <w:r w:rsidR="00C36EB4">
        <w:rPr>
          <w:rFonts w:eastAsia="Times New Roman"/>
          <w:b w:val="0"/>
          <w:bCs w:val="0"/>
          <w:color w:val="000000" w:themeColor="text1"/>
          <w:sz w:val="28"/>
          <w:szCs w:val="28"/>
          <w:lang w:val="uk-UA"/>
        </w:rPr>
        <w:t>чинного</w:t>
      </w:r>
      <w:r w:rsidR="00C36EB4" w:rsidRPr="00CB24F8">
        <w:rPr>
          <w:rFonts w:eastAsia="Times New Roman"/>
          <w:b w:val="0"/>
          <w:bCs w:val="0"/>
          <w:color w:val="000000" w:themeColor="text1"/>
          <w:sz w:val="28"/>
          <w:szCs w:val="28"/>
          <w:lang w:val="uk-UA"/>
        </w:rPr>
        <w:t xml:space="preserve"> </w:t>
      </w:r>
      <w:r w:rsidR="00DB61E0" w:rsidRPr="00CB24F8">
        <w:rPr>
          <w:rFonts w:eastAsia="Times New Roman"/>
          <w:b w:val="0"/>
          <w:bCs w:val="0"/>
          <w:color w:val="000000" w:themeColor="text1"/>
          <w:sz w:val="28"/>
          <w:szCs w:val="28"/>
          <w:lang w:val="uk-UA"/>
        </w:rPr>
        <w:t>органу).</w:t>
      </w:r>
    </w:p>
    <w:p w14:paraId="62B949F0" w14:textId="77777777" w:rsidR="00B1680D" w:rsidRPr="00CB24F8" w:rsidRDefault="00DB61E0" w:rsidP="00DD0EC7">
      <w:pPr>
        <w:pStyle w:val="3"/>
        <w:spacing w:before="0" w:beforeAutospacing="0" w:after="0" w:afterAutospacing="0"/>
        <w:ind w:firstLine="567"/>
        <w:jc w:val="both"/>
        <w:rPr>
          <w:rFonts w:eastAsia="Times New Roman"/>
          <w:b w:val="0"/>
          <w:bCs w:val="0"/>
          <w:color w:val="000000" w:themeColor="text1"/>
          <w:sz w:val="28"/>
          <w:szCs w:val="28"/>
          <w:lang w:val="uk-UA"/>
        </w:rPr>
      </w:pPr>
      <w:r w:rsidRPr="00CB24F8">
        <w:rPr>
          <w:rFonts w:eastAsia="Times New Roman"/>
          <w:b w:val="0"/>
          <w:bCs w:val="0"/>
          <w:color w:val="000000" w:themeColor="text1"/>
          <w:sz w:val="28"/>
          <w:szCs w:val="28"/>
          <w:lang w:val="uk-UA"/>
        </w:rPr>
        <w:t xml:space="preserve">Відповідно розрахунок витрат на виконання вимог регуляторного </w:t>
      </w:r>
      <w:proofErr w:type="spellStart"/>
      <w:r w:rsidRPr="00CB24F8">
        <w:rPr>
          <w:rFonts w:eastAsia="Times New Roman"/>
          <w:b w:val="0"/>
          <w:bCs w:val="0"/>
          <w:color w:val="000000" w:themeColor="text1"/>
          <w:sz w:val="28"/>
          <w:szCs w:val="28"/>
          <w:lang w:val="uk-UA"/>
        </w:rPr>
        <w:t>акта</w:t>
      </w:r>
      <w:proofErr w:type="spellEnd"/>
      <w:r w:rsidRPr="00CB24F8">
        <w:rPr>
          <w:rFonts w:eastAsia="Times New Roman"/>
          <w:b w:val="0"/>
          <w:bCs w:val="0"/>
          <w:color w:val="000000" w:themeColor="text1"/>
          <w:sz w:val="28"/>
          <w:szCs w:val="28"/>
          <w:lang w:val="uk-UA"/>
        </w:rPr>
        <w:t xml:space="preserve"> </w:t>
      </w:r>
      <w:r w:rsidR="00FC1249" w:rsidRPr="00CB24F8">
        <w:rPr>
          <w:rFonts w:eastAsia="Times New Roman"/>
          <w:b w:val="0"/>
          <w:bCs w:val="0"/>
          <w:color w:val="000000" w:themeColor="text1"/>
          <w:sz w:val="28"/>
          <w:szCs w:val="28"/>
          <w:lang w:val="uk-UA"/>
        </w:rPr>
        <w:t xml:space="preserve">здійснюватиметься </w:t>
      </w:r>
      <w:r w:rsidRPr="00CB24F8">
        <w:rPr>
          <w:rFonts w:eastAsia="Times New Roman"/>
          <w:b w:val="0"/>
          <w:bCs w:val="0"/>
          <w:color w:val="000000" w:themeColor="text1"/>
          <w:sz w:val="28"/>
          <w:szCs w:val="28"/>
          <w:lang w:val="uk-UA"/>
        </w:rPr>
        <w:t>в межах асигнувань, передбачених на відповідний бюджетний рік</w:t>
      </w:r>
      <w:r w:rsidR="005F7495" w:rsidRPr="00CB24F8">
        <w:rPr>
          <w:rFonts w:eastAsia="Times New Roman"/>
          <w:b w:val="0"/>
          <w:bCs w:val="0"/>
          <w:color w:val="000000" w:themeColor="text1"/>
          <w:sz w:val="28"/>
          <w:szCs w:val="28"/>
          <w:lang w:val="uk-UA"/>
        </w:rPr>
        <w:t xml:space="preserve"> для органів виконавчої влади</w:t>
      </w:r>
      <w:r w:rsidR="00FC1249" w:rsidRPr="00CB24F8">
        <w:rPr>
          <w:rFonts w:eastAsia="Times New Roman"/>
          <w:b w:val="0"/>
          <w:bCs w:val="0"/>
          <w:color w:val="000000" w:themeColor="text1"/>
          <w:sz w:val="28"/>
          <w:szCs w:val="28"/>
          <w:lang w:val="uk-UA"/>
        </w:rPr>
        <w:t>.</w:t>
      </w:r>
    </w:p>
    <w:p w14:paraId="79566BD4" w14:textId="77777777" w:rsidR="00B1680D" w:rsidRPr="00CB24F8" w:rsidRDefault="00B1680D" w:rsidP="00DD0EC7">
      <w:pPr>
        <w:pStyle w:val="3"/>
        <w:spacing w:before="0" w:beforeAutospacing="0" w:after="0" w:afterAutospacing="0"/>
        <w:ind w:firstLine="567"/>
        <w:jc w:val="both"/>
        <w:rPr>
          <w:b w:val="0"/>
          <w:color w:val="000000" w:themeColor="text1"/>
          <w:sz w:val="28"/>
          <w:szCs w:val="28"/>
          <w:lang w:val="uk-UA"/>
        </w:rPr>
      </w:pPr>
      <w:r w:rsidRPr="00CB24F8">
        <w:rPr>
          <w:b w:val="0"/>
          <w:color w:val="000000" w:themeColor="text1"/>
          <w:sz w:val="28"/>
          <w:szCs w:val="28"/>
          <w:lang w:val="uk-UA"/>
        </w:rPr>
        <w:t xml:space="preserve">Застосовувати додаткове або </w:t>
      </w:r>
      <w:r w:rsidR="00DB61E0" w:rsidRPr="00CB24F8">
        <w:rPr>
          <w:b w:val="0"/>
          <w:color w:val="000000" w:themeColor="text1"/>
          <w:sz w:val="28"/>
          <w:szCs w:val="28"/>
          <w:lang w:val="uk-UA"/>
        </w:rPr>
        <w:t>розширювати</w:t>
      </w:r>
      <w:r w:rsidRPr="00CB24F8">
        <w:rPr>
          <w:b w:val="0"/>
          <w:color w:val="000000" w:themeColor="text1"/>
          <w:sz w:val="28"/>
          <w:szCs w:val="28"/>
          <w:lang w:val="uk-UA"/>
        </w:rPr>
        <w:t xml:space="preserve"> </w:t>
      </w:r>
      <w:r w:rsidR="00AE7D9F">
        <w:rPr>
          <w:b w:val="0"/>
          <w:color w:val="000000" w:themeColor="text1"/>
          <w:sz w:val="28"/>
          <w:szCs w:val="28"/>
          <w:lang w:val="uk-UA"/>
        </w:rPr>
        <w:t>наявне</w:t>
      </w:r>
      <w:r w:rsidR="00AE7D9F" w:rsidRPr="00CB24F8">
        <w:rPr>
          <w:b w:val="0"/>
          <w:color w:val="000000" w:themeColor="text1"/>
          <w:sz w:val="28"/>
          <w:szCs w:val="28"/>
          <w:lang w:val="uk-UA"/>
        </w:rPr>
        <w:t xml:space="preserve"> </w:t>
      </w:r>
      <w:r w:rsidRPr="00CB24F8">
        <w:rPr>
          <w:b w:val="0"/>
          <w:color w:val="000000" w:themeColor="text1"/>
          <w:sz w:val="28"/>
          <w:szCs w:val="28"/>
          <w:lang w:val="uk-UA"/>
        </w:rPr>
        <w:t xml:space="preserve">програмне забезпечення немає потреби, оскільки воно використовується у повсякденній роботі та </w:t>
      </w:r>
      <w:r w:rsidR="00AE7D9F">
        <w:rPr>
          <w:b w:val="0"/>
          <w:color w:val="000000" w:themeColor="text1"/>
          <w:sz w:val="28"/>
          <w:szCs w:val="28"/>
          <w:lang w:val="uk-UA"/>
        </w:rPr>
        <w:t>переважно</w:t>
      </w:r>
      <w:r w:rsidRPr="00CB24F8">
        <w:rPr>
          <w:b w:val="0"/>
          <w:color w:val="000000" w:themeColor="text1"/>
          <w:sz w:val="28"/>
          <w:szCs w:val="28"/>
          <w:lang w:val="uk-UA"/>
        </w:rPr>
        <w:t xml:space="preserve"> є безкоштовним.</w:t>
      </w:r>
    </w:p>
    <w:p w14:paraId="03739696" w14:textId="77777777" w:rsidR="003E640E" w:rsidRDefault="00AC3589" w:rsidP="00DD0EC7">
      <w:pPr>
        <w:pStyle w:val="1"/>
        <w:shd w:val="clear" w:color="auto" w:fill="auto"/>
        <w:ind w:firstLine="567"/>
        <w:rPr>
          <w:sz w:val="28"/>
          <w:szCs w:val="28"/>
        </w:rPr>
      </w:pPr>
      <w:r w:rsidRPr="00A15AFB">
        <w:rPr>
          <w:sz w:val="28"/>
          <w:szCs w:val="28"/>
        </w:rPr>
        <w:t>Розрахунок</w:t>
      </w:r>
      <w:r w:rsidR="00B86461" w:rsidRPr="00A15AFB">
        <w:rPr>
          <w:sz w:val="28"/>
          <w:szCs w:val="28"/>
        </w:rPr>
        <w:t xml:space="preserve"> витрат суб’єктів малого підприємництва </w:t>
      </w:r>
      <w:r w:rsidRPr="00A15AFB">
        <w:rPr>
          <w:sz w:val="28"/>
          <w:szCs w:val="28"/>
        </w:rPr>
        <w:t>на виконання вимог регулювання (М-Т</w:t>
      </w:r>
      <w:r w:rsidR="003F3838" w:rsidRPr="00A15AFB">
        <w:rPr>
          <w:sz w:val="28"/>
          <w:szCs w:val="28"/>
        </w:rPr>
        <w:t>ест</w:t>
      </w:r>
      <w:r w:rsidRPr="00A15AFB">
        <w:rPr>
          <w:sz w:val="28"/>
          <w:szCs w:val="28"/>
        </w:rPr>
        <w:t xml:space="preserve">) наведено у </w:t>
      </w:r>
      <w:r w:rsidR="00B86461" w:rsidRPr="00A15AFB">
        <w:rPr>
          <w:sz w:val="28"/>
          <w:szCs w:val="28"/>
        </w:rPr>
        <w:t>додат</w:t>
      </w:r>
      <w:r w:rsidRPr="00A15AFB">
        <w:rPr>
          <w:sz w:val="28"/>
          <w:szCs w:val="28"/>
        </w:rPr>
        <w:t>ку</w:t>
      </w:r>
      <w:r w:rsidR="00B86461" w:rsidRPr="00A15AFB">
        <w:rPr>
          <w:sz w:val="28"/>
          <w:szCs w:val="28"/>
        </w:rPr>
        <w:t xml:space="preserve"> </w:t>
      </w:r>
      <w:r w:rsidRPr="00A15AFB">
        <w:rPr>
          <w:sz w:val="28"/>
          <w:szCs w:val="28"/>
        </w:rPr>
        <w:t>2</w:t>
      </w:r>
      <w:r w:rsidR="003F3838" w:rsidRPr="00A15AFB">
        <w:rPr>
          <w:sz w:val="28"/>
          <w:szCs w:val="28"/>
        </w:rPr>
        <w:t>.</w:t>
      </w:r>
    </w:p>
    <w:p w14:paraId="0464A1A2" w14:textId="77777777" w:rsidR="00B86461" w:rsidRPr="00CB24F8" w:rsidRDefault="00B86461" w:rsidP="00DD0EC7">
      <w:pPr>
        <w:pStyle w:val="1"/>
        <w:shd w:val="clear" w:color="auto" w:fill="auto"/>
        <w:ind w:firstLine="567"/>
        <w:rPr>
          <w:sz w:val="28"/>
          <w:szCs w:val="28"/>
        </w:rPr>
      </w:pPr>
    </w:p>
    <w:p w14:paraId="23996C9D" w14:textId="77777777" w:rsidR="00F9784E" w:rsidRPr="00CB24F8" w:rsidRDefault="00F9784E" w:rsidP="00DD0EC7">
      <w:pPr>
        <w:pStyle w:val="1"/>
        <w:shd w:val="clear" w:color="auto" w:fill="auto"/>
        <w:ind w:firstLine="567"/>
        <w:jc w:val="center"/>
        <w:rPr>
          <w:b/>
          <w:bCs/>
          <w:sz w:val="28"/>
          <w:szCs w:val="28"/>
          <w:lang w:eastAsia="uk-UA" w:bidi="uk-UA"/>
        </w:rPr>
      </w:pPr>
      <w:bookmarkStart w:id="11" w:name="bookmark5"/>
      <w:r w:rsidRPr="00CB24F8">
        <w:rPr>
          <w:b/>
          <w:bCs/>
          <w:sz w:val="28"/>
          <w:szCs w:val="28"/>
          <w:lang w:val="en-US" w:eastAsia="uk-UA" w:bidi="uk-UA"/>
        </w:rPr>
        <w:t>VII</w:t>
      </w:r>
      <w:r w:rsidRPr="00CB24F8">
        <w:rPr>
          <w:b/>
          <w:bCs/>
          <w:sz w:val="28"/>
          <w:szCs w:val="28"/>
          <w:lang w:val="ru-RU" w:eastAsia="uk-UA" w:bidi="uk-UA"/>
        </w:rPr>
        <w:t>.</w:t>
      </w:r>
      <w:r w:rsidR="006B447C" w:rsidRPr="00CB24F8">
        <w:rPr>
          <w:b/>
          <w:bCs/>
          <w:sz w:val="28"/>
          <w:szCs w:val="28"/>
          <w:lang w:val="en-US" w:eastAsia="uk-UA" w:bidi="uk-UA"/>
        </w:rPr>
        <w:t> </w:t>
      </w:r>
      <w:r w:rsidRPr="00CB24F8">
        <w:rPr>
          <w:b/>
          <w:bCs/>
          <w:sz w:val="28"/>
          <w:szCs w:val="28"/>
          <w:lang w:eastAsia="uk-UA" w:bidi="uk-UA"/>
        </w:rPr>
        <w:t xml:space="preserve">Обґрунтування запропонованого строку дії регуляторного </w:t>
      </w:r>
      <w:proofErr w:type="spellStart"/>
      <w:r w:rsidRPr="00CB24F8">
        <w:rPr>
          <w:b/>
          <w:bCs/>
          <w:sz w:val="28"/>
          <w:szCs w:val="28"/>
          <w:lang w:eastAsia="uk-UA" w:bidi="uk-UA"/>
        </w:rPr>
        <w:t>акта</w:t>
      </w:r>
      <w:bookmarkEnd w:id="11"/>
      <w:proofErr w:type="spellEnd"/>
    </w:p>
    <w:p w14:paraId="4FE895AE" w14:textId="77777777" w:rsidR="003E640E" w:rsidRPr="00CB24F8" w:rsidRDefault="003E640E" w:rsidP="00DD0EC7">
      <w:pPr>
        <w:pStyle w:val="1"/>
        <w:shd w:val="clear" w:color="auto" w:fill="auto"/>
        <w:ind w:firstLine="567"/>
        <w:jc w:val="center"/>
        <w:rPr>
          <w:b/>
          <w:bCs/>
          <w:sz w:val="28"/>
          <w:szCs w:val="28"/>
          <w:lang w:eastAsia="uk-UA" w:bidi="uk-UA"/>
        </w:rPr>
      </w:pPr>
    </w:p>
    <w:p w14:paraId="28C31B77" w14:textId="77777777" w:rsidR="00855EFD" w:rsidRPr="00CB24F8" w:rsidRDefault="00855EFD" w:rsidP="00DD0EC7">
      <w:pPr>
        <w:pStyle w:val="1"/>
        <w:shd w:val="clear" w:color="auto" w:fill="auto"/>
        <w:ind w:firstLine="567"/>
        <w:rPr>
          <w:color w:val="000000" w:themeColor="text1"/>
          <w:sz w:val="28"/>
          <w:szCs w:val="28"/>
        </w:rPr>
      </w:pPr>
      <w:r w:rsidRPr="00CB24F8">
        <w:rPr>
          <w:color w:val="000000" w:themeColor="text1"/>
          <w:sz w:val="28"/>
          <w:szCs w:val="28"/>
        </w:rPr>
        <w:t xml:space="preserve">Термін дії </w:t>
      </w:r>
      <w:r w:rsidR="00DB61E0" w:rsidRPr="00CB24F8">
        <w:rPr>
          <w:color w:val="000000" w:themeColor="text1"/>
          <w:sz w:val="28"/>
          <w:szCs w:val="28"/>
        </w:rPr>
        <w:t xml:space="preserve">нормативно-правового </w:t>
      </w:r>
      <w:proofErr w:type="spellStart"/>
      <w:r w:rsidRPr="00CB24F8">
        <w:rPr>
          <w:color w:val="000000" w:themeColor="text1"/>
          <w:sz w:val="28"/>
          <w:szCs w:val="28"/>
        </w:rPr>
        <w:t>акта</w:t>
      </w:r>
      <w:proofErr w:type="spellEnd"/>
      <w:r w:rsidRPr="00CB24F8">
        <w:rPr>
          <w:color w:val="000000" w:themeColor="text1"/>
          <w:sz w:val="28"/>
          <w:szCs w:val="28"/>
        </w:rPr>
        <w:t xml:space="preserve"> необмежени</w:t>
      </w:r>
      <w:r w:rsidR="00DB61E0" w:rsidRPr="00CB24F8">
        <w:rPr>
          <w:color w:val="000000" w:themeColor="text1"/>
          <w:sz w:val="28"/>
          <w:szCs w:val="28"/>
        </w:rPr>
        <w:t>й у часі</w:t>
      </w:r>
      <w:r w:rsidRPr="00CB24F8">
        <w:rPr>
          <w:color w:val="000000" w:themeColor="text1"/>
          <w:sz w:val="28"/>
          <w:szCs w:val="28"/>
        </w:rPr>
        <w:t xml:space="preserve">, </w:t>
      </w:r>
      <w:r w:rsidR="00DB61E0" w:rsidRPr="00CB24F8">
        <w:rPr>
          <w:color w:val="000000" w:themeColor="text1"/>
          <w:sz w:val="28"/>
          <w:szCs w:val="28"/>
        </w:rPr>
        <w:t xml:space="preserve">що дасть змогу </w:t>
      </w:r>
      <w:r w:rsidR="00AE7D9F">
        <w:rPr>
          <w:color w:val="000000" w:themeColor="text1"/>
          <w:sz w:val="28"/>
          <w:szCs w:val="28"/>
        </w:rPr>
        <w:t>повністю</w:t>
      </w:r>
      <w:r w:rsidR="00DB61E0" w:rsidRPr="00CB24F8">
        <w:rPr>
          <w:color w:val="000000" w:themeColor="text1"/>
          <w:sz w:val="28"/>
          <w:szCs w:val="28"/>
        </w:rPr>
        <w:t xml:space="preserve"> вирішити порушені питання. </w:t>
      </w:r>
    </w:p>
    <w:p w14:paraId="6001633E" w14:textId="77777777" w:rsidR="00855EFD" w:rsidRPr="00CB24F8" w:rsidRDefault="00855EFD" w:rsidP="004F6A30">
      <w:pPr>
        <w:pStyle w:val="af"/>
        <w:widowControl w:val="0"/>
        <w:spacing w:before="0" w:beforeAutospacing="0" w:after="0" w:afterAutospacing="0"/>
        <w:ind w:firstLine="567"/>
        <w:jc w:val="both"/>
        <w:rPr>
          <w:color w:val="000000" w:themeColor="text1"/>
          <w:sz w:val="28"/>
          <w:szCs w:val="28"/>
          <w:lang w:val="uk-UA"/>
        </w:rPr>
      </w:pPr>
      <w:r w:rsidRPr="00CB24F8">
        <w:rPr>
          <w:color w:val="000000" w:themeColor="text1"/>
          <w:sz w:val="28"/>
          <w:szCs w:val="28"/>
          <w:lang w:val="uk-UA"/>
        </w:rPr>
        <w:t xml:space="preserve">Зміна терміну дії </w:t>
      </w:r>
      <w:proofErr w:type="spellStart"/>
      <w:r w:rsidRPr="00CB24F8">
        <w:rPr>
          <w:color w:val="000000" w:themeColor="text1"/>
          <w:sz w:val="28"/>
          <w:szCs w:val="28"/>
          <w:lang w:val="uk-UA"/>
        </w:rPr>
        <w:t>акта</w:t>
      </w:r>
      <w:proofErr w:type="spellEnd"/>
      <w:r w:rsidRPr="00CB24F8">
        <w:rPr>
          <w:color w:val="000000" w:themeColor="text1"/>
          <w:sz w:val="28"/>
          <w:szCs w:val="28"/>
          <w:lang w:val="uk-UA"/>
        </w:rPr>
        <w:t xml:space="preserve"> можлива </w:t>
      </w:r>
      <w:r w:rsidR="000A2B39" w:rsidRPr="00CB24F8">
        <w:rPr>
          <w:color w:val="000000" w:themeColor="text1"/>
          <w:sz w:val="28"/>
          <w:szCs w:val="28"/>
          <w:lang w:val="uk-UA"/>
        </w:rPr>
        <w:t>у</w:t>
      </w:r>
      <w:r w:rsidRPr="00CB24F8">
        <w:rPr>
          <w:color w:val="000000" w:themeColor="text1"/>
          <w:sz w:val="28"/>
          <w:szCs w:val="28"/>
          <w:lang w:val="uk-UA"/>
        </w:rPr>
        <w:t xml:space="preserve"> разі </w:t>
      </w:r>
      <w:r w:rsidR="000A2B39" w:rsidRPr="00CB24F8">
        <w:rPr>
          <w:color w:val="000000" w:themeColor="text1"/>
          <w:sz w:val="28"/>
          <w:szCs w:val="28"/>
          <w:lang w:val="uk-UA"/>
        </w:rPr>
        <w:t xml:space="preserve">внесення </w:t>
      </w:r>
      <w:r w:rsidRPr="00CB24F8">
        <w:rPr>
          <w:color w:val="000000" w:themeColor="text1"/>
          <w:sz w:val="28"/>
          <w:szCs w:val="28"/>
          <w:lang w:val="uk-UA"/>
        </w:rPr>
        <w:t>змін</w:t>
      </w:r>
      <w:r w:rsidR="000A2B39" w:rsidRPr="00CB24F8">
        <w:rPr>
          <w:color w:val="000000" w:themeColor="text1"/>
          <w:sz w:val="28"/>
          <w:szCs w:val="28"/>
          <w:lang w:val="uk-UA"/>
        </w:rPr>
        <w:t xml:space="preserve"> до</w:t>
      </w:r>
      <w:r w:rsidR="003045D9" w:rsidRPr="00CB24F8">
        <w:rPr>
          <w:color w:val="000000" w:themeColor="text1"/>
          <w:sz w:val="28"/>
          <w:szCs w:val="28"/>
          <w:lang w:val="uk-UA"/>
        </w:rPr>
        <w:t xml:space="preserve"> </w:t>
      </w:r>
      <w:r w:rsidR="00DB61E0" w:rsidRPr="00CB24F8">
        <w:rPr>
          <w:color w:val="000000" w:themeColor="text1"/>
          <w:sz w:val="28"/>
          <w:szCs w:val="28"/>
          <w:lang w:val="uk-UA"/>
        </w:rPr>
        <w:t>правових ак</w:t>
      </w:r>
      <w:r w:rsidR="004D1DB6" w:rsidRPr="00CB24F8">
        <w:rPr>
          <w:color w:val="000000" w:themeColor="text1"/>
          <w:sz w:val="28"/>
          <w:szCs w:val="28"/>
          <w:lang w:val="uk-UA"/>
        </w:rPr>
        <w:t xml:space="preserve">тів, на вимогах яких базується </w:t>
      </w:r>
      <w:r w:rsidR="00CA4B1A" w:rsidRPr="00CB24F8">
        <w:rPr>
          <w:color w:val="000000" w:themeColor="text1"/>
          <w:sz w:val="28"/>
          <w:szCs w:val="28"/>
          <w:lang w:val="uk-UA"/>
        </w:rPr>
        <w:t>п</w:t>
      </w:r>
      <w:r w:rsidR="00DB61E0" w:rsidRPr="00CB24F8">
        <w:rPr>
          <w:color w:val="000000" w:themeColor="text1"/>
          <w:sz w:val="28"/>
          <w:szCs w:val="28"/>
          <w:lang w:val="uk-UA"/>
        </w:rPr>
        <w:t>роєкт наказу.</w:t>
      </w:r>
    </w:p>
    <w:p w14:paraId="0409BE27" w14:textId="77777777" w:rsidR="002B6F5D" w:rsidRDefault="002B6F5D" w:rsidP="00AF33AB">
      <w:pPr>
        <w:pStyle w:val="af"/>
        <w:spacing w:before="0" w:beforeAutospacing="0" w:after="0" w:afterAutospacing="0"/>
        <w:ind w:firstLine="567"/>
        <w:jc w:val="both"/>
        <w:rPr>
          <w:color w:val="000000" w:themeColor="text1"/>
          <w:sz w:val="28"/>
          <w:szCs w:val="28"/>
          <w:lang w:val="uk-UA"/>
        </w:rPr>
      </w:pPr>
      <w:bookmarkStart w:id="12" w:name="bookmark6"/>
    </w:p>
    <w:p w14:paraId="51984B4B" w14:textId="77777777" w:rsidR="00F9784E" w:rsidRPr="00CB24F8" w:rsidRDefault="00F9784E" w:rsidP="00DD0EC7">
      <w:pPr>
        <w:pStyle w:val="1"/>
        <w:shd w:val="clear" w:color="auto" w:fill="auto"/>
        <w:ind w:firstLine="567"/>
        <w:jc w:val="center"/>
        <w:rPr>
          <w:b/>
          <w:bCs/>
          <w:sz w:val="28"/>
          <w:szCs w:val="28"/>
          <w:lang w:eastAsia="uk-UA" w:bidi="uk-UA"/>
        </w:rPr>
      </w:pPr>
      <w:r w:rsidRPr="00CB24F8">
        <w:rPr>
          <w:b/>
          <w:bCs/>
          <w:sz w:val="28"/>
          <w:szCs w:val="28"/>
          <w:lang w:val="en-US" w:eastAsia="uk-UA" w:bidi="uk-UA"/>
        </w:rPr>
        <w:t>VIII</w:t>
      </w:r>
      <w:r w:rsidRPr="00CB24F8">
        <w:rPr>
          <w:b/>
          <w:bCs/>
          <w:sz w:val="28"/>
          <w:szCs w:val="28"/>
          <w:lang w:val="ru-RU" w:eastAsia="uk-UA" w:bidi="uk-UA"/>
        </w:rPr>
        <w:t>.</w:t>
      </w:r>
      <w:r w:rsidR="006B447C" w:rsidRPr="00CB24F8">
        <w:rPr>
          <w:b/>
          <w:bCs/>
          <w:sz w:val="28"/>
          <w:szCs w:val="28"/>
          <w:lang w:val="en-US" w:eastAsia="uk-UA" w:bidi="uk-UA"/>
        </w:rPr>
        <w:t> </w:t>
      </w:r>
      <w:r w:rsidRPr="00CB24F8">
        <w:rPr>
          <w:b/>
          <w:bCs/>
          <w:sz w:val="28"/>
          <w:szCs w:val="28"/>
          <w:lang w:eastAsia="uk-UA" w:bidi="uk-UA"/>
        </w:rPr>
        <w:t>Визначення показників результативності дії</w:t>
      </w:r>
      <w:r w:rsidRPr="00CB24F8">
        <w:rPr>
          <w:b/>
          <w:bCs/>
          <w:sz w:val="28"/>
          <w:szCs w:val="28"/>
          <w:lang w:val="ru-RU" w:eastAsia="uk-UA" w:bidi="uk-UA"/>
        </w:rPr>
        <w:t xml:space="preserve"> регуляторного акта</w:t>
      </w:r>
      <w:bookmarkEnd w:id="12"/>
    </w:p>
    <w:p w14:paraId="5A8D5329" w14:textId="77777777" w:rsidR="003E640E" w:rsidRPr="00CB24F8" w:rsidRDefault="003E640E" w:rsidP="00DD0EC7">
      <w:pPr>
        <w:pStyle w:val="1"/>
        <w:shd w:val="clear" w:color="auto" w:fill="auto"/>
        <w:ind w:firstLine="567"/>
        <w:jc w:val="center"/>
        <w:rPr>
          <w:b/>
          <w:bCs/>
          <w:sz w:val="28"/>
          <w:szCs w:val="28"/>
          <w:lang w:eastAsia="uk-UA" w:bidi="uk-UA"/>
        </w:rPr>
      </w:pPr>
    </w:p>
    <w:p w14:paraId="7ABC40B4" w14:textId="7CD05412" w:rsidR="00A434A5" w:rsidRPr="00D0242D" w:rsidRDefault="00A434A5" w:rsidP="00AF33AB">
      <w:pPr>
        <w:ind w:firstLine="567"/>
        <w:jc w:val="both"/>
        <w:rPr>
          <w:rFonts w:ascii="Times New Roman" w:eastAsia="Times New Roman" w:hAnsi="Times New Roman" w:cs="Times New Roman"/>
        </w:rPr>
      </w:pPr>
      <w:r w:rsidRPr="00D0242D">
        <w:rPr>
          <w:rFonts w:ascii="Times New Roman" w:eastAsia="Times New Roman" w:hAnsi="Times New Roman"/>
          <w:sz w:val="28"/>
        </w:rPr>
        <w:t>Прогнозн</w:t>
      </w:r>
      <w:r w:rsidR="00AA1501" w:rsidRPr="00D0242D">
        <w:rPr>
          <w:rFonts w:ascii="Times New Roman" w:eastAsia="Times New Roman" w:hAnsi="Times New Roman"/>
          <w:sz w:val="28"/>
        </w:rPr>
        <w:t>ими</w:t>
      </w:r>
      <w:r w:rsidRPr="00D0242D">
        <w:rPr>
          <w:rFonts w:ascii="Times New Roman" w:eastAsia="Times New Roman" w:hAnsi="Times New Roman"/>
          <w:sz w:val="28"/>
        </w:rPr>
        <w:t xml:space="preserve"> значення</w:t>
      </w:r>
      <w:r w:rsidR="00AA1501" w:rsidRPr="00D0242D">
        <w:rPr>
          <w:rFonts w:ascii="Times New Roman" w:eastAsia="Times New Roman" w:hAnsi="Times New Roman"/>
          <w:sz w:val="28"/>
        </w:rPr>
        <w:t>ми</w:t>
      </w:r>
      <w:r w:rsidRPr="00D0242D">
        <w:rPr>
          <w:rFonts w:ascii="Times New Roman" w:eastAsia="Times New Roman" w:hAnsi="Times New Roman"/>
          <w:sz w:val="28"/>
        </w:rPr>
        <w:t xml:space="preserve"> показників результативності </w:t>
      </w:r>
      <w:r w:rsidR="00A15AFB">
        <w:rPr>
          <w:rFonts w:ascii="Times New Roman" w:eastAsia="Times New Roman" w:hAnsi="Times New Roman"/>
          <w:sz w:val="28"/>
        </w:rPr>
        <w:t xml:space="preserve">дії </w:t>
      </w:r>
      <w:r w:rsidRPr="00D0242D">
        <w:rPr>
          <w:rFonts w:ascii="Times New Roman" w:eastAsia="Times New Roman" w:hAnsi="Times New Roman"/>
          <w:sz w:val="28"/>
        </w:rPr>
        <w:t xml:space="preserve">регуляторного </w:t>
      </w:r>
      <w:proofErr w:type="spellStart"/>
      <w:r w:rsidRPr="00D0242D">
        <w:rPr>
          <w:rFonts w:ascii="Times New Roman" w:eastAsia="Times New Roman" w:hAnsi="Times New Roman"/>
          <w:sz w:val="28"/>
        </w:rPr>
        <w:t>акта</w:t>
      </w:r>
      <w:proofErr w:type="spellEnd"/>
      <w:r w:rsidRPr="00D0242D">
        <w:rPr>
          <w:rFonts w:ascii="Times New Roman" w:eastAsia="Times New Roman" w:hAnsi="Times New Roman"/>
          <w:sz w:val="28"/>
        </w:rPr>
        <w:t xml:space="preserve"> бу</w:t>
      </w:r>
      <w:r w:rsidR="00AA1501" w:rsidRPr="00D0242D">
        <w:rPr>
          <w:rFonts w:ascii="Times New Roman" w:eastAsia="Times New Roman" w:hAnsi="Times New Roman"/>
          <w:sz w:val="28"/>
        </w:rPr>
        <w:t>дуть такі</w:t>
      </w:r>
      <w:r w:rsidRPr="00D0242D">
        <w:rPr>
          <w:rFonts w:ascii="Times New Roman" w:eastAsia="Times New Roman" w:hAnsi="Times New Roman"/>
          <w:sz w:val="28"/>
        </w:rPr>
        <w:t xml:space="preserve">: </w:t>
      </w:r>
    </w:p>
    <w:p w14:paraId="230B406A" w14:textId="5F362BE0" w:rsidR="00A434A5" w:rsidRPr="00D0242D" w:rsidRDefault="00A434A5" w:rsidP="00AF33AB">
      <w:pPr>
        <w:ind w:firstLine="567"/>
        <w:jc w:val="both"/>
        <w:rPr>
          <w:rFonts w:ascii="Times New Roman" w:eastAsia="Times New Roman" w:hAnsi="Times New Roman" w:cs="Times New Roman"/>
        </w:rPr>
      </w:pPr>
      <w:r w:rsidRPr="00D0242D">
        <w:rPr>
          <w:rFonts w:ascii="Times New Roman" w:eastAsia="Times New Roman" w:hAnsi="Times New Roman"/>
          <w:sz w:val="28"/>
        </w:rPr>
        <w:t>розмір надходжень до державного та місцевих бюджетів і державних цільових фондів, пов</w:t>
      </w:r>
      <w:r w:rsidR="00C36EB4">
        <w:rPr>
          <w:rFonts w:ascii="Times New Roman" w:eastAsia="Times New Roman" w:hAnsi="Times New Roman"/>
          <w:sz w:val="28"/>
        </w:rPr>
        <w:t>’</w:t>
      </w:r>
      <w:r w:rsidRPr="00D0242D">
        <w:rPr>
          <w:rFonts w:ascii="Times New Roman" w:eastAsia="Times New Roman" w:hAnsi="Times New Roman"/>
          <w:sz w:val="28"/>
        </w:rPr>
        <w:t xml:space="preserve">язаних </w:t>
      </w:r>
      <w:r w:rsidR="00C36EB4">
        <w:rPr>
          <w:rFonts w:ascii="Times New Roman" w:eastAsia="Times New Roman" w:hAnsi="Times New Roman"/>
          <w:sz w:val="28"/>
        </w:rPr>
        <w:t>і</w:t>
      </w:r>
      <w:r w:rsidRPr="00D0242D">
        <w:rPr>
          <w:rFonts w:ascii="Times New Roman" w:eastAsia="Times New Roman" w:hAnsi="Times New Roman"/>
          <w:sz w:val="28"/>
        </w:rPr>
        <w:t xml:space="preserve">з дією </w:t>
      </w:r>
      <w:proofErr w:type="spellStart"/>
      <w:r w:rsidRPr="00D0242D">
        <w:rPr>
          <w:rFonts w:ascii="Times New Roman" w:eastAsia="Times New Roman" w:hAnsi="Times New Roman"/>
          <w:sz w:val="28"/>
        </w:rPr>
        <w:t>акта</w:t>
      </w:r>
      <w:proofErr w:type="spellEnd"/>
      <w:r w:rsidRPr="00D0242D">
        <w:rPr>
          <w:rFonts w:ascii="Times New Roman" w:eastAsia="Times New Roman" w:hAnsi="Times New Roman"/>
          <w:sz w:val="28"/>
        </w:rPr>
        <w:t xml:space="preserve">; </w:t>
      </w:r>
    </w:p>
    <w:p w14:paraId="01B2E247" w14:textId="3C3E1B99" w:rsidR="00A434A5" w:rsidRPr="00D0242D" w:rsidRDefault="00A434A5" w:rsidP="00AF33AB">
      <w:pPr>
        <w:ind w:firstLine="567"/>
        <w:jc w:val="both"/>
        <w:rPr>
          <w:rFonts w:ascii="Times New Roman" w:eastAsia="Times New Roman" w:hAnsi="Times New Roman" w:cs="Times New Roman"/>
        </w:rPr>
      </w:pPr>
      <w:r w:rsidRPr="00D0242D">
        <w:rPr>
          <w:rFonts w:ascii="Times New Roman" w:eastAsia="Times New Roman" w:hAnsi="Times New Roman"/>
          <w:sz w:val="28"/>
        </w:rPr>
        <w:t>кількість суб</w:t>
      </w:r>
      <w:r w:rsidR="00C36EB4">
        <w:rPr>
          <w:rFonts w:ascii="Times New Roman" w:eastAsia="Times New Roman" w:hAnsi="Times New Roman"/>
          <w:sz w:val="28"/>
        </w:rPr>
        <w:t>’</w:t>
      </w:r>
      <w:r w:rsidRPr="00D0242D">
        <w:rPr>
          <w:rFonts w:ascii="Times New Roman" w:eastAsia="Times New Roman" w:hAnsi="Times New Roman"/>
          <w:sz w:val="28"/>
        </w:rPr>
        <w:t xml:space="preserve">єктів господарювання та/або фізичних осіб, на яких поширюватиметься дія </w:t>
      </w:r>
      <w:proofErr w:type="spellStart"/>
      <w:r w:rsidRPr="00D0242D">
        <w:rPr>
          <w:rFonts w:ascii="Times New Roman" w:eastAsia="Times New Roman" w:hAnsi="Times New Roman"/>
          <w:sz w:val="28"/>
        </w:rPr>
        <w:t>акта</w:t>
      </w:r>
      <w:proofErr w:type="spellEnd"/>
      <w:r w:rsidRPr="00D0242D">
        <w:rPr>
          <w:rFonts w:ascii="Times New Roman" w:eastAsia="Times New Roman" w:hAnsi="Times New Roman"/>
          <w:sz w:val="28"/>
        </w:rPr>
        <w:t xml:space="preserve">; </w:t>
      </w:r>
    </w:p>
    <w:p w14:paraId="469F6102" w14:textId="11EE23B2" w:rsidR="00A434A5" w:rsidRPr="00D0242D" w:rsidRDefault="00A434A5" w:rsidP="00AF33AB">
      <w:pPr>
        <w:ind w:firstLine="567"/>
        <w:jc w:val="both"/>
        <w:rPr>
          <w:rFonts w:ascii="Times New Roman" w:eastAsia="Times New Roman" w:hAnsi="Times New Roman" w:cs="Times New Roman"/>
        </w:rPr>
      </w:pPr>
      <w:r w:rsidRPr="00D0242D">
        <w:rPr>
          <w:rFonts w:ascii="Times New Roman" w:eastAsia="Times New Roman" w:hAnsi="Times New Roman"/>
          <w:sz w:val="28"/>
        </w:rPr>
        <w:t>розмір коштів і час, що витрачатимуться суб</w:t>
      </w:r>
      <w:r w:rsidR="00D457D5">
        <w:rPr>
          <w:rFonts w:ascii="Times New Roman" w:eastAsia="Times New Roman" w:hAnsi="Times New Roman"/>
          <w:sz w:val="28"/>
        </w:rPr>
        <w:t>’</w:t>
      </w:r>
      <w:r w:rsidRPr="00D0242D">
        <w:rPr>
          <w:rFonts w:ascii="Times New Roman" w:eastAsia="Times New Roman" w:hAnsi="Times New Roman"/>
          <w:sz w:val="28"/>
        </w:rPr>
        <w:t>єктами господарювання та/або фізичними особами, пов</w:t>
      </w:r>
      <w:r w:rsidR="00C36EB4">
        <w:rPr>
          <w:rFonts w:ascii="Times New Roman" w:eastAsia="Times New Roman" w:hAnsi="Times New Roman"/>
          <w:sz w:val="28"/>
        </w:rPr>
        <w:t>’</w:t>
      </w:r>
      <w:r w:rsidRPr="00D0242D">
        <w:rPr>
          <w:rFonts w:ascii="Times New Roman" w:eastAsia="Times New Roman" w:hAnsi="Times New Roman"/>
          <w:sz w:val="28"/>
        </w:rPr>
        <w:t xml:space="preserve">язаними з виконанням вимог </w:t>
      </w:r>
      <w:proofErr w:type="spellStart"/>
      <w:r w:rsidRPr="00D0242D">
        <w:rPr>
          <w:rFonts w:ascii="Times New Roman" w:eastAsia="Times New Roman" w:hAnsi="Times New Roman"/>
          <w:sz w:val="28"/>
        </w:rPr>
        <w:t>акта</w:t>
      </w:r>
      <w:proofErr w:type="spellEnd"/>
      <w:r w:rsidRPr="00D0242D">
        <w:rPr>
          <w:rFonts w:ascii="Times New Roman" w:eastAsia="Times New Roman" w:hAnsi="Times New Roman"/>
          <w:sz w:val="28"/>
        </w:rPr>
        <w:t xml:space="preserve">; </w:t>
      </w:r>
    </w:p>
    <w:p w14:paraId="6B5971CD" w14:textId="77DC15B7" w:rsidR="00AA1501" w:rsidRPr="00D0242D" w:rsidRDefault="00A434A5" w:rsidP="00AF33AB">
      <w:pPr>
        <w:ind w:firstLine="567"/>
        <w:jc w:val="both"/>
        <w:rPr>
          <w:rFonts w:ascii="Times New Roman" w:eastAsia="Times New Roman" w:hAnsi="Times New Roman"/>
          <w:sz w:val="28"/>
        </w:rPr>
      </w:pPr>
      <w:r w:rsidRPr="00D0242D">
        <w:rPr>
          <w:rFonts w:ascii="Times New Roman" w:eastAsia="Times New Roman" w:hAnsi="Times New Roman"/>
          <w:sz w:val="28"/>
        </w:rPr>
        <w:t>рівень поінформованості суб</w:t>
      </w:r>
      <w:r w:rsidR="00C36EB4">
        <w:rPr>
          <w:rFonts w:ascii="Times New Roman" w:eastAsia="Times New Roman" w:hAnsi="Times New Roman"/>
          <w:sz w:val="28"/>
        </w:rPr>
        <w:t>’</w:t>
      </w:r>
      <w:r w:rsidRPr="00D0242D">
        <w:rPr>
          <w:rFonts w:ascii="Times New Roman" w:eastAsia="Times New Roman" w:hAnsi="Times New Roman"/>
          <w:sz w:val="28"/>
        </w:rPr>
        <w:t>єктів господарювання та/або фізични</w:t>
      </w:r>
      <w:r w:rsidR="00AA1501" w:rsidRPr="00D0242D">
        <w:rPr>
          <w:rFonts w:ascii="Times New Roman" w:eastAsia="Times New Roman" w:hAnsi="Times New Roman"/>
          <w:sz w:val="28"/>
        </w:rPr>
        <w:t xml:space="preserve">х осіб з основних положень </w:t>
      </w:r>
      <w:proofErr w:type="spellStart"/>
      <w:r w:rsidR="00AA1501" w:rsidRPr="00D0242D">
        <w:rPr>
          <w:rFonts w:ascii="Times New Roman" w:eastAsia="Times New Roman" w:hAnsi="Times New Roman"/>
          <w:sz w:val="28"/>
        </w:rPr>
        <w:t>акта</w:t>
      </w:r>
      <w:proofErr w:type="spellEnd"/>
      <w:r w:rsidR="00AA1501" w:rsidRPr="00D0242D">
        <w:rPr>
          <w:rFonts w:ascii="Times New Roman" w:eastAsia="Times New Roman" w:hAnsi="Times New Roman"/>
          <w:sz w:val="28"/>
        </w:rPr>
        <w:t>;</w:t>
      </w:r>
    </w:p>
    <w:p w14:paraId="616FC1C7" w14:textId="77777777" w:rsidR="00A434A5" w:rsidRPr="00D0242D" w:rsidRDefault="00AA1501" w:rsidP="00AF33AB">
      <w:pPr>
        <w:ind w:firstLine="567"/>
        <w:jc w:val="both"/>
        <w:rPr>
          <w:rFonts w:ascii="Times New Roman" w:eastAsia="Times New Roman" w:hAnsi="Times New Roman" w:cs="Times New Roman"/>
        </w:rPr>
      </w:pPr>
      <w:r w:rsidRPr="00D0242D">
        <w:rPr>
          <w:rFonts w:ascii="Times New Roman" w:eastAsia="Times New Roman" w:hAnsi="Times New Roman"/>
          <w:sz w:val="28"/>
        </w:rPr>
        <w:t xml:space="preserve">кількість повернень платникам коштів, помилково сплачених на неналежний рахунок з обліку надходжень до державного бюджету; </w:t>
      </w:r>
      <w:r w:rsidR="00A434A5" w:rsidRPr="00D0242D">
        <w:rPr>
          <w:rFonts w:ascii="Times New Roman" w:eastAsia="Times New Roman" w:hAnsi="Times New Roman"/>
          <w:sz w:val="28"/>
        </w:rPr>
        <w:t xml:space="preserve"> </w:t>
      </w:r>
    </w:p>
    <w:p w14:paraId="1769D652" w14:textId="77777777" w:rsidR="00AA1501" w:rsidRPr="00D0242D" w:rsidRDefault="00AA1501" w:rsidP="00AA1501">
      <w:pPr>
        <w:ind w:firstLine="567"/>
        <w:jc w:val="both"/>
        <w:rPr>
          <w:rFonts w:ascii="Times New Roman" w:eastAsia="Times New Roman" w:hAnsi="Times New Roman" w:cs="Times New Roman"/>
        </w:rPr>
      </w:pPr>
      <w:r w:rsidRPr="00D0242D">
        <w:rPr>
          <w:rFonts w:ascii="Times New Roman" w:eastAsia="Times New Roman" w:hAnsi="Times New Roman"/>
          <w:sz w:val="28"/>
        </w:rPr>
        <w:t xml:space="preserve">кількість повернень платникам коштів, помилково сплачених на неналежний рахунок з обліку надходжень до місцевих бюджетів;  </w:t>
      </w:r>
    </w:p>
    <w:p w14:paraId="1E78F7CA" w14:textId="77777777" w:rsidR="00D021F6" w:rsidRDefault="00AA1501" w:rsidP="00AA1501">
      <w:pPr>
        <w:ind w:firstLine="567"/>
        <w:jc w:val="both"/>
        <w:rPr>
          <w:rFonts w:ascii="Times New Roman" w:eastAsia="Times New Roman" w:hAnsi="Times New Roman"/>
          <w:sz w:val="28"/>
        </w:rPr>
      </w:pPr>
      <w:r w:rsidRPr="00D0242D">
        <w:rPr>
          <w:rFonts w:ascii="Times New Roman" w:eastAsia="Times New Roman" w:hAnsi="Times New Roman"/>
          <w:sz w:val="28"/>
        </w:rPr>
        <w:t>кількість повернень платникам коштів, помилково сплачених на неналежний рахунок з обліку надходжень єдиного внеску</w:t>
      </w:r>
      <w:r w:rsidR="00D021F6">
        <w:rPr>
          <w:rFonts w:ascii="Times New Roman" w:eastAsia="Times New Roman" w:hAnsi="Times New Roman"/>
          <w:sz w:val="28"/>
        </w:rPr>
        <w:t>;</w:t>
      </w:r>
    </w:p>
    <w:p w14:paraId="524FD843" w14:textId="465D7DAA" w:rsidR="00AA1501" w:rsidRPr="00871820" w:rsidRDefault="00D021F6" w:rsidP="00AA1501">
      <w:pPr>
        <w:ind w:firstLine="567"/>
        <w:jc w:val="both"/>
        <w:rPr>
          <w:rFonts w:ascii="Times New Roman" w:eastAsia="Times New Roman" w:hAnsi="Times New Roman" w:cs="Times New Roman"/>
        </w:rPr>
      </w:pPr>
      <w:r>
        <w:rPr>
          <w:rFonts w:ascii="Times New Roman" w:eastAsia="Times New Roman" w:hAnsi="Times New Roman"/>
          <w:sz w:val="28"/>
        </w:rPr>
        <w:t>кількість</w:t>
      </w:r>
      <w:r w:rsidR="00AA1501">
        <w:rPr>
          <w:rFonts w:ascii="Times New Roman" w:eastAsia="Times New Roman" w:hAnsi="Times New Roman"/>
          <w:sz w:val="28"/>
        </w:rPr>
        <w:t xml:space="preserve"> </w:t>
      </w:r>
      <w:r>
        <w:rPr>
          <w:rFonts w:ascii="Times New Roman" w:eastAsia="Times New Roman" w:hAnsi="Times New Roman"/>
          <w:sz w:val="28"/>
        </w:rPr>
        <w:t>повернень</w:t>
      </w:r>
      <w:r w:rsidRPr="00D021F6">
        <w:rPr>
          <w:rFonts w:ascii="Times New Roman" w:eastAsia="Times New Roman" w:hAnsi="Times New Roman"/>
          <w:sz w:val="28"/>
        </w:rPr>
        <w:t xml:space="preserve"> авансових платежів (передоплати), грошової застави, помилково та/або надміру сплачених сум митних, інших платежів</w:t>
      </w:r>
      <w:r>
        <w:rPr>
          <w:rFonts w:ascii="Times New Roman" w:eastAsia="Times New Roman" w:hAnsi="Times New Roman"/>
          <w:sz w:val="28"/>
        </w:rPr>
        <w:t>.</w:t>
      </w:r>
      <w:r w:rsidR="00AA1501" w:rsidRPr="00871820">
        <w:rPr>
          <w:rFonts w:ascii="Times New Roman" w:eastAsia="Times New Roman" w:hAnsi="Times New Roman"/>
          <w:sz w:val="28"/>
        </w:rPr>
        <w:t xml:space="preserve"> </w:t>
      </w:r>
    </w:p>
    <w:p w14:paraId="5C285F53" w14:textId="77777777" w:rsidR="0055198B" w:rsidRPr="00CB24F8" w:rsidRDefault="0055198B" w:rsidP="00AF33AB">
      <w:pPr>
        <w:jc w:val="both"/>
        <w:rPr>
          <w:rFonts w:ascii="Times New Roman" w:hAnsi="Times New Roman" w:cs="Times New Roman"/>
          <w:color w:val="auto"/>
          <w:sz w:val="28"/>
          <w:szCs w:val="28"/>
        </w:rPr>
      </w:pPr>
    </w:p>
    <w:p w14:paraId="41724266" w14:textId="6E03F09F" w:rsidR="003E640E" w:rsidRDefault="00F9784E" w:rsidP="00EA1977">
      <w:pPr>
        <w:pStyle w:val="1"/>
        <w:shd w:val="clear" w:color="auto" w:fill="auto"/>
        <w:ind w:firstLine="567"/>
        <w:jc w:val="center"/>
        <w:rPr>
          <w:b/>
          <w:bCs/>
          <w:sz w:val="28"/>
          <w:szCs w:val="28"/>
          <w:lang w:eastAsia="uk-UA" w:bidi="uk-UA"/>
        </w:rPr>
      </w:pPr>
      <w:bookmarkStart w:id="13" w:name="bookmark7"/>
      <w:r w:rsidRPr="00CB24F8">
        <w:rPr>
          <w:b/>
          <w:bCs/>
          <w:sz w:val="28"/>
          <w:szCs w:val="28"/>
          <w:lang w:eastAsia="uk-UA" w:bidi="uk-UA"/>
        </w:rPr>
        <w:t>IX.</w:t>
      </w:r>
      <w:r w:rsidR="007779CC" w:rsidRPr="00CB24F8">
        <w:rPr>
          <w:b/>
          <w:bCs/>
          <w:sz w:val="28"/>
          <w:szCs w:val="28"/>
          <w:lang w:eastAsia="uk-UA" w:bidi="uk-UA"/>
        </w:rPr>
        <w:t> </w:t>
      </w:r>
      <w:r w:rsidRPr="00CB24F8">
        <w:rPr>
          <w:b/>
          <w:bCs/>
          <w:sz w:val="28"/>
          <w:szCs w:val="28"/>
          <w:lang w:eastAsia="uk-UA" w:bidi="uk-UA"/>
        </w:rPr>
        <w:t>Визначення заходів, за допомогою яких здійснюватиметься відстеження</w:t>
      </w:r>
      <w:r w:rsidR="00D627E6" w:rsidRPr="00CB24F8">
        <w:rPr>
          <w:b/>
          <w:bCs/>
          <w:sz w:val="28"/>
          <w:szCs w:val="28"/>
          <w:lang w:eastAsia="uk-UA" w:bidi="uk-UA"/>
        </w:rPr>
        <w:t xml:space="preserve"> </w:t>
      </w:r>
      <w:r w:rsidRPr="00CB24F8">
        <w:rPr>
          <w:b/>
          <w:bCs/>
          <w:sz w:val="28"/>
          <w:szCs w:val="28"/>
          <w:lang w:eastAsia="uk-UA" w:bidi="uk-UA"/>
        </w:rPr>
        <w:t xml:space="preserve">результативності дії регуляторного </w:t>
      </w:r>
      <w:proofErr w:type="spellStart"/>
      <w:r w:rsidRPr="00CB24F8">
        <w:rPr>
          <w:b/>
          <w:bCs/>
          <w:sz w:val="28"/>
          <w:szCs w:val="28"/>
          <w:lang w:eastAsia="uk-UA" w:bidi="uk-UA"/>
        </w:rPr>
        <w:t>акта</w:t>
      </w:r>
      <w:bookmarkEnd w:id="13"/>
      <w:proofErr w:type="spellEnd"/>
    </w:p>
    <w:p w14:paraId="2832EA57" w14:textId="77777777" w:rsidR="00EA1977" w:rsidRPr="00CB24F8" w:rsidRDefault="00EA1977" w:rsidP="00EA1977">
      <w:pPr>
        <w:pStyle w:val="1"/>
        <w:shd w:val="clear" w:color="auto" w:fill="auto"/>
        <w:ind w:firstLine="567"/>
        <w:jc w:val="center"/>
        <w:rPr>
          <w:b/>
          <w:bCs/>
          <w:sz w:val="28"/>
          <w:szCs w:val="28"/>
          <w:lang w:eastAsia="uk-UA" w:bidi="uk-UA"/>
        </w:rPr>
      </w:pPr>
    </w:p>
    <w:p w14:paraId="576A2103" w14:textId="77777777" w:rsidR="00D627E6" w:rsidRPr="00CB24F8" w:rsidRDefault="00D627E6" w:rsidP="004F6A30">
      <w:pPr>
        <w:pStyle w:val="13"/>
        <w:widowControl w:val="0"/>
        <w:ind w:firstLine="567"/>
        <w:jc w:val="both"/>
        <w:rPr>
          <w:sz w:val="28"/>
          <w:szCs w:val="28"/>
          <w:lang w:val="uk-UA"/>
        </w:rPr>
      </w:pPr>
      <w:r w:rsidRPr="00CB24F8">
        <w:rPr>
          <w:sz w:val="28"/>
          <w:szCs w:val="28"/>
          <w:lang w:val="uk-UA"/>
        </w:rPr>
        <w:lastRenderedPageBreak/>
        <w:t xml:space="preserve">Стосовно регуляторного </w:t>
      </w:r>
      <w:proofErr w:type="spellStart"/>
      <w:r w:rsidRPr="00CB24F8">
        <w:rPr>
          <w:sz w:val="28"/>
          <w:szCs w:val="28"/>
          <w:lang w:val="uk-UA"/>
        </w:rPr>
        <w:t>акта</w:t>
      </w:r>
      <w:proofErr w:type="spellEnd"/>
      <w:r w:rsidRPr="00CB24F8">
        <w:rPr>
          <w:sz w:val="28"/>
          <w:szCs w:val="28"/>
          <w:lang w:val="uk-UA"/>
        </w:rPr>
        <w:t xml:space="preserve"> здійснюватиметься базове та повторне відстеження результативності дії </w:t>
      </w:r>
      <w:proofErr w:type="spellStart"/>
      <w:r w:rsidRPr="00CB24F8">
        <w:rPr>
          <w:sz w:val="28"/>
          <w:szCs w:val="28"/>
          <w:lang w:val="uk-UA"/>
        </w:rPr>
        <w:t>акта</w:t>
      </w:r>
      <w:proofErr w:type="spellEnd"/>
      <w:r w:rsidRPr="00CB24F8">
        <w:rPr>
          <w:sz w:val="28"/>
          <w:szCs w:val="28"/>
          <w:lang w:val="uk-UA"/>
        </w:rPr>
        <w:t xml:space="preserve"> у межах строків, установлених</w:t>
      </w:r>
      <w:r w:rsidRPr="00CB24F8">
        <w:rPr>
          <w:sz w:val="28"/>
          <w:szCs w:val="28"/>
          <w:lang w:val="uk-UA"/>
        </w:rPr>
        <w:br/>
      </w:r>
      <w:hyperlink r:id="rId12" w:tgtFrame="_blank" w:history="1">
        <w:r w:rsidRPr="00CB24F8">
          <w:rPr>
            <w:sz w:val="28"/>
            <w:szCs w:val="28"/>
            <w:lang w:val="uk-UA"/>
          </w:rPr>
          <w:t>статтею 10</w:t>
        </w:r>
      </w:hyperlink>
      <w:r w:rsidRPr="00CB24F8">
        <w:rPr>
          <w:sz w:val="28"/>
          <w:szCs w:val="28"/>
          <w:lang w:val="uk-UA"/>
        </w:rPr>
        <w:t xml:space="preserve"> Закону України «Про засади державної регуляторної політики у сфері господарської діяльності».</w:t>
      </w:r>
    </w:p>
    <w:p w14:paraId="1D8167C1" w14:textId="63216B8D" w:rsidR="0073358F" w:rsidRPr="00CB24F8" w:rsidRDefault="00D627E6" w:rsidP="00DD0EC7">
      <w:pPr>
        <w:ind w:firstLine="567"/>
        <w:jc w:val="both"/>
        <w:rPr>
          <w:rFonts w:ascii="Times New Roman" w:hAnsi="Times New Roman" w:cs="Times New Roman"/>
          <w:color w:val="000000" w:themeColor="text1"/>
          <w:sz w:val="28"/>
          <w:szCs w:val="28"/>
        </w:rPr>
      </w:pPr>
      <w:r w:rsidRPr="00CB24F8">
        <w:rPr>
          <w:rFonts w:ascii="Times New Roman" w:hAnsi="Times New Roman" w:cs="Times New Roman"/>
          <w:color w:val="000000" w:themeColor="text1"/>
          <w:sz w:val="28"/>
          <w:szCs w:val="28"/>
        </w:rPr>
        <w:t xml:space="preserve">Відстеження результативності регуляторного </w:t>
      </w:r>
      <w:proofErr w:type="spellStart"/>
      <w:r w:rsidRPr="00CB24F8">
        <w:rPr>
          <w:rFonts w:ascii="Times New Roman" w:hAnsi="Times New Roman" w:cs="Times New Roman"/>
          <w:color w:val="000000" w:themeColor="text1"/>
          <w:sz w:val="28"/>
          <w:szCs w:val="28"/>
        </w:rPr>
        <w:t>акта</w:t>
      </w:r>
      <w:proofErr w:type="spellEnd"/>
      <w:r w:rsidRPr="00CB24F8">
        <w:rPr>
          <w:rFonts w:ascii="Times New Roman" w:hAnsi="Times New Roman" w:cs="Times New Roman"/>
          <w:color w:val="000000" w:themeColor="text1"/>
          <w:sz w:val="28"/>
          <w:szCs w:val="28"/>
        </w:rPr>
        <w:t xml:space="preserve"> буде проводитис</w:t>
      </w:r>
      <w:r w:rsidR="00AE7D9F" w:rsidRPr="00CB24F8">
        <w:rPr>
          <w:rFonts w:ascii="Times New Roman" w:hAnsi="Times New Roman" w:cs="Times New Roman"/>
          <w:color w:val="000000" w:themeColor="text1"/>
          <w:sz w:val="28"/>
          <w:szCs w:val="28"/>
        </w:rPr>
        <w:t>я</w:t>
      </w:r>
      <w:r w:rsidRPr="00CB24F8">
        <w:rPr>
          <w:rFonts w:ascii="Times New Roman" w:hAnsi="Times New Roman" w:cs="Times New Roman"/>
          <w:color w:val="000000" w:themeColor="text1"/>
          <w:sz w:val="28"/>
          <w:szCs w:val="28"/>
        </w:rPr>
        <w:t xml:space="preserve"> статистичним методом шляхом здійснення аналізу даних І</w:t>
      </w:r>
      <w:r w:rsidR="00B05B5F" w:rsidRPr="00CB24F8">
        <w:rPr>
          <w:rFonts w:ascii="Times New Roman" w:hAnsi="Times New Roman" w:cs="Times New Roman"/>
          <w:color w:val="000000" w:themeColor="text1"/>
          <w:sz w:val="28"/>
          <w:szCs w:val="28"/>
        </w:rPr>
        <w:t>К</w:t>
      </w:r>
      <w:r w:rsidRPr="00CB24F8">
        <w:rPr>
          <w:rFonts w:ascii="Times New Roman" w:hAnsi="Times New Roman" w:cs="Times New Roman"/>
          <w:color w:val="000000" w:themeColor="text1"/>
          <w:sz w:val="28"/>
          <w:szCs w:val="28"/>
        </w:rPr>
        <w:t>С ДПС</w:t>
      </w:r>
      <w:r w:rsidR="006B59A2" w:rsidRPr="006B59A2">
        <w:rPr>
          <w:rFonts w:ascii="Times New Roman" w:hAnsi="Times New Roman" w:cs="Times New Roman"/>
          <w:color w:val="000000" w:themeColor="text1"/>
          <w:sz w:val="28"/>
          <w:szCs w:val="28"/>
        </w:rPr>
        <w:t xml:space="preserve"> та Держмитслужби</w:t>
      </w:r>
      <w:r w:rsidRPr="00CB24F8">
        <w:rPr>
          <w:rFonts w:ascii="Times New Roman" w:hAnsi="Times New Roman" w:cs="Times New Roman"/>
          <w:color w:val="000000" w:themeColor="text1"/>
          <w:sz w:val="28"/>
          <w:szCs w:val="28"/>
        </w:rPr>
        <w:t xml:space="preserve"> </w:t>
      </w:r>
      <w:r w:rsidR="006B59A2" w:rsidRPr="006B59A2">
        <w:rPr>
          <w:rFonts w:ascii="Times New Roman" w:hAnsi="Times New Roman" w:cs="Times New Roman"/>
          <w:color w:val="000000" w:themeColor="text1"/>
          <w:sz w:val="28"/>
          <w:szCs w:val="28"/>
        </w:rPr>
        <w:t>стосовно</w:t>
      </w:r>
      <w:r w:rsidRPr="00CB24F8">
        <w:rPr>
          <w:rFonts w:ascii="Times New Roman" w:hAnsi="Times New Roman" w:cs="Times New Roman"/>
          <w:color w:val="000000" w:themeColor="text1"/>
          <w:sz w:val="28"/>
          <w:szCs w:val="28"/>
        </w:rPr>
        <w:t xml:space="preserve"> </w:t>
      </w:r>
      <w:r w:rsidR="00B0316A" w:rsidRPr="00CB24F8">
        <w:rPr>
          <w:rFonts w:ascii="Times New Roman" w:hAnsi="Times New Roman" w:cs="Times New Roman"/>
          <w:color w:val="000000" w:themeColor="text1"/>
          <w:sz w:val="28"/>
          <w:szCs w:val="28"/>
        </w:rPr>
        <w:t>платник</w:t>
      </w:r>
      <w:r w:rsidR="006B59A2">
        <w:rPr>
          <w:rFonts w:ascii="Times New Roman" w:hAnsi="Times New Roman" w:cs="Times New Roman"/>
          <w:color w:val="000000" w:themeColor="text1"/>
          <w:sz w:val="28"/>
          <w:szCs w:val="28"/>
        </w:rPr>
        <w:t>ів</w:t>
      </w:r>
      <w:r w:rsidR="00B0316A" w:rsidRPr="00CB24F8">
        <w:rPr>
          <w:rFonts w:ascii="Times New Roman" w:hAnsi="Times New Roman" w:cs="Times New Roman"/>
          <w:color w:val="000000" w:themeColor="text1"/>
          <w:sz w:val="28"/>
          <w:szCs w:val="28"/>
        </w:rPr>
        <w:t xml:space="preserve">, які сплачують податки, збори, </w:t>
      </w:r>
      <w:r w:rsidR="006B59A2">
        <w:rPr>
          <w:rFonts w:ascii="Times New Roman" w:hAnsi="Times New Roman" w:cs="Times New Roman"/>
          <w:color w:val="000000" w:themeColor="text1"/>
          <w:sz w:val="28"/>
          <w:szCs w:val="28"/>
        </w:rPr>
        <w:t xml:space="preserve">митні та інші </w:t>
      </w:r>
      <w:r w:rsidR="00B0316A" w:rsidRPr="00CB24F8">
        <w:rPr>
          <w:rFonts w:ascii="Times New Roman" w:hAnsi="Times New Roman" w:cs="Times New Roman"/>
          <w:color w:val="000000" w:themeColor="text1"/>
          <w:sz w:val="28"/>
          <w:szCs w:val="28"/>
        </w:rPr>
        <w:t xml:space="preserve">платежі </w:t>
      </w:r>
      <w:r w:rsidR="00B05B5F" w:rsidRPr="00CB24F8">
        <w:rPr>
          <w:rFonts w:ascii="Times New Roman" w:hAnsi="Times New Roman" w:cs="Times New Roman"/>
          <w:color w:val="000000" w:themeColor="text1"/>
          <w:sz w:val="28"/>
          <w:szCs w:val="28"/>
        </w:rPr>
        <w:t xml:space="preserve">та </w:t>
      </w:r>
      <w:r w:rsidR="00B0316A" w:rsidRPr="00CB24F8">
        <w:rPr>
          <w:rFonts w:ascii="Times New Roman" w:hAnsi="Times New Roman" w:cs="Times New Roman"/>
          <w:color w:val="000000" w:themeColor="text1"/>
          <w:sz w:val="28"/>
          <w:szCs w:val="28"/>
        </w:rPr>
        <w:t>єдиний внесок</w:t>
      </w:r>
      <w:r w:rsidR="006B59A2">
        <w:rPr>
          <w:rFonts w:ascii="Times New Roman" w:hAnsi="Times New Roman" w:cs="Times New Roman"/>
          <w:color w:val="000000" w:themeColor="text1"/>
          <w:sz w:val="28"/>
          <w:szCs w:val="28"/>
        </w:rPr>
        <w:t xml:space="preserve">. </w:t>
      </w:r>
    </w:p>
    <w:p w14:paraId="08760DAA" w14:textId="77777777" w:rsidR="0073358F" w:rsidRPr="00BA7B31" w:rsidRDefault="00D627E6" w:rsidP="00DD0EC7">
      <w:pPr>
        <w:ind w:firstLine="567"/>
        <w:jc w:val="both"/>
        <w:rPr>
          <w:rFonts w:ascii="Times New Roman" w:hAnsi="Times New Roman" w:cs="Times New Roman"/>
          <w:color w:val="000000" w:themeColor="text1"/>
          <w:spacing w:val="2"/>
          <w:sz w:val="28"/>
          <w:szCs w:val="28"/>
        </w:rPr>
      </w:pPr>
      <w:r w:rsidRPr="00CB24F8">
        <w:rPr>
          <w:rFonts w:ascii="Times New Roman" w:hAnsi="Times New Roman" w:cs="Times New Roman"/>
          <w:color w:val="000000" w:themeColor="text1"/>
          <w:spacing w:val="2"/>
          <w:sz w:val="28"/>
          <w:szCs w:val="28"/>
        </w:rPr>
        <w:t>Базове</w:t>
      </w:r>
      <w:r w:rsidR="00AC3500" w:rsidRPr="00CB24F8">
        <w:rPr>
          <w:rFonts w:ascii="Times New Roman" w:hAnsi="Times New Roman" w:cs="Times New Roman"/>
          <w:color w:val="000000" w:themeColor="text1"/>
          <w:spacing w:val="2"/>
          <w:sz w:val="28"/>
          <w:szCs w:val="28"/>
        </w:rPr>
        <w:t xml:space="preserve"> </w:t>
      </w:r>
      <w:r w:rsidRPr="00CB24F8">
        <w:rPr>
          <w:rFonts w:ascii="Times New Roman" w:hAnsi="Times New Roman" w:cs="Times New Roman"/>
          <w:color w:val="000000" w:themeColor="text1"/>
          <w:spacing w:val="2"/>
          <w:sz w:val="28"/>
          <w:szCs w:val="28"/>
        </w:rPr>
        <w:t>відстеження результативності</w:t>
      </w:r>
      <w:r w:rsidR="00AC3500" w:rsidRPr="00CB24F8">
        <w:rPr>
          <w:rFonts w:ascii="Times New Roman" w:hAnsi="Times New Roman" w:cs="Times New Roman"/>
          <w:color w:val="000000" w:themeColor="text1"/>
          <w:spacing w:val="2"/>
          <w:sz w:val="28"/>
          <w:szCs w:val="28"/>
        </w:rPr>
        <w:t xml:space="preserve"> </w:t>
      </w:r>
      <w:r w:rsidRPr="00CB24F8">
        <w:rPr>
          <w:rFonts w:ascii="Times New Roman" w:hAnsi="Times New Roman" w:cs="Times New Roman"/>
          <w:color w:val="000000" w:themeColor="text1"/>
          <w:spacing w:val="2"/>
          <w:sz w:val="28"/>
          <w:szCs w:val="28"/>
        </w:rPr>
        <w:t>регуляторного</w:t>
      </w:r>
      <w:r w:rsidR="00AC3500" w:rsidRPr="00CB24F8">
        <w:rPr>
          <w:rFonts w:ascii="Times New Roman" w:hAnsi="Times New Roman" w:cs="Times New Roman"/>
          <w:color w:val="000000" w:themeColor="text1"/>
          <w:spacing w:val="2"/>
          <w:sz w:val="28"/>
          <w:szCs w:val="28"/>
        </w:rPr>
        <w:t xml:space="preserve"> </w:t>
      </w:r>
      <w:proofErr w:type="spellStart"/>
      <w:r w:rsidRPr="00CB24F8">
        <w:rPr>
          <w:rFonts w:ascii="Times New Roman" w:hAnsi="Times New Roman" w:cs="Times New Roman"/>
          <w:color w:val="000000" w:themeColor="text1"/>
          <w:spacing w:val="2"/>
          <w:sz w:val="28"/>
          <w:szCs w:val="28"/>
        </w:rPr>
        <w:t>акта</w:t>
      </w:r>
      <w:proofErr w:type="spellEnd"/>
      <w:r w:rsidRPr="00CB24F8">
        <w:rPr>
          <w:rFonts w:ascii="Times New Roman" w:hAnsi="Times New Roman" w:cs="Times New Roman"/>
          <w:color w:val="000000" w:themeColor="text1"/>
          <w:spacing w:val="2"/>
          <w:sz w:val="28"/>
          <w:szCs w:val="28"/>
        </w:rPr>
        <w:t xml:space="preserve"> </w:t>
      </w:r>
      <w:r w:rsidR="0073358F" w:rsidRPr="00BA7B31">
        <w:rPr>
          <w:rFonts w:ascii="Times New Roman" w:hAnsi="Times New Roman" w:cs="Times New Roman"/>
          <w:color w:val="000000" w:themeColor="text1"/>
          <w:spacing w:val="2"/>
          <w:sz w:val="28"/>
          <w:szCs w:val="28"/>
        </w:rPr>
        <w:t xml:space="preserve">здійснюватиметься після набрання </w:t>
      </w:r>
      <w:r w:rsidR="00A15AFB" w:rsidRPr="00BA7B31">
        <w:rPr>
          <w:rFonts w:ascii="Times New Roman" w:hAnsi="Times New Roman" w:cs="Times New Roman"/>
          <w:color w:val="000000" w:themeColor="text1"/>
          <w:spacing w:val="2"/>
          <w:sz w:val="28"/>
          <w:szCs w:val="28"/>
        </w:rPr>
        <w:t xml:space="preserve">ним </w:t>
      </w:r>
      <w:r w:rsidR="0073358F" w:rsidRPr="00BA7B31">
        <w:rPr>
          <w:rFonts w:ascii="Times New Roman" w:hAnsi="Times New Roman" w:cs="Times New Roman"/>
          <w:color w:val="000000" w:themeColor="text1"/>
          <w:spacing w:val="2"/>
          <w:sz w:val="28"/>
          <w:szCs w:val="28"/>
        </w:rPr>
        <w:t xml:space="preserve">чинності, але не пізніше дня, з якого починається проведення повторного відстеження результативності </w:t>
      </w:r>
      <w:r w:rsidR="00A15AFB" w:rsidRPr="00BA7B31">
        <w:rPr>
          <w:rFonts w:ascii="Times New Roman" w:hAnsi="Times New Roman" w:cs="Times New Roman"/>
          <w:color w:val="000000" w:themeColor="text1"/>
          <w:spacing w:val="2"/>
          <w:sz w:val="28"/>
          <w:szCs w:val="28"/>
        </w:rPr>
        <w:t xml:space="preserve">цього </w:t>
      </w:r>
      <w:proofErr w:type="spellStart"/>
      <w:r w:rsidR="0073358F" w:rsidRPr="00BA7B31">
        <w:rPr>
          <w:rFonts w:ascii="Times New Roman" w:hAnsi="Times New Roman" w:cs="Times New Roman"/>
          <w:color w:val="000000" w:themeColor="text1"/>
          <w:spacing w:val="2"/>
          <w:sz w:val="28"/>
          <w:szCs w:val="28"/>
        </w:rPr>
        <w:t>акта</w:t>
      </w:r>
      <w:proofErr w:type="spellEnd"/>
      <w:r w:rsidR="0073358F" w:rsidRPr="00BA7B31">
        <w:rPr>
          <w:rFonts w:ascii="Times New Roman" w:hAnsi="Times New Roman" w:cs="Times New Roman"/>
          <w:color w:val="000000" w:themeColor="text1"/>
          <w:spacing w:val="2"/>
          <w:sz w:val="28"/>
          <w:szCs w:val="28"/>
        </w:rPr>
        <w:t>.</w:t>
      </w:r>
    </w:p>
    <w:p w14:paraId="33F6EF3A" w14:textId="77777777" w:rsidR="00D627E6" w:rsidRPr="00BA7B31" w:rsidRDefault="00D627E6" w:rsidP="00DD0EC7">
      <w:pPr>
        <w:ind w:firstLine="567"/>
        <w:jc w:val="both"/>
        <w:rPr>
          <w:rFonts w:ascii="Times New Roman" w:hAnsi="Times New Roman" w:cs="Times New Roman"/>
          <w:color w:val="000000" w:themeColor="text1"/>
          <w:sz w:val="28"/>
          <w:szCs w:val="28"/>
          <w:lang w:val="ru-RU"/>
        </w:rPr>
      </w:pPr>
      <w:r w:rsidRPr="00BA7B31">
        <w:rPr>
          <w:rFonts w:ascii="Times New Roman" w:hAnsi="Times New Roman" w:cs="Times New Roman"/>
          <w:color w:val="000000" w:themeColor="text1"/>
          <w:sz w:val="28"/>
          <w:szCs w:val="28"/>
        </w:rPr>
        <w:t>Повторне відстеження буде здійснюватис</w:t>
      </w:r>
      <w:r w:rsidR="00062669" w:rsidRPr="00BA7B31">
        <w:rPr>
          <w:rFonts w:ascii="Times New Roman" w:hAnsi="Times New Roman" w:cs="Times New Roman"/>
          <w:color w:val="000000" w:themeColor="text1"/>
          <w:sz w:val="28"/>
          <w:szCs w:val="28"/>
        </w:rPr>
        <w:t>я</w:t>
      </w:r>
      <w:r w:rsidRPr="00BA7B31">
        <w:rPr>
          <w:rFonts w:ascii="Times New Roman" w:hAnsi="Times New Roman" w:cs="Times New Roman"/>
          <w:color w:val="000000" w:themeColor="text1"/>
          <w:sz w:val="28"/>
          <w:szCs w:val="28"/>
        </w:rPr>
        <w:t xml:space="preserve"> через два роки після набрання чинності </w:t>
      </w:r>
      <w:commentRangeStart w:id="14"/>
      <w:r w:rsidRPr="00BA7B31">
        <w:rPr>
          <w:rFonts w:ascii="Times New Roman" w:hAnsi="Times New Roman" w:cs="Times New Roman"/>
          <w:color w:val="000000" w:themeColor="text1"/>
          <w:sz w:val="28"/>
          <w:szCs w:val="28"/>
        </w:rPr>
        <w:t>наказом</w:t>
      </w:r>
      <w:commentRangeEnd w:id="14"/>
      <w:r w:rsidR="00C957F0" w:rsidRPr="00BA7B31">
        <w:rPr>
          <w:rStyle w:val="af1"/>
        </w:rPr>
        <w:commentReference w:id="14"/>
      </w:r>
      <w:r w:rsidRPr="00BA7B31">
        <w:rPr>
          <w:rFonts w:ascii="Times New Roman" w:hAnsi="Times New Roman" w:cs="Times New Roman"/>
          <w:color w:val="000000" w:themeColor="text1"/>
          <w:sz w:val="28"/>
          <w:szCs w:val="28"/>
        </w:rPr>
        <w:t>.</w:t>
      </w:r>
    </w:p>
    <w:p w14:paraId="23444DF4" w14:textId="77777777" w:rsidR="00D627E6" w:rsidRPr="00CB24F8" w:rsidRDefault="00D627E6" w:rsidP="00DD0EC7">
      <w:pPr>
        <w:ind w:firstLine="567"/>
        <w:jc w:val="both"/>
        <w:rPr>
          <w:rFonts w:ascii="Times New Roman" w:hAnsi="Times New Roman" w:cs="Times New Roman"/>
          <w:color w:val="000000" w:themeColor="text1"/>
          <w:sz w:val="28"/>
          <w:szCs w:val="28"/>
        </w:rPr>
      </w:pPr>
      <w:r w:rsidRPr="00CB24F8">
        <w:rPr>
          <w:rFonts w:ascii="Times New Roman" w:hAnsi="Times New Roman" w:cs="Times New Roman"/>
          <w:color w:val="000000" w:themeColor="text1"/>
          <w:sz w:val="28"/>
          <w:szCs w:val="28"/>
        </w:rPr>
        <w:t xml:space="preserve">Періодичні відстеження результативності регуляторного </w:t>
      </w:r>
      <w:proofErr w:type="spellStart"/>
      <w:r w:rsidRPr="00CB24F8">
        <w:rPr>
          <w:rFonts w:ascii="Times New Roman" w:hAnsi="Times New Roman" w:cs="Times New Roman"/>
          <w:color w:val="000000" w:themeColor="text1"/>
          <w:sz w:val="28"/>
          <w:szCs w:val="28"/>
        </w:rPr>
        <w:t>акта</w:t>
      </w:r>
      <w:proofErr w:type="spellEnd"/>
      <w:r w:rsidRPr="00CB24F8">
        <w:rPr>
          <w:rFonts w:ascii="Times New Roman" w:hAnsi="Times New Roman" w:cs="Times New Roman"/>
          <w:color w:val="000000" w:themeColor="text1"/>
          <w:sz w:val="28"/>
          <w:szCs w:val="28"/>
        </w:rPr>
        <w:t xml:space="preserve"> здійснюються раз на кожні три роки</w:t>
      </w:r>
      <w:r w:rsidR="00C30FAC" w:rsidRPr="00CB24F8">
        <w:rPr>
          <w:rFonts w:ascii="Times New Roman" w:hAnsi="Times New Roman" w:cs="Times New Roman"/>
          <w:color w:val="000000" w:themeColor="text1"/>
          <w:sz w:val="28"/>
          <w:szCs w:val="28"/>
        </w:rPr>
        <w:t>,</w:t>
      </w:r>
      <w:r w:rsidRPr="00CB24F8">
        <w:rPr>
          <w:rFonts w:ascii="Times New Roman" w:hAnsi="Times New Roman" w:cs="Times New Roman"/>
          <w:color w:val="000000" w:themeColor="text1"/>
          <w:sz w:val="28"/>
          <w:szCs w:val="28"/>
        </w:rPr>
        <w:t xml:space="preserve"> починаючи з дня закінчення заходів </w:t>
      </w:r>
      <w:r w:rsidR="00D457D5">
        <w:rPr>
          <w:rFonts w:ascii="Times New Roman" w:hAnsi="Times New Roman" w:cs="Times New Roman"/>
          <w:color w:val="000000" w:themeColor="text1"/>
          <w:sz w:val="28"/>
          <w:szCs w:val="28"/>
        </w:rPr>
        <w:t>і</w:t>
      </w:r>
      <w:r w:rsidRPr="00CB24F8">
        <w:rPr>
          <w:rFonts w:ascii="Times New Roman" w:hAnsi="Times New Roman" w:cs="Times New Roman"/>
          <w:color w:val="000000" w:themeColor="text1"/>
          <w:sz w:val="28"/>
          <w:szCs w:val="28"/>
        </w:rPr>
        <w:t xml:space="preserve">з повторного відстеження результативності цього </w:t>
      </w:r>
      <w:proofErr w:type="spellStart"/>
      <w:r w:rsidRPr="00CB24F8">
        <w:rPr>
          <w:rFonts w:ascii="Times New Roman" w:hAnsi="Times New Roman" w:cs="Times New Roman"/>
          <w:color w:val="000000" w:themeColor="text1"/>
          <w:sz w:val="28"/>
          <w:szCs w:val="28"/>
        </w:rPr>
        <w:t>акта</w:t>
      </w:r>
      <w:proofErr w:type="spellEnd"/>
      <w:r w:rsidRPr="00CB24F8">
        <w:rPr>
          <w:rFonts w:ascii="Times New Roman" w:hAnsi="Times New Roman" w:cs="Times New Roman"/>
          <w:color w:val="000000" w:themeColor="text1"/>
          <w:sz w:val="28"/>
          <w:szCs w:val="28"/>
        </w:rPr>
        <w:t>.</w:t>
      </w:r>
    </w:p>
    <w:p w14:paraId="0E6F40DE" w14:textId="77777777" w:rsidR="002B6F5D" w:rsidRPr="00CB24F8" w:rsidRDefault="00AC3500">
      <w:pPr>
        <w:pStyle w:val="13"/>
        <w:widowControl w:val="0"/>
        <w:ind w:firstLine="567"/>
        <w:jc w:val="both"/>
        <w:rPr>
          <w:sz w:val="28"/>
          <w:szCs w:val="28"/>
          <w:lang w:val="uk-UA"/>
        </w:rPr>
      </w:pPr>
      <w:r w:rsidRPr="00CB24F8">
        <w:rPr>
          <w:sz w:val="28"/>
          <w:szCs w:val="28"/>
          <w:lang w:val="uk-UA"/>
        </w:rPr>
        <w:t xml:space="preserve">Виконання заходів </w:t>
      </w:r>
      <w:r w:rsidR="00D457D5">
        <w:rPr>
          <w:sz w:val="28"/>
          <w:szCs w:val="28"/>
          <w:lang w:val="uk-UA"/>
        </w:rPr>
        <w:t>і</w:t>
      </w:r>
      <w:r w:rsidRPr="00CB24F8">
        <w:rPr>
          <w:sz w:val="28"/>
          <w:szCs w:val="28"/>
          <w:lang w:val="uk-UA"/>
        </w:rPr>
        <w:t xml:space="preserve">з відстеження результативності дії регуляторного </w:t>
      </w:r>
      <w:proofErr w:type="spellStart"/>
      <w:r w:rsidRPr="00CB24F8">
        <w:rPr>
          <w:sz w:val="28"/>
          <w:szCs w:val="28"/>
          <w:lang w:val="uk-UA"/>
        </w:rPr>
        <w:t>акта</w:t>
      </w:r>
      <w:proofErr w:type="spellEnd"/>
      <w:r w:rsidRPr="00CB24F8">
        <w:rPr>
          <w:sz w:val="28"/>
          <w:szCs w:val="28"/>
          <w:lang w:val="uk-UA"/>
        </w:rPr>
        <w:t xml:space="preserve"> забезпечується Міністерством фінансів України спільно з ДПС.</w:t>
      </w:r>
    </w:p>
    <w:p w14:paraId="514582C8" w14:textId="0A946401" w:rsidR="00A434A5" w:rsidRDefault="00A434A5">
      <w:pPr>
        <w:spacing w:before="100" w:beforeAutospacing="1" w:after="100" w:afterAutospacing="1"/>
        <w:jc w:val="both"/>
        <w:rPr>
          <w:noProof/>
          <w:sz w:val="16"/>
          <w:szCs w:val="16"/>
          <w:lang w:bidi="ar-SA"/>
        </w:rPr>
      </w:pPr>
    </w:p>
    <w:sectPr w:rsidR="00A434A5" w:rsidSect="006E2448">
      <w:headerReference w:type="default" r:id="rId13"/>
      <w:pgSz w:w="11906" w:h="16838"/>
      <w:pgMar w:top="851" w:right="567" w:bottom="1560" w:left="1701" w:header="709" w:footer="306"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dmin" w:date="2022-08-31T16:24:00Z" w:initials="A">
    <w:p w14:paraId="122552E0" w14:textId="77777777" w:rsidR="00CB24F8" w:rsidRDefault="00CB24F8">
      <w:pPr>
        <w:pStyle w:val="af2"/>
      </w:pPr>
      <w:r>
        <w:rPr>
          <w:rStyle w:val="af1"/>
        </w:rPr>
        <w:annotationRef/>
      </w:r>
      <w:r w:rsidR="00E343A3">
        <w:rPr>
          <w:noProof/>
        </w:rPr>
        <w:t>Допишіть назву.</w:t>
      </w:r>
    </w:p>
  </w:comment>
  <w:comment w:id="2" w:author="Кузьмук Олена Борисівна" w:date="2023-02-16T13:40:00Z" w:initials="КОБ">
    <w:p w14:paraId="62A7B6B4" w14:textId="5718FFEA" w:rsidR="00D1384D" w:rsidRDefault="00D1384D">
      <w:pPr>
        <w:pStyle w:val="af2"/>
      </w:pPr>
      <w:r>
        <w:rPr>
          <w:rStyle w:val="af1"/>
        </w:rPr>
        <w:annotationRef/>
      </w:r>
    </w:p>
  </w:comment>
  <w:comment w:id="6" w:author="Admin" w:date="2022-08-31T12:28:00Z" w:initials="A">
    <w:p w14:paraId="067DF0E3" w14:textId="77777777" w:rsidR="0082622E" w:rsidRDefault="0082622E" w:rsidP="0082622E">
      <w:pPr>
        <w:pStyle w:val="af2"/>
      </w:pPr>
      <w:r>
        <w:rPr>
          <w:rStyle w:val="af1"/>
        </w:rPr>
        <w:annotationRef/>
      </w:r>
      <w:r>
        <w:rPr>
          <w:noProof/>
        </w:rPr>
        <w:t>Так?</w:t>
      </w:r>
    </w:p>
  </w:comment>
  <w:comment w:id="14" w:author="Admin" w:date="2022-08-31T17:20:00Z" w:initials="A">
    <w:p w14:paraId="59A5D42D" w14:textId="77777777" w:rsidR="00C957F0" w:rsidRDefault="00C957F0">
      <w:pPr>
        <w:pStyle w:val="af2"/>
      </w:pPr>
      <w:r>
        <w:rPr>
          <w:rStyle w:val="af1"/>
        </w:rPr>
        <w:annotationRef/>
      </w:r>
      <w:r w:rsidR="006F3CCC">
        <w:rPr>
          <w:noProof/>
        </w:rPr>
        <w:t>Цим актом?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2552E0" w15:done="0"/>
  <w15:commentEx w15:paraId="62A7B6B4" w15:paraIdParent="122552E0" w15:done="0"/>
  <w15:commentEx w15:paraId="067DF0E3" w15:done="0"/>
  <w15:commentEx w15:paraId="59A5D4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2F335" w14:textId="77777777" w:rsidR="00DC1C3B" w:rsidRDefault="00DC1C3B" w:rsidP="008709A4">
      <w:r>
        <w:separator/>
      </w:r>
    </w:p>
  </w:endnote>
  <w:endnote w:type="continuationSeparator" w:id="0">
    <w:p w14:paraId="474E93D6" w14:textId="77777777" w:rsidR="00DC1C3B" w:rsidRDefault="00DC1C3B" w:rsidP="008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889B1" w14:textId="77777777" w:rsidR="00DC1C3B" w:rsidRDefault="00DC1C3B" w:rsidP="008709A4">
      <w:r>
        <w:separator/>
      </w:r>
    </w:p>
  </w:footnote>
  <w:footnote w:type="continuationSeparator" w:id="0">
    <w:p w14:paraId="244F91EA" w14:textId="77777777" w:rsidR="00DC1C3B" w:rsidRDefault="00DC1C3B" w:rsidP="0087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61437"/>
      <w:docPartObj>
        <w:docPartGallery w:val="Page Numbers (Top of Page)"/>
        <w:docPartUnique/>
      </w:docPartObj>
    </w:sdtPr>
    <w:sdtEndPr/>
    <w:sdtContent>
      <w:p w14:paraId="4F925BDE" w14:textId="4B74850C" w:rsidR="00A238DE" w:rsidRDefault="00A238DE">
        <w:pPr>
          <w:pStyle w:val="a3"/>
          <w:jc w:val="center"/>
        </w:pPr>
        <w:r w:rsidRPr="00A70DD1">
          <w:rPr>
            <w:rFonts w:ascii="Times New Roman" w:hAnsi="Times New Roman" w:cs="Times New Roman"/>
          </w:rPr>
          <w:fldChar w:fldCharType="begin"/>
        </w:r>
        <w:r w:rsidRPr="00A70DD1">
          <w:rPr>
            <w:rFonts w:ascii="Times New Roman" w:hAnsi="Times New Roman" w:cs="Times New Roman"/>
          </w:rPr>
          <w:instrText>PAGE   \* MERGEFORMAT</w:instrText>
        </w:r>
        <w:r w:rsidRPr="00A70DD1">
          <w:rPr>
            <w:rFonts w:ascii="Times New Roman" w:hAnsi="Times New Roman" w:cs="Times New Roman"/>
          </w:rPr>
          <w:fldChar w:fldCharType="separate"/>
        </w:r>
        <w:r w:rsidR="009D0529">
          <w:rPr>
            <w:rFonts w:ascii="Times New Roman" w:hAnsi="Times New Roman" w:cs="Times New Roman"/>
            <w:noProof/>
          </w:rPr>
          <w:t>13</w:t>
        </w:r>
        <w:r w:rsidRPr="00A70DD1">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7CA7"/>
    <w:multiLevelType w:val="multilevel"/>
    <w:tmpl w:val="DB04E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F2248"/>
    <w:multiLevelType w:val="multilevel"/>
    <w:tmpl w:val="C548CCA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2F4874"/>
    <w:multiLevelType w:val="hybridMultilevel"/>
    <w:tmpl w:val="8BF83230"/>
    <w:lvl w:ilvl="0" w:tplc="E35E2712">
      <w:start w:val="1"/>
      <w:numFmt w:val="bullet"/>
      <w:lvlText w:val=""/>
      <w:lvlJc w:val="left"/>
      <w:pPr>
        <w:tabs>
          <w:tab w:val="num" w:pos="1077"/>
        </w:tabs>
        <w:ind w:left="1077" w:hanging="360"/>
      </w:pPr>
      <w:rPr>
        <w:rFonts w:ascii="Wingdings" w:hAnsi="Wingdings"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3">
    <w:nsid w:val="303F1ACF"/>
    <w:multiLevelType w:val="multilevel"/>
    <w:tmpl w:val="3B3A6E0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154CF4"/>
    <w:multiLevelType w:val="hybridMultilevel"/>
    <w:tmpl w:val="2FF4220A"/>
    <w:lvl w:ilvl="0" w:tplc="986ABAD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45E46EC7"/>
    <w:multiLevelType w:val="hybridMultilevel"/>
    <w:tmpl w:val="6A3AAA40"/>
    <w:lvl w:ilvl="0" w:tplc="D11479D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4E11343D"/>
    <w:multiLevelType w:val="multilevel"/>
    <w:tmpl w:val="9412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0707A3"/>
    <w:multiLevelType w:val="hybridMultilevel"/>
    <w:tmpl w:val="4A6ECFF4"/>
    <w:lvl w:ilvl="0" w:tplc="7506ED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5A7D38B5"/>
    <w:multiLevelType w:val="hybridMultilevel"/>
    <w:tmpl w:val="94CAB620"/>
    <w:lvl w:ilvl="0" w:tplc="74E84B9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62ED78AE"/>
    <w:multiLevelType w:val="hybridMultilevel"/>
    <w:tmpl w:val="E89C3C88"/>
    <w:lvl w:ilvl="0" w:tplc="DE0CF2A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667E31AA"/>
    <w:multiLevelType w:val="hybridMultilevel"/>
    <w:tmpl w:val="B61E23D8"/>
    <w:lvl w:ilvl="0" w:tplc="43241AA6">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72DB1256"/>
    <w:multiLevelType w:val="hybridMultilevel"/>
    <w:tmpl w:val="ED3224B2"/>
    <w:lvl w:ilvl="0" w:tplc="FB9AC55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D7462A"/>
    <w:multiLevelType w:val="hybridMultilevel"/>
    <w:tmpl w:val="B9CEA9C0"/>
    <w:lvl w:ilvl="0" w:tplc="DD605D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7D685474"/>
    <w:multiLevelType w:val="multilevel"/>
    <w:tmpl w:val="3F04F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
  </w:num>
  <w:num w:numId="3">
    <w:abstractNumId w:val="1"/>
  </w:num>
  <w:num w:numId="4">
    <w:abstractNumId w:val="0"/>
  </w:num>
  <w:num w:numId="5">
    <w:abstractNumId w:val="11"/>
  </w:num>
  <w:num w:numId="6">
    <w:abstractNumId w:val="12"/>
  </w:num>
  <w:num w:numId="7">
    <w:abstractNumId w:val="2"/>
  </w:num>
  <w:num w:numId="8">
    <w:abstractNumId w:val="4"/>
  </w:num>
  <w:num w:numId="9">
    <w:abstractNumId w:val="10"/>
  </w:num>
  <w:num w:numId="10">
    <w:abstractNumId w:val="5"/>
  </w:num>
  <w:num w:numId="11">
    <w:abstractNumId w:val="9"/>
  </w:num>
  <w:num w:numId="12">
    <w:abstractNumId w:val="7"/>
  </w:num>
  <w:num w:numId="13">
    <w:abstractNumId w:val="6"/>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rson w15:author="Кузьмук Олена Борисівна">
    <w15:presenceInfo w15:providerId="AD" w15:userId="S-1-5-21-3380705593-2521461901-4089523876-3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4E"/>
    <w:rsid w:val="00002A54"/>
    <w:rsid w:val="00005D26"/>
    <w:rsid w:val="0000687F"/>
    <w:rsid w:val="0001059B"/>
    <w:rsid w:val="00010913"/>
    <w:rsid w:val="000109FE"/>
    <w:rsid w:val="00012E24"/>
    <w:rsid w:val="00013368"/>
    <w:rsid w:val="0001574F"/>
    <w:rsid w:val="00015AC6"/>
    <w:rsid w:val="000268B5"/>
    <w:rsid w:val="00032CBE"/>
    <w:rsid w:val="00033885"/>
    <w:rsid w:val="000343AF"/>
    <w:rsid w:val="0004172E"/>
    <w:rsid w:val="00042A86"/>
    <w:rsid w:val="000450FF"/>
    <w:rsid w:val="00046074"/>
    <w:rsid w:val="00051919"/>
    <w:rsid w:val="000521BD"/>
    <w:rsid w:val="0005346B"/>
    <w:rsid w:val="00060774"/>
    <w:rsid w:val="0006088A"/>
    <w:rsid w:val="00062669"/>
    <w:rsid w:val="00064A2D"/>
    <w:rsid w:val="000653CD"/>
    <w:rsid w:val="0007015A"/>
    <w:rsid w:val="000705A7"/>
    <w:rsid w:val="00071E2F"/>
    <w:rsid w:val="00074A63"/>
    <w:rsid w:val="000763F5"/>
    <w:rsid w:val="00084FA6"/>
    <w:rsid w:val="00087BF5"/>
    <w:rsid w:val="00094B45"/>
    <w:rsid w:val="00095C30"/>
    <w:rsid w:val="00097238"/>
    <w:rsid w:val="0009723C"/>
    <w:rsid w:val="000A0B06"/>
    <w:rsid w:val="000A2B39"/>
    <w:rsid w:val="000A2B9C"/>
    <w:rsid w:val="000A4DC9"/>
    <w:rsid w:val="000B2F16"/>
    <w:rsid w:val="000B330D"/>
    <w:rsid w:val="000B545E"/>
    <w:rsid w:val="000B6B31"/>
    <w:rsid w:val="000B79CD"/>
    <w:rsid w:val="000B7BC6"/>
    <w:rsid w:val="000C22AB"/>
    <w:rsid w:val="000C4C52"/>
    <w:rsid w:val="000C72B2"/>
    <w:rsid w:val="000D0817"/>
    <w:rsid w:val="000D08C1"/>
    <w:rsid w:val="000D2D96"/>
    <w:rsid w:val="000D3370"/>
    <w:rsid w:val="000D37F4"/>
    <w:rsid w:val="000D518B"/>
    <w:rsid w:val="000E2353"/>
    <w:rsid w:val="000E39E8"/>
    <w:rsid w:val="000E4EE9"/>
    <w:rsid w:val="000E5D8E"/>
    <w:rsid w:val="000F2A3E"/>
    <w:rsid w:val="000F3A80"/>
    <w:rsid w:val="000F57F3"/>
    <w:rsid w:val="000F5DF9"/>
    <w:rsid w:val="000F650F"/>
    <w:rsid w:val="000F6745"/>
    <w:rsid w:val="000F7025"/>
    <w:rsid w:val="00101832"/>
    <w:rsid w:val="001063D9"/>
    <w:rsid w:val="0010724C"/>
    <w:rsid w:val="0010782A"/>
    <w:rsid w:val="00114CF6"/>
    <w:rsid w:val="00124009"/>
    <w:rsid w:val="0012491D"/>
    <w:rsid w:val="00130341"/>
    <w:rsid w:val="001318E1"/>
    <w:rsid w:val="00140224"/>
    <w:rsid w:val="00141F0C"/>
    <w:rsid w:val="00144EDA"/>
    <w:rsid w:val="00146551"/>
    <w:rsid w:val="00147CE8"/>
    <w:rsid w:val="001552C8"/>
    <w:rsid w:val="00156A3F"/>
    <w:rsid w:val="0015728E"/>
    <w:rsid w:val="001572DE"/>
    <w:rsid w:val="001611E2"/>
    <w:rsid w:val="001619E8"/>
    <w:rsid w:val="00162A70"/>
    <w:rsid w:val="00162AE4"/>
    <w:rsid w:val="00162E9C"/>
    <w:rsid w:val="00163B3C"/>
    <w:rsid w:val="001678D8"/>
    <w:rsid w:val="00167E09"/>
    <w:rsid w:val="0017041D"/>
    <w:rsid w:val="00170601"/>
    <w:rsid w:val="0017775C"/>
    <w:rsid w:val="0017785C"/>
    <w:rsid w:val="00184A8A"/>
    <w:rsid w:val="001872A2"/>
    <w:rsid w:val="00187E05"/>
    <w:rsid w:val="00190791"/>
    <w:rsid w:val="00190DAD"/>
    <w:rsid w:val="00194375"/>
    <w:rsid w:val="00197510"/>
    <w:rsid w:val="001A050E"/>
    <w:rsid w:val="001A38DB"/>
    <w:rsid w:val="001A4B84"/>
    <w:rsid w:val="001B6127"/>
    <w:rsid w:val="001B6CAA"/>
    <w:rsid w:val="001C1AF7"/>
    <w:rsid w:val="001C1D4A"/>
    <w:rsid w:val="001C5D47"/>
    <w:rsid w:val="001C62FC"/>
    <w:rsid w:val="001D1620"/>
    <w:rsid w:val="001D1D8E"/>
    <w:rsid w:val="001D1F8A"/>
    <w:rsid w:val="001D2761"/>
    <w:rsid w:val="001D3549"/>
    <w:rsid w:val="001D515A"/>
    <w:rsid w:val="001D53FC"/>
    <w:rsid w:val="001E06D5"/>
    <w:rsid w:val="001E3142"/>
    <w:rsid w:val="001E3B88"/>
    <w:rsid w:val="001E3EE6"/>
    <w:rsid w:val="001E7614"/>
    <w:rsid w:val="001F0834"/>
    <w:rsid w:val="001F1109"/>
    <w:rsid w:val="001F2EE0"/>
    <w:rsid w:val="001F470F"/>
    <w:rsid w:val="001F571E"/>
    <w:rsid w:val="001F5AF3"/>
    <w:rsid w:val="001F651C"/>
    <w:rsid w:val="002007A1"/>
    <w:rsid w:val="00201F37"/>
    <w:rsid w:val="002022A2"/>
    <w:rsid w:val="002022F5"/>
    <w:rsid w:val="002114E0"/>
    <w:rsid w:val="00211B4F"/>
    <w:rsid w:val="00216933"/>
    <w:rsid w:val="00216A24"/>
    <w:rsid w:val="00216BA9"/>
    <w:rsid w:val="0021790F"/>
    <w:rsid w:val="00220D4E"/>
    <w:rsid w:val="00224520"/>
    <w:rsid w:val="002272E4"/>
    <w:rsid w:val="0023210D"/>
    <w:rsid w:val="00237295"/>
    <w:rsid w:val="0023746E"/>
    <w:rsid w:val="002377A1"/>
    <w:rsid w:val="0024618D"/>
    <w:rsid w:val="00247CD8"/>
    <w:rsid w:val="00247D3A"/>
    <w:rsid w:val="00252838"/>
    <w:rsid w:val="00254A58"/>
    <w:rsid w:val="00255CB5"/>
    <w:rsid w:val="00255CCF"/>
    <w:rsid w:val="00260C2E"/>
    <w:rsid w:val="00261033"/>
    <w:rsid w:val="00261558"/>
    <w:rsid w:val="002622FC"/>
    <w:rsid w:val="002638B2"/>
    <w:rsid w:val="002645EE"/>
    <w:rsid w:val="00264BB6"/>
    <w:rsid w:val="0026605C"/>
    <w:rsid w:val="00267FAF"/>
    <w:rsid w:val="0027057B"/>
    <w:rsid w:val="00271AD7"/>
    <w:rsid w:val="00271E8C"/>
    <w:rsid w:val="00273D7A"/>
    <w:rsid w:val="00274411"/>
    <w:rsid w:val="00274659"/>
    <w:rsid w:val="00274AD8"/>
    <w:rsid w:val="00280135"/>
    <w:rsid w:val="00282335"/>
    <w:rsid w:val="002825F4"/>
    <w:rsid w:val="00282E74"/>
    <w:rsid w:val="00286198"/>
    <w:rsid w:val="0029508F"/>
    <w:rsid w:val="00295C1B"/>
    <w:rsid w:val="002964C6"/>
    <w:rsid w:val="00296DC5"/>
    <w:rsid w:val="00297BE3"/>
    <w:rsid w:val="002A2109"/>
    <w:rsid w:val="002A29A2"/>
    <w:rsid w:val="002B151E"/>
    <w:rsid w:val="002B1E9B"/>
    <w:rsid w:val="002B6F5D"/>
    <w:rsid w:val="002C0F66"/>
    <w:rsid w:val="002C3C58"/>
    <w:rsid w:val="002C3CB9"/>
    <w:rsid w:val="002C5763"/>
    <w:rsid w:val="002C66DB"/>
    <w:rsid w:val="002C7067"/>
    <w:rsid w:val="002C7864"/>
    <w:rsid w:val="002D00E8"/>
    <w:rsid w:val="002D0378"/>
    <w:rsid w:val="002D0BA1"/>
    <w:rsid w:val="002D0F64"/>
    <w:rsid w:val="002D292F"/>
    <w:rsid w:val="002D3721"/>
    <w:rsid w:val="002D4920"/>
    <w:rsid w:val="002D4996"/>
    <w:rsid w:val="002D4EAB"/>
    <w:rsid w:val="002E00B1"/>
    <w:rsid w:val="002E0C94"/>
    <w:rsid w:val="002E1D00"/>
    <w:rsid w:val="002E57AF"/>
    <w:rsid w:val="002E7233"/>
    <w:rsid w:val="002E74F4"/>
    <w:rsid w:val="002F5609"/>
    <w:rsid w:val="002F5660"/>
    <w:rsid w:val="002F631A"/>
    <w:rsid w:val="003032F0"/>
    <w:rsid w:val="00303AE5"/>
    <w:rsid w:val="003045D9"/>
    <w:rsid w:val="00307B48"/>
    <w:rsid w:val="0031090C"/>
    <w:rsid w:val="00310B26"/>
    <w:rsid w:val="00313687"/>
    <w:rsid w:val="00313E7D"/>
    <w:rsid w:val="003149CA"/>
    <w:rsid w:val="003161B1"/>
    <w:rsid w:val="0031652E"/>
    <w:rsid w:val="00321834"/>
    <w:rsid w:val="003247E0"/>
    <w:rsid w:val="003323E5"/>
    <w:rsid w:val="0033514D"/>
    <w:rsid w:val="003351A6"/>
    <w:rsid w:val="003450D6"/>
    <w:rsid w:val="00345F26"/>
    <w:rsid w:val="00353482"/>
    <w:rsid w:val="0035508B"/>
    <w:rsid w:val="00363FA3"/>
    <w:rsid w:val="00365A01"/>
    <w:rsid w:val="00366F07"/>
    <w:rsid w:val="00367AF6"/>
    <w:rsid w:val="00371892"/>
    <w:rsid w:val="00371FED"/>
    <w:rsid w:val="0037221D"/>
    <w:rsid w:val="00373A76"/>
    <w:rsid w:val="003740BE"/>
    <w:rsid w:val="00374A70"/>
    <w:rsid w:val="003755D8"/>
    <w:rsid w:val="00376230"/>
    <w:rsid w:val="00376521"/>
    <w:rsid w:val="003826EC"/>
    <w:rsid w:val="00383A82"/>
    <w:rsid w:val="00383C51"/>
    <w:rsid w:val="00384555"/>
    <w:rsid w:val="00386130"/>
    <w:rsid w:val="00390480"/>
    <w:rsid w:val="00390A31"/>
    <w:rsid w:val="0039355E"/>
    <w:rsid w:val="00396A32"/>
    <w:rsid w:val="00397DE2"/>
    <w:rsid w:val="003A3C22"/>
    <w:rsid w:val="003A4F01"/>
    <w:rsid w:val="003B2F3F"/>
    <w:rsid w:val="003B65B9"/>
    <w:rsid w:val="003C1EBE"/>
    <w:rsid w:val="003C26F3"/>
    <w:rsid w:val="003C3846"/>
    <w:rsid w:val="003C7871"/>
    <w:rsid w:val="003D0ADC"/>
    <w:rsid w:val="003D1F90"/>
    <w:rsid w:val="003D2550"/>
    <w:rsid w:val="003D2889"/>
    <w:rsid w:val="003D3804"/>
    <w:rsid w:val="003D76E8"/>
    <w:rsid w:val="003E0100"/>
    <w:rsid w:val="003E17B0"/>
    <w:rsid w:val="003E3686"/>
    <w:rsid w:val="003E55E4"/>
    <w:rsid w:val="003E640E"/>
    <w:rsid w:val="003E7B8B"/>
    <w:rsid w:val="003F0C84"/>
    <w:rsid w:val="003F0E32"/>
    <w:rsid w:val="003F2E8A"/>
    <w:rsid w:val="003F3838"/>
    <w:rsid w:val="003F7B3C"/>
    <w:rsid w:val="004008EB"/>
    <w:rsid w:val="004042C7"/>
    <w:rsid w:val="00404BDD"/>
    <w:rsid w:val="0040520B"/>
    <w:rsid w:val="00406701"/>
    <w:rsid w:val="004074B3"/>
    <w:rsid w:val="00411DDE"/>
    <w:rsid w:val="00415E6A"/>
    <w:rsid w:val="00422179"/>
    <w:rsid w:val="00422F1F"/>
    <w:rsid w:val="0042634F"/>
    <w:rsid w:val="004317F9"/>
    <w:rsid w:val="004321CB"/>
    <w:rsid w:val="0045052D"/>
    <w:rsid w:val="0045169C"/>
    <w:rsid w:val="004519FB"/>
    <w:rsid w:val="00452E4B"/>
    <w:rsid w:val="0045504F"/>
    <w:rsid w:val="00455D57"/>
    <w:rsid w:val="00455D9D"/>
    <w:rsid w:val="004562C2"/>
    <w:rsid w:val="0045695D"/>
    <w:rsid w:val="0045764E"/>
    <w:rsid w:val="004579DC"/>
    <w:rsid w:val="00461573"/>
    <w:rsid w:val="004619A2"/>
    <w:rsid w:val="00463142"/>
    <w:rsid w:val="004709E5"/>
    <w:rsid w:val="00475D2E"/>
    <w:rsid w:val="004769AF"/>
    <w:rsid w:val="00482242"/>
    <w:rsid w:val="00486518"/>
    <w:rsid w:val="00491962"/>
    <w:rsid w:val="00492968"/>
    <w:rsid w:val="004A0E3A"/>
    <w:rsid w:val="004A48CA"/>
    <w:rsid w:val="004A7521"/>
    <w:rsid w:val="004A7E7E"/>
    <w:rsid w:val="004B03A5"/>
    <w:rsid w:val="004B3E51"/>
    <w:rsid w:val="004B3F28"/>
    <w:rsid w:val="004B4225"/>
    <w:rsid w:val="004B4AE1"/>
    <w:rsid w:val="004B6D63"/>
    <w:rsid w:val="004C2119"/>
    <w:rsid w:val="004C58E0"/>
    <w:rsid w:val="004D070F"/>
    <w:rsid w:val="004D0AB1"/>
    <w:rsid w:val="004D1DB6"/>
    <w:rsid w:val="004D5918"/>
    <w:rsid w:val="004D75B7"/>
    <w:rsid w:val="004D781C"/>
    <w:rsid w:val="004E2B2C"/>
    <w:rsid w:val="004E3135"/>
    <w:rsid w:val="004E7254"/>
    <w:rsid w:val="004F22FB"/>
    <w:rsid w:val="004F2353"/>
    <w:rsid w:val="004F289B"/>
    <w:rsid w:val="004F3B82"/>
    <w:rsid w:val="004F4EAC"/>
    <w:rsid w:val="004F61DE"/>
    <w:rsid w:val="004F6408"/>
    <w:rsid w:val="004F6A30"/>
    <w:rsid w:val="0050144A"/>
    <w:rsid w:val="00501573"/>
    <w:rsid w:val="005076F0"/>
    <w:rsid w:val="00511307"/>
    <w:rsid w:val="005133D5"/>
    <w:rsid w:val="00513E5B"/>
    <w:rsid w:val="00514D4F"/>
    <w:rsid w:val="005170F0"/>
    <w:rsid w:val="005179B6"/>
    <w:rsid w:val="00523C1A"/>
    <w:rsid w:val="00530783"/>
    <w:rsid w:val="00530A16"/>
    <w:rsid w:val="0053107E"/>
    <w:rsid w:val="00532C97"/>
    <w:rsid w:val="00534167"/>
    <w:rsid w:val="00535A37"/>
    <w:rsid w:val="00537933"/>
    <w:rsid w:val="0054146A"/>
    <w:rsid w:val="00541861"/>
    <w:rsid w:val="00541AB9"/>
    <w:rsid w:val="00542D9C"/>
    <w:rsid w:val="005442AA"/>
    <w:rsid w:val="00545877"/>
    <w:rsid w:val="005470F5"/>
    <w:rsid w:val="00550A50"/>
    <w:rsid w:val="0055198B"/>
    <w:rsid w:val="00551E6B"/>
    <w:rsid w:val="00552C19"/>
    <w:rsid w:val="00554C6A"/>
    <w:rsid w:val="00557560"/>
    <w:rsid w:val="00557DF7"/>
    <w:rsid w:val="0056106A"/>
    <w:rsid w:val="005626F3"/>
    <w:rsid w:val="00563AE8"/>
    <w:rsid w:val="00564995"/>
    <w:rsid w:val="00564CF7"/>
    <w:rsid w:val="00565DA4"/>
    <w:rsid w:val="0057175A"/>
    <w:rsid w:val="0057187E"/>
    <w:rsid w:val="00573A05"/>
    <w:rsid w:val="00574E7B"/>
    <w:rsid w:val="00581C0E"/>
    <w:rsid w:val="00583BB0"/>
    <w:rsid w:val="00586720"/>
    <w:rsid w:val="00586994"/>
    <w:rsid w:val="005932E6"/>
    <w:rsid w:val="00596A70"/>
    <w:rsid w:val="005A3721"/>
    <w:rsid w:val="005A4DC8"/>
    <w:rsid w:val="005A5FFC"/>
    <w:rsid w:val="005B1346"/>
    <w:rsid w:val="005C5609"/>
    <w:rsid w:val="005C6650"/>
    <w:rsid w:val="005C7378"/>
    <w:rsid w:val="005C7B9F"/>
    <w:rsid w:val="005D1EF9"/>
    <w:rsid w:val="005E1CB3"/>
    <w:rsid w:val="005E2769"/>
    <w:rsid w:val="005E4544"/>
    <w:rsid w:val="005E50B9"/>
    <w:rsid w:val="005F0D97"/>
    <w:rsid w:val="005F21F1"/>
    <w:rsid w:val="005F4B42"/>
    <w:rsid w:val="005F51EB"/>
    <w:rsid w:val="005F63E6"/>
    <w:rsid w:val="005F68A8"/>
    <w:rsid w:val="005F7495"/>
    <w:rsid w:val="006002F2"/>
    <w:rsid w:val="0060103A"/>
    <w:rsid w:val="00601703"/>
    <w:rsid w:val="00601CA8"/>
    <w:rsid w:val="006029A8"/>
    <w:rsid w:val="0060349B"/>
    <w:rsid w:val="00603A8E"/>
    <w:rsid w:val="00603F8C"/>
    <w:rsid w:val="006046DC"/>
    <w:rsid w:val="00604A24"/>
    <w:rsid w:val="006050D9"/>
    <w:rsid w:val="00605E4A"/>
    <w:rsid w:val="00610F02"/>
    <w:rsid w:val="00611870"/>
    <w:rsid w:val="00614654"/>
    <w:rsid w:val="00614FC6"/>
    <w:rsid w:val="006153CB"/>
    <w:rsid w:val="00616B3A"/>
    <w:rsid w:val="006213D6"/>
    <w:rsid w:val="00621893"/>
    <w:rsid w:val="006247B0"/>
    <w:rsid w:val="00625454"/>
    <w:rsid w:val="00634601"/>
    <w:rsid w:val="00636C22"/>
    <w:rsid w:val="00637E3E"/>
    <w:rsid w:val="00641A54"/>
    <w:rsid w:val="00641B5E"/>
    <w:rsid w:val="00643034"/>
    <w:rsid w:val="00652DE8"/>
    <w:rsid w:val="0065312A"/>
    <w:rsid w:val="006544B2"/>
    <w:rsid w:val="00654A5E"/>
    <w:rsid w:val="0065632F"/>
    <w:rsid w:val="006642B3"/>
    <w:rsid w:val="006645F1"/>
    <w:rsid w:val="00667045"/>
    <w:rsid w:val="00671378"/>
    <w:rsid w:val="00671FE7"/>
    <w:rsid w:val="0067243F"/>
    <w:rsid w:val="00673896"/>
    <w:rsid w:val="00674D63"/>
    <w:rsid w:val="00676B3F"/>
    <w:rsid w:val="006848C3"/>
    <w:rsid w:val="006943F2"/>
    <w:rsid w:val="006956CE"/>
    <w:rsid w:val="006A21BB"/>
    <w:rsid w:val="006A3C77"/>
    <w:rsid w:val="006A4B00"/>
    <w:rsid w:val="006A617A"/>
    <w:rsid w:val="006A72FA"/>
    <w:rsid w:val="006B2357"/>
    <w:rsid w:val="006B26AF"/>
    <w:rsid w:val="006B2E98"/>
    <w:rsid w:val="006B447C"/>
    <w:rsid w:val="006B4E13"/>
    <w:rsid w:val="006B59A2"/>
    <w:rsid w:val="006C2A86"/>
    <w:rsid w:val="006C44B4"/>
    <w:rsid w:val="006C4FE8"/>
    <w:rsid w:val="006C65D5"/>
    <w:rsid w:val="006C787B"/>
    <w:rsid w:val="006D1DEF"/>
    <w:rsid w:val="006D3E49"/>
    <w:rsid w:val="006D60CB"/>
    <w:rsid w:val="006D6A19"/>
    <w:rsid w:val="006E2448"/>
    <w:rsid w:val="006E309B"/>
    <w:rsid w:val="006E50C2"/>
    <w:rsid w:val="006E7D90"/>
    <w:rsid w:val="006F14B6"/>
    <w:rsid w:val="006F39C1"/>
    <w:rsid w:val="006F3CCC"/>
    <w:rsid w:val="006F4806"/>
    <w:rsid w:val="006F4917"/>
    <w:rsid w:val="006F4E70"/>
    <w:rsid w:val="006F5E34"/>
    <w:rsid w:val="0070422A"/>
    <w:rsid w:val="00705489"/>
    <w:rsid w:val="00710B78"/>
    <w:rsid w:val="007112DB"/>
    <w:rsid w:val="00711E3D"/>
    <w:rsid w:val="0071482C"/>
    <w:rsid w:val="0071784B"/>
    <w:rsid w:val="007201E6"/>
    <w:rsid w:val="0072064E"/>
    <w:rsid w:val="00721243"/>
    <w:rsid w:val="0072327E"/>
    <w:rsid w:val="00724684"/>
    <w:rsid w:val="007252A5"/>
    <w:rsid w:val="0072533E"/>
    <w:rsid w:val="0072654F"/>
    <w:rsid w:val="007265CC"/>
    <w:rsid w:val="00726F01"/>
    <w:rsid w:val="00732911"/>
    <w:rsid w:val="0073355E"/>
    <w:rsid w:val="0073358F"/>
    <w:rsid w:val="007406A9"/>
    <w:rsid w:val="00741924"/>
    <w:rsid w:val="00745F2D"/>
    <w:rsid w:val="00747177"/>
    <w:rsid w:val="00750CD2"/>
    <w:rsid w:val="00750EE6"/>
    <w:rsid w:val="007527D7"/>
    <w:rsid w:val="00752A61"/>
    <w:rsid w:val="00752E0E"/>
    <w:rsid w:val="007543E2"/>
    <w:rsid w:val="00755149"/>
    <w:rsid w:val="00755A84"/>
    <w:rsid w:val="00760821"/>
    <w:rsid w:val="0077049B"/>
    <w:rsid w:val="00770E07"/>
    <w:rsid w:val="00773ADC"/>
    <w:rsid w:val="00776025"/>
    <w:rsid w:val="007779CC"/>
    <w:rsid w:val="00781F30"/>
    <w:rsid w:val="00783C47"/>
    <w:rsid w:val="00784792"/>
    <w:rsid w:val="007858B7"/>
    <w:rsid w:val="0079159E"/>
    <w:rsid w:val="00791B13"/>
    <w:rsid w:val="00791CF5"/>
    <w:rsid w:val="00793173"/>
    <w:rsid w:val="00794493"/>
    <w:rsid w:val="0079491E"/>
    <w:rsid w:val="007A06D2"/>
    <w:rsid w:val="007A20E3"/>
    <w:rsid w:val="007A3CD8"/>
    <w:rsid w:val="007A56B1"/>
    <w:rsid w:val="007A677D"/>
    <w:rsid w:val="007B1217"/>
    <w:rsid w:val="007B6AF1"/>
    <w:rsid w:val="007C128E"/>
    <w:rsid w:val="007C1320"/>
    <w:rsid w:val="007C6D8B"/>
    <w:rsid w:val="007C7EFE"/>
    <w:rsid w:val="007D1619"/>
    <w:rsid w:val="007D3760"/>
    <w:rsid w:val="007D3B7D"/>
    <w:rsid w:val="007D7EBC"/>
    <w:rsid w:val="007E0C8C"/>
    <w:rsid w:val="007E1591"/>
    <w:rsid w:val="007E1B8E"/>
    <w:rsid w:val="007E3556"/>
    <w:rsid w:val="007E79BC"/>
    <w:rsid w:val="007F0EAE"/>
    <w:rsid w:val="007F6973"/>
    <w:rsid w:val="007F7F4E"/>
    <w:rsid w:val="00804953"/>
    <w:rsid w:val="00806AC2"/>
    <w:rsid w:val="00806B2B"/>
    <w:rsid w:val="00806BA5"/>
    <w:rsid w:val="00810A43"/>
    <w:rsid w:val="00812F24"/>
    <w:rsid w:val="008138D6"/>
    <w:rsid w:val="008153B3"/>
    <w:rsid w:val="0081637E"/>
    <w:rsid w:val="00820D99"/>
    <w:rsid w:val="00823ECF"/>
    <w:rsid w:val="008249E9"/>
    <w:rsid w:val="0082622E"/>
    <w:rsid w:val="00832C23"/>
    <w:rsid w:val="00833F79"/>
    <w:rsid w:val="00837657"/>
    <w:rsid w:val="00840792"/>
    <w:rsid w:val="008423AB"/>
    <w:rsid w:val="008442EE"/>
    <w:rsid w:val="008446CC"/>
    <w:rsid w:val="00846C80"/>
    <w:rsid w:val="00851E06"/>
    <w:rsid w:val="00855EFD"/>
    <w:rsid w:val="00856AA9"/>
    <w:rsid w:val="008578B8"/>
    <w:rsid w:val="00861801"/>
    <w:rsid w:val="008647BF"/>
    <w:rsid w:val="00866990"/>
    <w:rsid w:val="00867454"/>
    <w:rsid w:val="00867B90"/>
    <w:rsid w:val="00870127"/>
    <w:rsid w:val="008706BC"/>
    <w:rsid w:val="008709A4"/>
    <w:rsid w:val="00872354"/>
    <w:rsid w:val="00874F8D"/>
    <w:rsid w:val="00877535"/>
    <w:rsid w:val="00880078"/>
    <w:rsid w:val="00881D45"/>
    <w:rsid w:val="00882425"/>
    <w:rsid w:val="008828AB"/>
    <w:rsid w:val="00882A5D"/>
    <w:rsid w:val="0088441E"/>
    <w:rsid w:val="00884A5F"/>
    <w:rsid w:val="00884FEC"/>
    <w:rsid w:val="0089145A"/>
    <w:rsid w:val="00893B03"/>
    <w:rsid w:val="00897997"/>
    <w:rsid w:val="00897E47"/>
    <w:rsid w:val="00897E99"/>
    <w:rsid w:val="008A2E47"/>
    <w:rsid w:val="008A31E7"/>
    <w:rsid w:val="008A5803"/>
    <w:rsid w:val="008B03A4"/>
    <w:rsid w:val="008B0B02"/>
    <w:rsid w:val="008B5588"/>
    <w:rsid w:val="008B72C2"/>
    <w:rsid w:val="008C0D5D"/>
    <w:rsid w:val="008C1340"/>
    <w:rsid w:val="008C4F5A"/>
    <w:rsid w:val="008D43FB"/>
    <w:rsid w:val="008D4B8C"/>
    <w:rsid w:val="008D4DA9"/>
    <w:rsid w:val="008D5A16"/>
    <w:rsid w:val="008D5C9C"/>
    <w:rsid w:val="008D5D51"/>
    <w:rsid w:val="008E0367"/>
    <w:rsid w:val="008E0A7F"/>
    <w:rsid w:val="008E1982"/>
    <w:rsid w:val="008E4BDF"/>
    <w:rsid w:val="008E4DF6"/>
    <w:rsid w:val="008E5609"/>
    <w:rsid w:val="008E5BDD"/>
    <w:rsid w:val="008F2A38"/>
    <w:rsid w:val="008F2C5A"/>
    <w:rsid w:val="008F5096"/>
    <w:rsid w:val="008F68D5"/>
    <w:rsid w:val="008F79A1"/>
    <w:rsid w:val="0090076E"/>
    <w:rsid w:val="009020EE"/>
    <w:rsid w:val="00907623"/>
    <w:rsid w:val="00910174"/>
    <w:rsid w:val="00912142"/>
    <w:rsid w:val="00912B46"/>
    <w:rsid w:val="0091477A"/>
    <w:rsid w:val="00915C65"/>
    <w:rsid w:val="009205D6"/>
    <w:rsid w:val="00920CFC"/>
    <w:rsid w:val="00921EB7"/>
    <w:rsid w:val="009241F5"/>
    <w:rsid w:val="00927ECC"/>
    <w:rsid w:val="0093020C"/>
    <w:rsid w:val="00930F2A"/>
    <w:rsid w:val="0093276D"/>
    <w:rsid w:val="0093673D"/>
    <w:rsid w:val="009429B2"/>
    <w:rsid w:val="00942BF9"/>
    <w:rsid w:val="00950F43"/>
    <w:rsid w:val="009528B7"/>
    <w:rsid w:val="009538AA"/>
    <w:rsid w:val="0095617B"/>
    <w:rsid w:val="009632FB"/>
    <w:rsid w:val="00964010"/>
    <w:rsid w:val="009675AC"/>
    <w:rsid w:val="00972A2A"/>
    <w:rsid w:val="00972EA5"/>
    <w:rsid w:val="00982E17"/>
    <w:rsid w:val="009837AF"/>
    <w:rsid w:val="00984C6B"/>
    <w:rsid w:val="009859F5"/>
    <w:rsid w:val="009918F8"/>
    <w:rsid w:val="00991BEB"/>
    <w:rsid w:val="0099617C"/>
    <w:rsid w:val="009A13B8"/>
    <w:rsid w:val="009A321B"/>
    <w:rsid w:val="009A367F"/>
    <w:rsid w:val="009A402A"/>
    <w:rsid w:val="009A5D40"/>
    <w:rsid w:val="009A7611"/>
    <w:rsid w:val="009A7FC7"/>
    <w:rsid w:val="009B03AE"/>
    <w:rsid w:val="009B1651"/>
    <w:rsid w:val="009B2ECD"/>
    <w:rsid w:val="009B45DF"/>
    <w:rsid w:val="009B4B9A"/>
    <w:rsid w:val="009B4D19"/>
    <w:rsid w:val="009B7F2D"/>
    <w:rsid w:val="009C1FEF"/>
    <w:rsid w:val="009C5B92"/>
    <w:rsid w:val="009C65A5"/>
    <w:rsid w:val="009C7225"/>
    <w:rsid w:val="009D031D"/>
    <w:rsid w:val="009D0529"/>
    <w:rsid w:val="009D1EDC"/>
    <w:rsid w:val="009D6159"/>
    <w:rsid w:val="009E1713"/>
    <w:rsid w:val="009E2D59"/>
    <w:rsid w:val="009E4865"/>
    <w:rsid w:val="009E499E"/>
    <w:rsid w:val="009E547A"/>
    <w:rsid w:val="009F3193"/>
    <w:rsid w:val="009F361B"/>
    <w:rsid w:val="009F3E78"/>
    <w:rsid w:val="00A043F3"/>
    <w:rsid w:val="00A044A0"/>
    <w:rsid w:val="00A0585C"/>
    <w:rsid w:val="00A125D9"/>
    <w:rsid w:val="00A13A04"/>
    <w:rsid w:val="00A143BC"/>
    <w:rsid w:val="00A1494A"/>
    <w:rsid w:val="00A1566F"/>
    <w:rsid w:val="00A15814"/>
    <w:rsid w:val="00A15AFB"/>
    <w:rsid w:val="00A16CCD"/>
    <w:rsid w:val="00A21FDE"/>
    <w:rsid w:val="00A22095"/>
    <w:rsid w:val="00A238DE"/>
    <w:rsid w:val="00A25849"/>
    <w:rsid w:val="00A26308"/>
    <w:rsid w:val="00A359F6"/>
    <w:rsid w:val="00A35C8B"/>
    <w:rsid w:val="00A41E2F"/>
    <w:rsid w:val="00A42D58"/>
    <w:rsid w:val="00A434A5"/>
    <w:rsid w:val="00A43D18"/>
    <w:rsid w:val="00A51E86"/>
    <w:rsid w:val="00A52803"/>
    <w:rsid w:val="00A54CF2"/>
    <w:rsid w:val="00A57EF9"/>
    <w:rsid w:val="00A60F64"/>
    <w:rsid w:val="00A6353C"/>
    <w:rsid w:val="00A63D14"/>
    <w:rsid w:val="00A64DEB"/>
    <w:rsid w:val="00A70DD1"/>
    <w:rsid w:val="00A71326"/>
    <w:rsid w:val="00A7307C"/>
    <w:rsid w:val="00A741BF"/>
    <w:rsid w:val="00A75027"/>
    <w:rsid w:val="00A77BD2"/>
    <w:rsid w:val="00A80678"/>
    <w:rsid w:val="00A80BAC"/>
    <w:rsid w:val="00A819D0"/>
    <w:rsid w:val="00A854ED"/>
    <w:rsid w:val="00A90B4E"/>
    <w:rsid w:val="00A90FC4"/>
    <w:rsid w:val="00A9190F"/>
    <w:rsid w:val="00A92AC4"/>
    <w:rsid w:val="00A94766"/>
    <w:rsid w:val="00A951F0"/>
    <w:rsid w:val="00A95768"/>
    <w:rsid w:val="00AA12BD"/>
    <w:rsid w:val="00AA1501"/>
    <w:rsid w:val="00AA1CCB"/>
    <w:rsid w:val="00AA24B4"/>
    <w:rsid w:val="00AA60D5"/>
    <w:rsid w:val="00AB2636"/>
    <w:rsid w:val="00AB38D4"/>
    <w:rsid w:val="00AB58D5"/>
    <w:rsid w:val="00AB6511"/>
    <w:rsid w:val="00AB7103"/>
    <w:rsid w:val="00AC2648"/>
    <w:rsid w:val="00AC3500"/>
    <w:rsid w:val="00AC3589"/>
    <w:rsid w:val="00AC6609"/>
    <w:rsid w:val="00AD1C42"/>
    <w:rsid w:val="00AD2320"/>
    <w:rsid w:val="00AE1893"/>
    <w:rsid w:val="00AE26F2"/>
    <w:rsid w:val="00AE3A02"/>
    <w:rsid w:val="00AE3E40"/>
    <w:rsid w:val="00AE551A"/>
    <w:rsid w:val="00AE7D9F"/>
    <w:rsid w:val="00AF1A85"/>
    <w:rsid w:val="00AF33AB"/>
    <w:rsid w:val="00AF4AF8"/>
    <w:rsid w:val="00AF4E5C"/>
    <w:rsid w:val="00B013D7"/>
    <w:rsid w:val="00B0205B"/>
    <w:rsid w:val="00B025F2"/>
    <w:rsid w:val="00B0316A"/>
    <w:rsid w:val="00B0588A"/>
    <w:rsid w:val="00B05B5F"/>
    <w:rsid w:val="00B121CD"/>
    <w:rsid w:val="00B16524"/>
    <w:rsid w:val="00B1680D"/>
    <w:rsid w:val="00B1686E"/>
    <w:rsid w:val="00B22592"/>
    <w:rsid w:val="00B227CC"/>
    <w:rsid w:val="00B22D2A"/>
    <w:rsid w:val="00B25534"/>
    <w:rsid w:val="00B337E0"/>
    <w:rsid w:val="00B35781"/>
    <w:rsid w:val="00B4002B"/>
    <w:rsid w:val="00B41250"/>
    <w:rsid w:val="00B42877"/>
    <w:rsid w:val="00B42B60"/>
    <w:rsid w:val="00B46A40"/>
    <w:rsid w:val="00B47BDA"/>
    <w:rsid w:val="00B50AFD"/>
    <w:rsid w:val="00B54C7F"/>
    <w:rsid w:val="00B57A60"/>
    <w:rsid w:val="00B61EFF"/>
    <w:rsid w:val="00B642A0"/>
    <w:rsid w:val="00B648AA"/>
    <w:rsid w:val="00B660D4"/>
    <w:rsid w:val="00B701A3"/>
    <w:rsid w:val="00B70D53"/>
    <w:rsid w:val="00B7162E"/>
    <w:rsid w:val="00B71914"/>
    <w:rsid w:val="00B74812"/>
    <w:rsid w:val="00B75E06"/>
    <w:rsid w:val="00B77BB9"/>
    <w:rsid w:val="00B816C1"/>
    <w:rsid w:val="00B85915"/>
    <w:rsid w:val="00B86461"/>
    <w:rsid w:val="00B8685B"/>
    <w:rsid w:val="00B9046C"/>
    <w:rsid w:val="00B95D21"/>
    <w:rsid w:val="00B96B5C"/>
    <w:rsid w:val="00BA025E"/>
    <w:rsid w:val="00BA06E4"/>
    <w:rsid w:val="00BA249A"/>
    <w:rsid w:val="00BA41BA"/>
    <w:rsid w:val="00BA5F57"/>
    <w:rsid w:val="00BA7B31"/>
    <w:rsid w:val="00BB1E9A"/>
    <w:rsid w:val="00BB26FD"/>
    <w:rsid w:val="00BB4337"/>
    <w:rsid w:val="00BB5D93"/>
    <w:rsid w:val="00BB7EFD"/>
    <w:rsid w:val="00BC0389"/>
    <w:rsid w:val="00BC0D2F"/>
    <w:rsid w:val="00BC1AFA"/>
    <w:rsid w:val="00BC34C0"/>
    <w:rsid w:val="00BC3736"/>
    <w:rsid w:val="00BC62AD"/>
    <w:rsid w:val="00BC677D"/>
    <w:rsid w:val="00BD0578"/>
    <w:rsid w:val="00BD0EBE"/>
    <w:rsid w:val="00BD39AB"/>
    <w:rsid w:val="00BD3F32"/>
    <w:rsid w:val="00BD5382"/>
    <w:rsid w:val="00BD5F88"/>
    <w:rsid w:val="00BE0792"/>
    <w:rsid w:val="00BE1765"/>
    <w:rsid w:val="00BE1840"/>
    <w:rsid w:val="00BE493D"/>
    <w:rsid w:val="00BF1097"/>
    <w:rsid w:val="00BF35D9"/>
    <w:rsid w:val="00BF65D4"/>
    <w:rsid w:val="00C0047C"/>
    <w:rsid w:val="00C05098"/>
    <w:rsid w:val="00C06A8F"/>
    <w:rsid w:val="00C06FCA"/>
    <w:rsid w:val="00C07B17"/>
    <w:rsid w:val="00C138CC"/>
    <w:rsid w:val="00C1436E"/>
    <w:rsid w:val="00C163D3"/>
    <w:rsid w:val="00C175F6"/>
    <w:rsid w:val="00C20D3D"/>
    <w:rsid w:val="00C23273"/>
    <w:rsid w:val="00C25F4F"/>
    <w:rsid w:val="00C26063"/>
    <w:rsid w:val="00C277D0"/>
    <w:rsid w:val="00C27C50"/>
    <w:rsid w:val="00C308C1"/>
    <w:rsid w:val="00C30FAC"/>
    <w:rsid w:val="00C321FC"/>
    <w:rsid w:val="00C33983"/>
    <w:rsid w:val="00C36EB4"/>
    <w:rsid w:val="00C42504"/>
    <w:rsid w:val="00C42BCB"/>
    <w:rsid w:val="00C46DC1"/>
    <w:rsid w:val="00C563E9"/>
    <w:rsid w:val="00C61DD3"/>
    <w:rsid w:val="00C61DFA"/>
    <w:rsid w:val="00C63CA7"/>
    <w:rsid w:val="00C679F8"/>
    <w:rsid w:val="00C70D5C"/>
    <w:rsid w:val="00C71FD9"/>
    <w:rsid w:val="00C74B49"/>
    <w:rsid w:val="00C7514C"/>
    <w:rsid w:val="00C76C1A"/>
    <w:rsid w:val="00C80879"/>
    <w:rsid w:val="00C82BE4"/>
    <w:rsid w:val="00C83814"/>
    <w:rsid w:val="00C85079"/>
    <w:rsid w:val="00C85F94"/>
    <w:rsid w:val="00C915E7"/>
    <w:rsid w:val="00C957F0"/>
    <w:rsid w:val="00C9637A"/>
    <w:rsid w:val="00C96A6E"/>
    <w:rsid w:val="00CA1634"/>
    <w:rsid w:val="00CA2341"/>
    <w:rsid w:val="00CA32DB"/>
    <w:rsid w:val="00CA350F"/>
    <w:rsid w:val="00CA4787"/>
    <w:rsid w:val="00CA4B1A"/>
    <w:rsid w:val="00CA57FC"/>
    <w:rsid w:val="00CA5C46"/>
    <w:rsid w:val="00CA78BA"/>
    <w:rsid w:val="00CB24F8"/>
    <w:rsid w:val="00CB250D"/>
    <w:rsid w:val="00CB7D2B"/>
    <w:rsid w:val="00CB7D56"/>
    <w:rsid w:val="00CC3BB0"/>
    <w:rsid w:val="00CC62FF"/>
    <w:rsid w:val="00CD0634"/>
    <w:rsid w:val="00CD649B"/>
    <w:rsid w:val="00CE0BB4"/>
    <w:rsid w:val="00CE0FC0"/>
    <w:rsid w:val="00CE2B74"/>
    <w:rsid w:val="00CF02D7"/>
    <w:rsid w:val="00CF079A"/>
    <w:rsid w:val="00CF1F58"/>
    <w:rsid w:val="00CF2C9E"/>
    <w:rsid w:val="00CF3783"/>
    <w:rsid w:val="00CF4230"/>
    <w:rsid w:val="00CF521C"/>
    <w:rsid w:val="00CF6476"/>
    <w:rsid w:val="00CF6875"/>
    <w:rsid w:val="00D021F6"/>
    <w:rsid w:val="00D0242D"/>
    <w:rsid w:val="00D0515D"/>
    <w:rsid w:val="00D057B8"/>
    <w:rsid w:val="00D064B0"/>
    <w:rsid w:val="00D077BA"/>
    <w:rsid w:val="00D07C6D"/>
    <w:rsid w:val="00D1384D"/>
    <w:rsid w:val="00D1686B"/>
    <w:rsid w:val="00D17E70"/>
    <w:rsid w:val="00D2148E"/>
    <w:rsid w:val="00D23C90"/>
    <w:rsid w:val="00D27958"/>
    <w:rsid w:val="00D30BFC"/>
    <w:rsid w:val="00D3400A"/>
    <w:rsid w:val="00D35238"/>
    <w:rsid w:val="00D35CA3"/>
    <w:rsid w:val="00D42B65"/>
    <w:rsid w:val="00D457D5"/>
    <w:rsid w:val="00D476D1"/>
    <w:rsid w:val="00D500B1"/>
    <w:rsid w:val="00D506D6"/>
    <w:rsid w:val="00D55F7A"/>
    <w:rsid w:val="00D60E82"/>
    <w:rsid w:val="00D627E6"/>
    <w:rsid w:val="00D63778"/>
    <w:rsid w:val="00D63D30"/>
    <w:rsid w:val="00D67ECD"/>
    <w:rsid w:val="00D7362B"/>
    <w:rsid w:val="00D74F17"/>
    <w:rsid w:val="00D7777B"/>
    <w:rsid w:val="00D8051A"/>
    <w:rsid w:val="00D82747"/>
    <w:rsid w:val="00D848E4"/>
    <w:rsid w:val="00D84BDD"/>
    <w:rsid w:val="00D85456"/>
    <w:rsid w:val="00D85DCC"/>
    <w:rsid w:val="00D91592"/>
    <w:rsid w:val="00D9162F"/>
    <w:rsid w:val="00D94049"/>
    <w:rsid w:val="00DA4404"/>
    <w:rsid w:val="00DA4864"/>
    <w:rsid w:val="00DA48CB"/>
    <w:rsid w:val="00DA7492"/>
    <w:rsid w:val="00DB1F36"/>
    <w:rsid w:val="00DB2B76"/>
    <w:rsid w:val="00DB37A8"/>
    <w:rsid w:val="00DB5212"/>
    <w:rsid w:val="00DB5C02"/>
    <w:rsid w:val="00DB61E0"/>
    <w:rsid w:val="00DB6B94"/>
    <w:rsid w:val="00DC11A4"/>
    <w:rsid w:val="00DC12C1"/>
    <w:rsid w:val="00DC1C3B"/>
    <w:rsid w:val="00DC63FF"/>
    <w:rsid w:val="00DC706A"/>
    <w:rsid w:val="00DD0EC7"/>
    <w:rsid w:val="00DD1449"/>
    <w:rsid w:val="00DD3F5B"/>
    <w:rsid w:val="00DD5D15"/>
    <w:rsid w:val="00DD64A4"/>
    <w:rsid w:val="00DD76B4"/>
    <w:rsid w:val="00DD7A43"/>
    <w:rsid w:val="00DE4941"/>
    <w:rsid w:val="00DE5AA1"/>
    <w:rsid w:val="00DE5E70"/>
    <w:rsid w:val="00DE6345"/>
    <w:rsid w:val="00DE70CB"/>
    <w:rsid w:val="00DF0CAA"/>
    <w:rsid w:val="00DF15A2"/>
    <w:rsid w:val="00DF7BBE"/>
    <w:rsid w:val="00DF7DE0"/>
    <w:rsid w:val="00E07365"/>
    <w:rsid w:val="00E109A3"/>
    <w:rsid w:val="00E132BF"/>
    <w:rsid w:val="00E1439C"/>
    <w:rsid w:val="00E1597F"/>
    <w:rsid w:val="00E21288"/>
    <w:rsid w:val="00E22C28"/>
    <w:rsid w:val="00E26417"/>
    <w:rsid w:val="00E27523"/>
    <w:rsid w:val="00E31D63"/>
    <w:rsid w:val="00E32786"/>
    <w:rsid w:val="00E328C2"/>
    <w:rsid w:val="00E343A3"/>
    <w:rsid w:val="00E37A9E"/>
    <w:rsid w:val="00E46329"/>
    <w:rsid w:val="00E470DE"/>
    <w:rsid w:val="00E513AC"/>
    <w:rsid w:val="00E51F64"/>
    <w:rsid w:val="00E533FB"/>
    <w:rsid w:val="00E56178"/>
    <w:rsid w:val="00E60FC8"/>
    <w:rsid w:val="00E6224D"/>
    <w:rsid w:val="00E66FCA"/>
    <w:rsid w:val="00E67008"/>
    <w:rsid w:val="00E71D52"/>
    <w:rsid w:val="00E76691"/>
    <w:rsid w:val="00E77221"/>
    <w:rsid w:val="00E812C5"/>
    <w:rsid w:val="00E81D18"/>
    <w:rsid w:val="00E82158"/>
    <w:rsid w:val="00E833BC"/>
    <w:rsid w:val="00E849E2"/>
    <w:rsid w:val="00E872F4"/>
    <w:rsid w:val="00E915B3"/>
    <w:rsid w:val="00E93347"/>
    <w:rsid w:val="00E93427"/>
    <w:rsid w:val="00E94179"/>
    <w:rsid w:val="00EA1977"/>
    <w:rsid w:val="00EA25F7"/>
    <w:rsid w:val="00EA4370"/>
    <w:rsid w:val="00EA5322"/>
    <w:rsid w:val="00EA5C9E"/>
    <w:rsid w:val="00EA7F94"/>
    <w:rsid w:val="00EB0C10"/>
    <w:rsid w:val="00EB0D19"/>
    <w:rsid w:val="00EB1DA6"/>
    <w:rsid w:val="00EB208C"/>
    <w:rsid w:val="00EB6DC4"/>
    <w:rsid w:val="00EC08CF"/>
    <w:rsid w:val="00EC1AC1"/>
    <w:rsid w:val="00EC2A10"/>
    <w:rsid w:val="00EC2F54"/>
    <w:rsid w:val="00EC5BC6"/>
    <w:rsid w:val="00ED0870"/>
    <w:rsid w:val="00ED3184"/>
    <w:rsid w:val="00EE2485"/>
    <w:rsid w:val="00EE45BE"/>
    <w:rsid w:val="00EE4BD6"/>
    <w:rsid w:val="00EE5EF1"/>
    <w:rsid w:val="00EE7A0D"/>
    <w:rsid w:val="00EF15AD"/>
    <w:rsid w:val="00F02168"/>
    <w:rsid w:val="00F02175"/>
    <w:rsid w:val="00F02467"/>
    <w:rsid w:val="00F03D04"/>
    <w:rsid w:val="00F05BF9"/>
    <w:rsid w:val="00F074AE"/>
    <w:rsid w:val="00F07590"/>
    <w:rsid w:val="00F07B32"/>
    <w:rsid w:val="00F21586"/>
    <w:rsid w:val="00F23930"/>
    <w:rsid w:val="00F2433F"/>
    <w:rsid w:val="00F27796"/>
    <w:rsid w:val="00F27DE5"/>
    <w:rsid w:val="00F31892"/>
    <w:rsid w:val="00F3449E"/>
    <w:rsid w:val="00F34E5F"/>
    <w:rsid w:val="00F36E07"/>
    <w:rsid w:val="00F4379E"/>
    <w:rsid w:val="00F4745E"/>
    <w:rsid w:val="00F51566"/>
    <w:rsid w:val="00F51664"/>
    <w:rsid w:val="00F51870"/>
    <w:rsid w:val="00F52365"/>
    <w:rsid w:val="00F5582A"/>
    <w:rsid w:val="00F57AF9"/>
    <w:rsid w:val="00F60359"/>
    <w:rsid w:val="00F66C87"/>
    <w:rsid w:val="00F72046"/>
    <w:rsid w:val="00F72379"/>
    <w:rsid w:val="00F729C4"/>
    <w:rsid w:val="00F73017"/>
    <w:rsid w:val="00F731D8"/>
    <w:rsid w:val="00F74412"/>
    <w:rsid w:val="00F74466"/>
    <w:rsid w:val="00F7466E"/>
    <w:rsid w:val="00F75B11"/>
    <w:rsid w:val="00F87751"/>
    <w:rsid w:val="00F9365A"/>
    <w:rsid w:val="00F94CFF"/>
    <w:rsid w:val="00F9784E"/>
    <w:rsid w:val="00FA46A1"/>
    <w:rsid w:val="00FA6E2F"/>
    <w:rsid w:val="00FA7154"/>
    <w:rsid w:val="00FA7E58"/>
    <w:rsid w:val="00FB0591"/>
    <w:rsid w:val="00FC1249"/>
    <w:rsid w:val="00FC2C48"/>
    <w:rsid w:val="00FD06A4"/>
    <w:rsid w:val="00FD338A"/>
    <w:rsid w:val="00FF10F3"/>
    <w:rsid w:val="00FF4DEA"/>
    <w:rsid w:val="00FF5355"/>
    <w:rsid w:val="00FF7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84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6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38B2"/>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A4"/>
    <w:pPr>
      <w:tabs>
        <w:tab w:val="center" w:pos="4677"/>
        <w:tab w:val="right" w:pos="9355"/>
      </w:tabs>
    </w:pPr>
  </w:style>
  <w:style w:type="character" w:customStyle="1" w:styleId="a4">
    <w:name w:val="Верхний колонтитул Знак"/>
    <w:basedOn w:val="a0"/>
    <w:link w:val="a3"/>
    <w:uiPriority w:val="99"/>
    <w:rsid w:val="008709A4"/>
  </w:style>
  <w:style w:type="paragraph" w:styleId="a5">
    <w:name w:val="footer"/>
    <w:basedOn w:val="a"/>
    <w:link w:val="a6"/>
    <w:uiPriority w:val="99"/>
    <w:unhideWhenUsed/>
    <w:rsid w:val="008709A4"/>
    <w:pPr>
      <w:tabs>
        <w:tab w:val="center" w:pos="4677"/>
        <w:tab w:val="right" w:pos="9355"/>
      </w:tabs>
    </w:pPr>
  </w:style>
  <w:style w:type="character" w:customStyle="1" w:styleId="a6">
    <w:name w:val="Нижний колонтитул Знак"/>
    <w:basedOn w:val="a0"/>
    <w:link w:val="a5"/>
    <w:uiPriority w:val="99"/>
    <w:rsid w:val="008709A4"/>
  </w:style>
  <w:style w:type="character" w:customStyle="1" w:styleId="a7">
    <w:name w:val="Основной текст_"/>
    <w:basedOn w:val="a0"/>
    <w:link w:val="1"/>
    <w:rsid w:val="00F9784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F9784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F9784E"/>
    <w:rPr>
      <w:rFonts w:ascii="Times New Roman" w:eastAsia="Times New Roman" w:hAnsi="Times New Roman" w:cs="Times New Roman"/>
      <w:shd w:val="clear" w:color="auto" w:fill="FFFFFF"/>
    </w:rPr>
  </w:style>
  <w:style w:type="character" w:customStyle="1" w:styleId="10">
    <w:name w:val="Заголовок №1_"/>
    <w:basedOn w:val="a0"/>
    <w:link w:val="11"/>
    <w:rsid w:val="00F9784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F9784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9784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F9784E"/>
    <w:pPr>
      <w:ind w:left="720"/>
      <w:contextualSpacing/>
    </w:pPr>
  </w:style>
  <w:style w:type="paragraph" w:styleId="ab">
    <w:name w:val="No Spacing"/>
    <w:uiPriority w:val="1"/>
    <w:qFormat/>
    <w:rsid w:val="006B447C"/>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77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638B2"/>
    <w:rPr>
      <w:rFonts w:ascii="Times New Roman" w:eastAsia="Calibri" w:hAnsi="Times New Roman" w:cs="Times New Roman"/>
      <w:b/>
      <w:bCs/>
      <w:sz w:val="27"/>
      <w:szCs w:val="27"/>
      <w:lang w:val="en-US"/>
    </w:rPr>
  </w:style>
  <w:style w:type="paragraph" w:styleId="ad">
    <w:name w:val="Balloon Text"/>
    <w:basedOn w:val="a"/>
    <w:link w:val="ae"/>
    <w:uiPriority w:val="99"/>
    <w:semiHidden/>
    <w:unhideWhenUsed/>
    <w:rsid w:val="004C2119"/>
    <w:rPr>
      <w:sz w:val="16"/>
      <w:szCs w:val="16"/>
    </w:rPr>
  </w:style>
  <w:style w:type="character" w:customStyle="1" w:styleId="ae">
    <w:name w:val="Текст выноски Знак"/>
    <w:basedOn w:val="a0"/>
    <w:link w:val="ad"/>
    <w:uiPriority w:val="99"/>
    <w:semiHidden/>
    <w:rsid w:val="004C2119"/>
    <w:rPr>
      <w:rFonts w:ascii="Tahoma" w:eastAsia="Tahoma" w:hAnsi="Tahoma" w:cs="Tahoma"/>
      <w:color w:val="000000"/>
      <w:sz w:val="16"/>
      <w:szCs w:val="16"/>
      <w:lang w:eastAsia="uk-UA" w:bidi="uk-UA"/>
    </w:rPr>
  </w:style>
  <w:style w:type="character" w:customStyle="1" w:styleId="rvts15">
    <w:name w:val="rvts15"/>
    <w:basedOn w:val="a0"/>
    <w:uiPriority w:val="99"/>
    <w:rsid w:val="00005D26"/>
  </w:style>
  <w:style w:type="paragraph" w:customStyle="1" w:styleId="CharCharCharChar">
    <w:name w:val="Char Знак Знак Char Знак Знак Char Знак Знак Char Знак Знак"/>
    <w:basedOn w:val="a"/>
    <w:uiPriority w:val="99"/>
    <w:rsid w:val="00AE3E40"/>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12"/>
    <w:uiPriority w:val="99"/>
    <w:qFormat/>
    <w:rsid w:val="001611E2"/>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12">
    <w:name w:val="Обычный (веб) Знак1"/>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f"/>
    <w:uiPriority w:val="99"/>
    <w:locked/>
    <w:rsid w:val="001611E2"/>
    <w:rPr>
      <w:rFonts w:ascii="Times New Roman" w:eastAsia="Times New Roman" w:hAnsi="Times New Roman" w:cs="Times New Roman"/>
      <w:color w:val="000000"/>
      <w:sz w:val="24"/>
      <w:szCs w:val="24"/>
      <w:lang w:val="ru-RU" w:eastAsia="ru-RU"/>
    </w:rPr>
  </w:style>
  <w:style w:type="paragraph" w:customStyle="1" w:styleId="13">
    <w:name w:val="Обычный1"/>
    <w:rsid w:val="00C06A8F"/>
    <w:pPr>
      <w:spacing w:after="0" w:line="240" w:lineRule="auto"/>
    </w:pPr>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A6353C"/>
    <w:rPr>
      <w:rFonts w:asciiTheme="majorHAnsi" w:eastAsiaTheme="majorEastAsia" w:hAnsiTheme="majorHAnsi" w:cstheme="majorBidi"/>
      <w:b/>
      <w:bCs/>
      <w:color w:val="4F81BD" w:themeColor="accent1"/>
      <w:sz w:val="26"/>
      <w:szCs w:val="26"/>
      <w:lang w:eastAsia="uk-UA" w:bidi="uk-UA"/>
    </w:rPr>
  </w:style>
  <w:style w:type="paragraph" w:customStyle="1" w:styleId="a30">
    <w:name w:val="a3"/>
    <w:basedOn w:val="a"/>
    <w:uiPriority w:val="99"/>
    <w:rsid w:val="00B71914"/>
    <w:pPr>
      <w:widowControl/>
      <w:autoSpaceDE w:val="0"/>
      <w:autoSpaceDN w:val="0"/>
    </w:pPr>
    <w:rPr>
      <w:rFonts w:ascii="Verdana" w:eastAsia="Calibri" w:hAnsi="Verdana" w:cs="Times New Roman"/>
      <w:color w:val="auto"/>
      <w:sz w:val="20"/>
      <w:szCs w:val="20"/>
      <w:lang w:val="en-US" w:eastAsia="en-US" w:bidi="ar-SA"/>
    </w:rPr>
  </w:style>
  <w:style w:type="character" w:customStyle="1" w:styleId="rvts37">
    <w:name w:val="rvts37"/>
    <w:basedOn w:val="a0"/>
    <w:rsid w:val="002E0C94"/>
  </w:style>
  <w:style w:type="character" w:styleId="af0">
    <w:name w:val="Hyperlink"/>
    <w:basedOn w:val="a0"/>
    <w:uiPriority w:val="99"/>
    <w:semiHidden/>
    <w:unhideWhenUsed/>
    <w:rsid w:val="008706BC"/>
    <w:rPr>
      <w:color w:val="0000FF"/>
      <w:u w:val="single"/>
    </w:rPr>
  </w:style>
  <w:style w:type="character" w:styleId="af1">
    <w:name w:val="annotation reference"/>
    <w:basedOn w:val="a0"/>
    <w:uiPriority w:val="99"/>
    <w:semiHidden/>
    <w:unhideWhenUsed/>
    <w:rsid w:val="004F6A30"/>
    <w:rPr>
      <w:sz w:val="16"/>
      <w:szCs w:val="16"/>
    </w:rPr>
  </w:style>
  <w:style w:type="paragraph" w:styleId="af2">
    <w:name w:val="annotation text"/>
    <w:basedOn w:val="a"/>
    <w:link w:val="af3"/>
    <w:uiPriority w:val="99"/>
    <w:semiHidden/>
    <w:unhideWhenUsed/>
    <w:rsid w:val="004F6A30"/>
    <w:rPr>
      <w:sz w:val="20"/>
      <w:szCs w:val="20"/>
    </w:rPr>
  </w:style>
  <w:style w:type="character" w:customStyle="1" w:styleId="af3">
    <w:name w:val="Текст примечания Знак"/>
    <w:basedOn w:val="a0"/>
    <w:link w:val="af2"/>
    <w:uiPriority w:val="99"/>
    <w:semiHidden/>
    <w:rsid w:val="004F6A30"/>
    <w:rPr>
      <w:rFonts w:ascii="Tahoma" w:eastAsia="Tahoma" w:hAnsi="Tahoma" w:cs="Tahoma"/>
      <w:color w:val="000000"/>
      <w:sz w:val="20"/>
      <w:szCs w:val="20"/>
      <w:lang w:eastAsia="uk-UA" w:bidi="uk-UA"/>
    </w:rPr>
  </w:style>
  <w:style w:type="paragraph" w:styleId="af4">
    <w:name w:val="annotation subject"/>
    <w:basedOn w:val="af2"/>
    <w:next w:val="af2"/>
    <w:link w:val="af5"/>
    <w:uiPriority w:val="99"/>
    <w:semiHidden/>
    <w:unhideWhenUsed/>
    <w:rsid w:val="004F6A30"/>
    <w:rPr>
      <w:b/>
      <w:bCs/>
    </w:rPr>
  </w:style>
  <w:style w:type="character" w:customStyle="1" w:styleId="af5">
    <w:name w:val="Тема примечания Знак"/>
    <w:basedOn w:val="af3"/>
    <w:link w:val="af4"/>
    <w:uiPriority w:val="99"/>
    <w:semiHidden/>
    <w:rsid w:val="004F6A30"/>
    <w:rPr>
      <w:rFonts w:ascii="Tahoma" w:eastAsia="Tahoma" w:hAnsi="Tahoma" w:cs="Tahoma"/>
      <w:b/>
      <w:bCs/>
      <w:color w:val="000000"/>
      <w:sz w:val="20"/>
      <w:szCs w:val="20"/>
      <w:lang w:eastAsia="uk-UA" w:bidi="uk-UA"/>
    </w:rPr>
  </w:style>
  <w:style w:type="paragraph" w:styleId="af6">
    <w:name w:val="Revision"/>
    <w:hidden/>
    <w:uiPriority w:val="99"/>
    <w:semiHidden/>
    <w:rsid w:val="004F6A30"/>
    <w:pPr>
      <w:spacing w:after="0" w:line="240" w:lineRule="auto"/>
    </w:pPr>
    <w:rPr>
      <w:rFonts w:ascii="Tahoma" w:eastAsia="Tahoma" w:hAnsi="Tahoma" w:cs="Tahoma"/>
      <w:color w:val="000000"/>
      <w:sz w:val="24"/>
      <w:szCs w:val="24"/>
      <w:lang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784E"/>
    <w:pPr>
      <w:widowControl w:val="0"/>
      <w:spacing w:after="0" w:line="240" w:lineRule="auto"/>
    </w:pPr>
    <w:rPr>
      <w:rFonts w:ascii="Tahoma" w:eastAsia="Tahoma" w:hAnsi="Tahoma" w:cs="Tahoma"/>
      <w:color w:val="000000"/>
      <w:sz w:val="24"/>
      <w:szCs w:val="24"/>
      <w:lang w:eastAsia="uk-UA" w:bidi="uk-UA"/>
    </w:rPr>
  </w:style>
  <w:style w:type="paragraph" w:styleId="2">
    <w:name w:val="heading 2"/>
    <w:basedOn w:val="a"/>
    <w:next w:val="a"/>
    <w:link w:val="20"/>
    <w:uiPriority w:val="9"/>
    <w:unhideWhenUsed/>
    <w:qFormat/>
    <w:rsid w:val="00A635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38B2"/>
    <w:pPr>
      <w:widowControl/>
      <w:spacing w:before="100" w:beforeAutospacing="1" w:after="100" w:afterAutospacing="1"/>
      <w:outlineLvl w:val="2"/>
    </w:pPr>
    <w:rPr>
      <w:rFonts w:ascii="Times New Roman" w:eastAsia="Calibri" w:hAnsi="Times New Roman" w:cs="Times New Roman"/>
      <w:b/>
      <w:bCs/>
      <w:color w:val="auto"/>
      <w:sz w:val="27"/>
      <w:szCs w:val="27"/>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9A4"/>
    <w:pPr>
      <w:tabs>
        <w:tab w:val="center" w:pos="4677"/>
        <w:tab w:val="right" w:pos="9355"/>
      </w:tabs>
    </w:pPr>
  </w:style>
  <w:style w:type="character" w:customStyle="1" w:styleId="a4">
    <w:name w:val="Верхний колонтитул Знак"/>
    <w:basedOn w:val="a0"/>
    <w:link w:val="a3"/>
    <w:uiPriority w:val="99"/>
    <w:rsid w:val="008709A4"/>
  </w:style>
  <w:style w:type="paragraph" w:styleId="a5">
    <w:name w:val="footer"/>
    <w:basedOn w:val="a"/>
    <w:link w:val="a6"/>
    <w:uiPriority w:val="99"/>
    <w:unhideWhenUsed/>
    <w:rsid w:val="008709A4"/>
    <w:pPr>
      <w:tabs>
        <w:tab w:val="center" w:pos="4677"/>
        <w:tab w:val="right" w:pos="9355"/>
      </w:tabs>
    </w:pPr>
  </w:style>
  <w:style w:type="character" w:customStyle="1" w:styleId="a6">
    <w:name w:val="Нижний колонтитул Знак"/>
    <w:basedOn w:val="a0"/>
    <w:link w:val="a5"/>
    <w:uiPriority w:val="99"/>
    <w:rsid w:val="008709A4"/>
  </w:style>
  <w:style w:type="character" w:customStyle="1" w:styleId="a7">
    <w:name w:val="Основной текст_"/>
    <w:basedOn w:val="a0"/>
    <w:link w:val="1"/>
    <w:rsid w:val="00F9784E"/>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a8">
    <w:name w:val="Другое_"/>
    <w:basedOn w:val="a0"/>
    <w:link w:val="a9"/>
    <w:rsid w:val="00F9784E"/>
    <w:rPr>
      <w:rFonts w:ascii="Times New Roman" w:eastAsia="Times New Roman" w:hAnsi="Times New Roman" w:cs="Times New Roman"/>
      <w:sz w:val="26"/>
      <w:szCs w:val="26"/>
      <w:shd w:val="clear" w:color="auto" w:fill="FFFFFF"/>
    </w:rPr>
  </w:style>
  <w:style w:type="paragraph" w:customStyle="1" w:styleId="a9">
    <w:name w:val="Другое"/>
    <w:basedOn w:val="a"/>
    <w:link w:val="a8"/>
    <w:rsid w:val="00F9784E"/>
    <w:pPr>
      <w:shd w:val="clear" w:color="auto" w:fill="FFFFFF"/>
      <w:ind w:firstLine="400"/>
      <w:jc w:val="both"/>
    </w:pPr>
    <w:rPr>
      <w:rFonts w:ascii="Times New Roman" w:eastAsia="Times New Roman" w:hAnsi="Times New Roman" w:cs="Times New Roman"/>
      <w:color w:val="auto"/>
      <w:sz w:val="26"/>
      <w:szCs w:val="26"/>
      <w:lang w:eastAsia="en-US" w:bidi="ar-SA"/>
    </w:rPr>
  </w:style>
  <w:style w:type="character" w:customStyle="1" w:styleId="21">
    <w:name w:val="Основной текст (2)_"/>
    <w:basedOn w:val="a0"/>
    <w:link w:val="22"/>
    <w:rsid w:val="00F9784E"/>
    <w:rPr>
      <w:rFonts w:ascii="Times New Roman" w:eastAsia="Times New Roman" w:hAnsi="Times New Roman" w:cs="Times New Roman"/>
      <w:shd w:val="clear" w:color="auto" w:fill="FFFFFF"/>
    </w:rPr>
  </w:style>
  <w:style w:type="character" w:customStyle="1" w:styleId="10">
    <w:name w:val="Заголовок №1_"/>
    <w:basedOn w:val="a0"/>
    <w:link w:val="11"/>
    <w:rsid w:val="00F9784E"/>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
    <w:link w:val="21"/>
    <w:rsid w:val="00F9784E"/>
    <w:pPr>
      <w:shd w:val="clear" w:color="auto" w:fill="FFFFFF"/>
      <w:spacing w:after="300"/>
      <w:ind w:firstLine="39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F9784E"/>
    <w:pPr>
      <w:shd w:val="clear" w:color="auto" w:fill="FFFFFF"/>
      <w:spacing w:after="300"/>
      <w:jc w:val="center"/>
      <w:outlineLvl w:val="0"/>
    </w:pPr>
    <w:rPr>
      <w:rFonts w:ascii="Times New Roman" w:eastAsia="Times New Roman" w:hAnsi="Times New Roman" w:cs="Times New Roman"/>
      <w:b/>
      <w:bCs/>
      <w:color w:val="auto"/>
      <w:sz w:val="26"/>
      <w:szCs w:val="26"/>
      <w:lang w:eastAsia="en-US" w:bidi="ar-SA"/>
    </w:rPr>
  </w:style>
  <w:style w:type="paragraph" w:styleId="aa">
    <w:name w:val="List Paragraph"/>
    <w:basedOn w:val="a"/>
    <w:uiPriority w:val="34"/>
    <w:qFormat/>
    <w:rsid w:val="00F9784E"/>
    <w:pPr>
      <w:ind w:left="720"/>
      <w:contextualSpacing/>
    </w:pPr>
  </w:style>
  <w:style w:type="paragraph" w:styleId="ab">
    <w:name w:val="No Spacing"/>
    <w:uiPriority w:val="1"/>
    <w:qFormat/>
    <w:rsid w:val="006B447C"/>
    <w:pPr>
      <w:widowControl w:val="0"/>
      <w:spacing w:after="0" w:line="240" w:lineRule="auto"/>
    </w:pPr>
    <w:rPr>
      <w:rFonts w:ascii="Tahoma" w:eastAsia="Tahoma" w:hAnsi="Tahoma" w:cs="Tahoma"/>
      <w:color w:val="000000"/>
      <w:sz w:val="24"/>
      <w:szCs w:val="24"/>
      <w:lang w:eastAsia="uk-UA" w:bidi="uk-UA"/>
    </w:rPr>
  </w:style>
  <w:style w:type="table" w:styleId="ac">
    <w:name w:val="Table Grid"/>
    <w:basedOn w:val="a1"/>
    <w:uiPriority w:val="39"/>
    <w:rsid w:val="0077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638B2"/>
    <w:rPr>
      <w:rFonts w:ascii="Times New Roman" w:eastAsia="Calibri" w:hAnsi="Times New Roman" w:cs="Times New Roman"/>
      <w:b/>
      <w:bCs/>
      <w:sz w:val="27"/>
      <w:szCs w:val="27"/>
      <w:lang w:val="en-US"/>
    </w:rPr>
  </w:style>
  <w:style w:type="paragraph" w:styleId="ad">
    <w:name w:val="Balloon Text"/>
    <w:basedOn w:val="a"/>
    <w:link w:val="ae"/>
    <w:uiPriority w:val="99"/>
    <w:semiHidden/>
    <w:unhideWhenUsed/>
    <w:rsid w:val="004C2119"/>
    <w:rPr>
      <w:sz w:val="16"/>
      <w:szCs w:val="16"/>
    </w:rPr>
  </w:style>
  <w:style w:type="character" w:customStyle="1" w:styleId="ae">
    <w:name w:val="Текст выноски Знак"/>
    <w:basedOn w:val="a0"/>
    <w:link w:val="ad"/>
    <w:uiPriority w:val="99"/>
    <w:semiHidden/>
    <w:rsid w:val="004C2119"/>
    <w:rPr>
      <w:rFonts w:ascii="Tahoma" w:eastAsia="Tahoma" w:hAnsi="Tahoma" w:cs="Tahoma"/>
      <w:color w:val="000000"/>
      <w:sz w:val="16"/>
      <w:szCs w:val="16"/>
      <w:lang w:eastAsia="uk-UA" w:bidi="uk-UA"/>
    </w:rPr>
  </w:style>
  <w:style w:type="character" w:customStyle="1" w:styleId="rvts15">
    <w:name w:val="rvts15"/>
    <w:basedOn w:val="a0"/>
    <w:uiPriority w:val="99"/>
    <w:rsid w:val="00005D26"/>
  </w:style>
  <w:style w:type="paragraph" w:customStyle="1" w:styleId="CharCharCharChar">
    <w:name w:val="Char Знак Знак Char Знак Знак Char Знак Знак Char Знак Знак"/>
    <w:basedOn w:val="a"/>
    <w:uiPriority w:val="99"/>
    <w:rsid w:val="00AE3E40"/>
    <w:pPr>
      <w:widowControl/>
    </w:pPr>
    <w:rPr>
      <w:rFonts w:ascii="Verdana" w:eastAsia="Times New Roman" w:hAnsi="Verdana" w:cs="Verdana"/>
      <w:color w:val="auto"/>
      <w:sz w:val="20"/>
      <w:szCs w:val="20"/>
      <w:lang w:val="en-US" w:eastAsia="en-US" w:bidi="ar-SA"/>
    </w:rPr>
  </w:style>
  <w:style w:type="paragraph" w:styleId="af">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12"/>
    <w:uiPriority w:val="99"/>
    <w:qFormat/>
    <w:rsid w:val="001611E2"/>
    <w:pPr>
      <w:widowControl/>
      <w:spacing w:before="100" w:beforeAutospacing="1" w:after="100" w:afterAutospacing="1"/>
    </w:pPr>
    <w:rPr>
      <w:rFonts w:ascii="Times New Roman" w:eastAsia="Times New Roman" w:hAnsi="Times New Roman" w:cs="Times New Roman"/>
      <w:lang w:val="ru-RU" w:eastAsia="ru-RU" w:bidi="ar-SA"/>
    </w:rPr>
  </w:style>
  <w:style w:type="character" w:customStyle="1" w:styleId="12">
    <w:name w:val="Обычный (веб) Знак1"/>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f"/>
    <w:uiPriority w:val="99"/>
    <w:locked/>
    <w:rsid w:val="001611E2"/>
    <w:rPr>
      <w:rFonts w:ascii="Times New Roman" w:eastAsia="Times New Roman" w:hAnsi="Times New Roman" w:cs="Times New Roman"/>
      <w:color w:val="000000"/>
      <w:sz w:val="24"/>
      <w:szCs w:val="24"/>
      <w:lang w:val="ru-RU" w:eastAsia="ru-RU"/>
    </w:rPr>
  </w:style>
  <w:style w:type="paragraph" w:customStyle="1" w:styleId="13">
    <w:name w:val="Обычный1"/>
    <w:rsid w:val="00C06A8F"/>
    <w:pPr>
      <w:spacing w:after="0" w:line="240" w:lineRule="auto"/>
    </w:pPr>
    <w:rPr>
      <w:rFonts w:ascii="Times New Roman" w:eastAsia="Times New Roman" w:hAnsi="Times New Roman" w:cs="Times New Roman"/>
      <w:sz w:val="24"/>
      <w:szCs w:val="20"/>
      <w:lang w:val="ru-RU" w:eastAsia="ru-RU"/>
    </w:rPr>
  </w:style>
  <w:style w:type="character" w:customStyle="1" w:styleId="20">
    <w:name w:val="Заголовок 2 Знак"/>
    <w:basedOn w:val="a0"/>
    <w:link w:val="2"/>
    <w:uiPriority w:val="9"/>
    <w:rsid w:val="00A6353C"/>
    <w:rPr>
      <w:rFonts w:asciiTheme="majorHAnsi" w:eastAsiaTheme="majorEastAsia" w:hAnsiTheme="majorHAnsi" w:cstheme="majorBidi"/>
      <w:b/>
      <w:bCs/>
      <w:color w:val="4F81BD" w:themeColor="accent1"/>
      <w:sz w:val="26"/>
      <w:szCs w:val="26"/>
      <w:lang w:eastAsia="uk-UA" w:bidi="uk-UA"/>
    </w:rPr>
  </w:style>
  <w:style w:type="paragraph" w:customStyle="1" w:styleId="a30">
    <w:name w:val="a3"/>
    <w:basedOn w:val="a"/>
    <w:uiPriority w:val="99"/>
    <w:rsid w:val="00B71914"/>
    <w:pPr>
      <w:widowControl/>
      <w:autoSpaceDE w:val="0"/>
      <w:autoSpaceDN w:val="0"/>
    </w:pPr>
    <w:rPr>
      <w:rFonts w:ascii="Verdana" w:eastAsia="Calibri" w:hAnsi="Verdana" w:cs="Times New Roman"/>
      <w:color w:val="auto"/>
      <w:sz w:val="20"/>
      <w:szCs w:val="20"/>
      <w:lang w:val="en-US" w:eastAsia="en-US" w:bidi="ar-SA"/>
    </w:rPr>
  </w:style>
  <w:style w:type="character" w:customStyle="1" w:styleId="rvts37">
    <w:name w:val="rvts37"/>
    <w:basedOn w:val="a0"/>
    <w:rsid w:val="002E0C94"/>
  </w:style>
  <w:style w:type="character" w:styleId="af0">
    <w:name w:val="Hyperlink"/>
    <w:basedOn w:val="a0"/>
    <w:uiPriority w:val="99"/>
    <w:semiHidden/>
    <w:unhideWhenUsed/>
    <w:rsid w:val="008706BC"/>
    <w:rPr>
      <w:color w:val="0000FF"/>
      <w:u w:val="single"/>
    </w:rPr>
  </w:style>
  <w:style w:type="character" w:styleId="af1">
    <w:name w:val="annotation reference"/>
    <w:basedOn w:val="a0"/>
    <w:uiPriority w:val="99"/>
    <w:semiHidden/>
    <w:unhideWhenUsed/>
    <w:rsid w:val="004F6A30"/>
    <w:rPr>
      <w:sz w:val="16"/>
      <w:szCs w:val="16"/>
    </w:rPr>
  </w:style>
  <w:style w:type="paragraph" w:styleId="af2">
    <w:name w:val="annotation text"/>
    <w:basedOn w:val="a"/>
    <w:link w:val="af3"/>
    <w:uiPriority w:val="99"/>
    <w:semiHidden/>
    <w:unhideWhenUsed/>
    <w:rsid w:val="004F6A30"/>
    <w:rPr>
      <w:sz w:val="20"/>
      <w:szCs w:val="20"/>
    </w:rPr>
  </w:style>
  <w:style w:type="character" w:customStyle="1" w:styleId="af3">
    <w:name w:val="Текст примечания Знак"/>
    <w:basedOn w:val="a0"/>
    <w:link w:val="af2"/>
    <w:uiPriority w:val="99"/>
    <w:semiHidden/>
    <w:rsid w:val="004F6A30"/>
    <w:rPr>
      <w:rFonts w:ascii="Tahoma" w:eastAsia="Tahoma" w:hAnsi="Tahoma" w:cs="Tahoma"/>
      <w:color w:val="000000"/>
      <w:sz w:val="20"/>
      <w:szCs w:val="20"/>
      <w:lang w:eastAsia="uk-UA" w:bidi="uk-UA"/>
    </w:rPr>
  </w:style>
  <w:style w:type="paragraph" w:styleId="af4">
    <w:name w:val="annotation subject"/>
    <w:basedOn w:val="af2"/>
    <w:next w:val="af2"/>
    <w:link w:val="af5"/>
    <w:uiPriority w:val="99"/>
    <w:semiHidden/>
    <w:unhideWhenUsed/>
    <w:rsid w:val="004F6A30"/>
    <w:rPr>
      <w:b/>
      <w:bCs/>
    </w:rPr>
  </w:style>
  <w:style w:type="character" w:customStyle="1" w:styleId="af5">
    <w:name w:val="Тема примечания Знак"/>
    <w:basedOn w:val="af3"/>
    <w:link w:val="af4"/>
    <w:uiPriority w:val="99"/>
    <w:semiHidden/>
    <w:rsid w:val="004F6A30"/>
    <w:rPr>
      <w:rFonts w:ascii="Tahoma" w:eastAsia="Tahoma" w:hAnsi="Tahoma" w:cs="Tahoma"/>
      <w:b/>
      <w:bCs/>
      <w:color w:val="000000"/>
      <w:sz w:val="20"/>
      <w:szCs w:val="20"/>
      <w:lang w:eastAsia="uk-UA" w:bidi="uk-UA"/>
    </w:rPr>
  </w:style>
  <w:style w:type="paragraph" w:styleId="af6">
    <w:name w:val="Revision"/>
    <w:hidden/>
    <w:uiPriority w:val="99"/>
    <w:semiHidden/>
    <w:rsid w:val="004F6A30"/>
    <w:pPr>
      <w:spacing w:after="0" w:line="240" w:lineRule="auto"/>
    </w:pPr>
    <w:rPr>
      <w:rFonts w:ascii="Tahoma" w:eastAsia="Tahoma" w:hAnsi="Tahoma" w:cs="Tahoma"/>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1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160-15"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s.ligazakon.net/document/view/re35812?ed=2020_12_31&amp;an=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v0163500-22?find=1&amp;text=%D0%B1%D1%8E%D0%B4%D0%B6"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EF10-2697-4323-810C-60321AFC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13</Pages>
  <Words>18211</Words>
  <Characters>10381</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28535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НІЗАМОВА АЛІЯ НАЛІКОВНА</cp:lastModifiedBy>
  <cp:revision>29</cp:revision>
  <cp:lastPrinted>2023-03-06T12:21:00Z</cp:lastPrinted>
  <dcterms:created xsi:type="dcterms:W3CDTF">2023-02-16T15:16:00Z</dcterms:created>
  <dcterms:modified xsi:type="dcterms:W3CDTF">2023-03-07T15:17:00Z</dcterms:modified>
</cp:coreProperties>
</file>