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176"/>
        <w:gridCol w:w="7512"/>
      </w:tblGrid>
      <w:tr w:rsidR="00835624" w:rsidRPr="00D73D02" w:rsidTr="00ED2BBB">
        <w:trPr>
          <w:trHeight w:val="1"/>
        </w:trPr>
        <w:tc>
          <w:tcPr>
            <w:tcW w:w="14688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624" w:rsidRPr="00D73D02" w:rsidRDefault="00F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lang w:val="uk-UA"/>
              </w:rPr>
            </w:pPr>
            <w:r w:rsidRPr="00D73D02">
              <w:rPr>
                <w:rFonts w:ascii="Times New Roman" w:eastAsia="Times New Roman" w:hAnsi="Times New Roman" w:cs="Times New Roman"/>
                <w:b/>
                <w:sz w:val="27"/>
                <w:lang w:val="uk-UA"/>
              </w:rPr>
              <w:t>ПОРІВНЯЛЬНА ТАБЛИЦЯ</w:t>
            </w:r>
          </w:p>
          <w:p w:rsidR="00835624" w:rsidRPr="00D73D02" w:rsidRDefault="00FC4DEE" w:rsidP="00D73D02">
            <w:pPr>
              <w:spacing w:after="0" w:line="240" w:lineRule="auto"/>
              <w:jc w:val="center"/>
              <w:rPr>
                <w:lang w:val="uk-UA"/>
              </w:rPr>
            </w:pPr>
            <w:r w:rsidRPr="00D73D02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 xml:space="preserve">до </w:t>
            </w:r>
            <w:r w:rsidR="00ED2BBB" w:rsidRPr="00D73D02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 xml:space="preserve">проєкту </w:t>
            </w:r>
            <w:r w:rsidR="001104A9" w:rsidRPr="00D73D02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постанови Кабінету Міністрів</w:t>
            </w:r>
            <w:r w:rsidRPr="00D73D02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 xml:space="preserve"> України «Про</w:t>
            </w:r>
            <w:r w:rsidR="001104A9" w:rsidRPr="00D73D02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 xml:space="preserve"> внесення змін </w:t>
            </w:r>
            <w:r w:rsidR="00D73D02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 xml:space="preserve">до постанови Кабінету Міністрів України від </w:t>
            </w:r>
            <w:r w:rsidR="00D73D02" w:rsidRPr="00D73D02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29 грудня 2010 р. № 1244</w:t>
            </w:r>
            <w:r w:rsidRPr="00D73D02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»</w:t>
            </w:r>
          </w:p>
        </w:tc>
      </w:tr>
      <w:tr w:rsidR="00835624" w:rsidRPr="00D73D02" w:rsidTr="00ED2BBB">
        <w:trPr>
          <w:trHeight w:val="266"/>
        </w:trPr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624" w:rsidRPr="00D73D02" w:rsidRDefault="00ED2BBB" w:rsidP="00ED2BBB">
            <w:pPr>
              <w:spacing w:after="0" w:line="240" w:lineRule="auto"/>
              <w:jc w:val="center"/>
              <w:rPr>
                <w:lang w:val="uk-UA"/>
              </w:rPr>
            </w:pPr>
            <w:r w:rsidRPr="00D73D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положення акта законодавства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624" w:rsidRPr="00D73D02" w:rsidRDefault="00ED2BBB" w:rsidP="00ED2BBB">
            <w:pPr>
              <w:spacing w:after="0" w:line="240" w:lineRule="auto"/>
              <w:jc w:val="center"/>
              <w:rPr>
                <w:lang w:val="uk-UA"/>
              </w:rPr>
            </w:pPr>
            <w:r w:rsidRPr="00D73D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відповідного положення проєкту акта</w:t>
            </w:r>
          </w:p>
        </w:tc>
      </w:tr>
      <w:tr w:rsidR="00ED2BBB" w:rsidRPr="00D73D02" w:rsidTr="00ED2BBB">
        <w:trPr>
          <w:trHeight w:val="837"/>
        </w:trPr>
        <w:tc>
          <w:tcPr>
            <w:tcW w:w="1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D02" w:rsidRPr="00D73D02" w:rsidRDefault="00D73D02" w:rsidP="00D73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73D02">
              <w:rPr>
                <w:rFonts w:ascii="Times New Roman" w:hAnsi="Times New Roman" w:cs="Times New Roman"/>
                <w:b/>
                <w:lang w:val="uk-UA"/>
              </w:rPr>
              <w:t>ПОРЯДОК</w:t>
            </w:r>
          </w:p>
          <w:p w:rsidR="00ED2BBB" w:rsidRPr="00D73D02" w:rsidRDefault="00D73D02" w:rsidP="00D73D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3D02">
              <w:rPr>
                <w:rFonts w:ascii="Times New Roman" w:hAnsi="Times New Roman" w:cs="Times New Roman"/>
                <w:b/>
                <w:lang w:val="uk-UA"/>
              </w:rPr>
              <w:t>зміни початкової ціни продажу майна платника податків, яке перебуває у податковій заставі, в рахунок погашення його податкового боргу та оприлюднення інформації про час та умови проведення відповідних торгів</w:t>
            </w:r>
          </w:p>
        </w:tc>
      </w:tr>
      <w:tr w:rsidR="00ED2BBB" w:rsidRPr="00A274AD" w:rsidTr="00AA0B89">
        <w:trPr>
          <w:trHeight w:val="1172"/>
        </w:trPr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BBB" w:rsidRPr="00D73D02" w:rsidRDefault="00D73D02" w:rsidP="00D73D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3D02">
              <w:rPr>
                <w:rFonts w:ascii="Times New Roman" w:hAnsi="Times New Roman" w:cs="Times New Roman"/>
                <w:lang w:val="uk-UA"/>
              </w:rPr>
              <w:t xml:space="preserve">6. У разі продажу майна на біржових торгах контролюючий орган укладає </w:t>
            </w:r>
            <w:r w:rsidRPr="00A274AD">
              <w:rPr>
                <w:rFonts w:ascii="Times New Roman" w:hAnsi="Times New Roman" w:cs="Times New Roman"/>
                <w:b/>
                <w:lang w:val="uk-UA"/>
              </w:rPr>
              <w:t>відповідний договір з</w:t>
            </w:r>
            <w:r w:rsidRPr="00D73D0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73D02">
              <w:rPr>
                <w:rFonts w:ascii="Times New Roman" w:hAnsi="Times New Roman" w:cs="Times New Roman"/>
                <w:b/>
                <w:lang w:val="uk-UA"/>
              </w:rPr>
              <w:t>брокером (брокерською конторою)</w:t>
            </w:r>
            <w:r w:rsidRPr="00D73D02">
              <w:rPr>
                <w:rFonts w:ascii="Times New Roman" w:hAnsi="Times New Roman" w:cs="Times New Roman"/>
                <w:lang w:val="uk-UA"/>
              </w:rPr>
              <w:t>, який вчиняє дії з продажу майна за дорученням такого органу на умовах найкращої цінової пропозиції, на підставі акта опису майна в податкову заставу, складеного відповідно до пункту 89.3 статті 89 Податкового кодексу України, та витягу з відповідного державного реєстру.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BBB" w:rsidRPr="00D73D02" w:rsidRDefault="00D73D02" w:rsidP="00A274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3D02">
              <w:rPr>
                <w:rFonts w:ascii="Times New Roman" w:hAnsi="Times New Roman" w:cs="Times New Roman"/>
                <w:lang w:val="uk-UA"/>
              </w:rPr>
              <w:t xml:space="preserve">6. У разі продажу майна на біржових торгах контролюючий орган укладає </w:t>
            </w:r>
            <w:r w:rsidRPr="00A274AD">
              <w:rPr>
                <w:rFonts w:ascii="Times New Roman" w:hAnsi="Times New Roman" w:cs="Times New Roman"/>
                <w:b/>
                <w:lang w:val="uk-UA"/>
              </w:rPr>
              <w:t>відповідн</w:t>
            </w:r>
            <w:r w:rsidR="00A274AD" w:rsidRPr="00A274AD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A274AD">
              <w:rPr>
                <w:rFonts w:ascii="Times New Roman" w:hAnsi="Times New Roman" w:cs="Times New Roman"/>
                <w:b/>
                <w:lang w:val="uk-UA"/>
              </w:rPr>
              <w:t xml:space="preserve"> догов</w:t>
            </w:r>
            <w:r w:rsidR="00A274AD" w:rsidRPr="00A274AD">
              <w:rPr>
                <w:rFonts w:ascii="Times New Roman" w:hAnsi="Times New Roman" w:cs="Times New Roman"/>
                <w:b/>
                <w:lang w:val="uk-UA"/>
              </w:rPr>
              <w:t>ори</w:t>
            </w:r>
            <w:r w:rsidRPr="00D73D0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274AD">
              <w:rPr>
                <w:rFonts w:ascii="Times New Roman" w:hAnsi="Times New Roman" w:cs="Times New Roman"/>
                <w:b/>
                <w:lang w:val="uk-UA"/>
              </w:rPr>
              <w:t xml:space="preserve">з </w:t>
            </w:r>
            <w:r w:rsidR="00A274AD" w:rsidRPr="00A274AD">
              <w:rPr>
                <w:rFonts w:ascii="Times New Roman" w:hAnsi="Times New Roman" w:cs="Times New Roman"/>
                <w:b/>
                <w:lang w:val="uk-UA"/>
              </w:rPr>
              <w:t>товарною біржею та</w:t>
            </w:r>
            <w:r w:rsidR="00A274A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73D02">
              <w:rPr>
                <w:rFonts w:ascii="Times New Roman" w:hAnsi="Times New Roman" w:cs="Times New Roman"/>
                <w:b/>
                <w:lang w:val="uk-UA"/>
              </w:rPr>
              <w:t>членом товарної біржі</w:t>
            </w:r>
            <w:r w:rsidRPr="00D73D02">
              <w:rPr>
                <w:rFonts w:ascii="Times New Roman" w:hAnsi="Times New Roman" w:cs="Times New Roman"/>
                <w:lang w:val="uk-UA"/>
              </w:rPr>
              <w:t>, який вчиняє дії з продажу майна за дорученням такого органу на умовах найкращої цінової пропозиції, на підставі акта опису майна в податкову заставу, складеного відповідно до пункту 89.3 статті 89 Податкового кодексу України, та витягу з відповідного державного реєстру.</w:t>
            </w:r>
          </w:p>
        </w:tc>
      </w:tr>
      <w:tr w:rsidR="00D73D02" w:rsidRPr="00D73D02" w:rsidTr="00AA0B89">
        <w:trPr>
          <w:trHeight w:val="1172"/>
        </w:trPr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D02" w:rsidRPr="00D73D02" w:rsidRDefault="00D73D02" w:rsidP="00D73D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3D02">
              <w:rPr>
                <w:rFonts w:ascii="Times New Roman" w:hAnsi="Times New Roman" w:cs="Times New Roman"/>
                <w:lang w:val="uk-UA"/>
              </w:rPr>
              <w:t xml:space="preserve">7. </w:t>
            </w:r>
            <w:r w:rsidRPr="00D73D02">
              <w:rPr>
                <w:rFonts w:ascii="Times New Roman" w:hAnsi="Times New Roman" w:cs="Times New Roman"/>
                <w:b/>
                <w:lang w:val="uk-UA"/>
              </w:rPr>
              <w:t>Брокер (брокерська контора)</w:t>
            </w:r>
            <w:r w:rsidRPr="00D73D02">
              <w:rPr>
                <w:rFonts w:ascii="Times New Roman" w:hAnsi="Times New Roman" w:cs="Times New Roman"/>
                <w:lang w:val="uk-UA"/>
              </w:rPr>
              <w:t xml:space="preserve"> здійснює продаж майна на біржових торгах у строки, передбачені зазначеним договором, але не пізніше ніж через два місяці після його укладення.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D02" w:rsidRPr="00D73D02" w:rsidRDefault="00D73D02" w:rsidP="00D73D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3D02">
              <w:rPr>
                <w:rFonts w:ascii="Times New Roman" w:hAnsi="Times New Roman" w:cs="Times New Roman"/>
                <w:lang w:val="uk-UA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lang w:val="uk-UA"/>
              </w:rPr>
              <w:t>Член товарної біржі</w:t>
            </w:r>
            <w:r w:rsidRPr="00D73D02">
              <w:rPr>
                <w:rFonts w:ascii="Times New Roman" w:hAnsi="Times New Roman" w:cs="Times New Roman"/>
                <w:lang w:val="uk-UA"/>
              </w:rPr>
              <w:t xml:space="preserve"> здійснює продаж майна на біржових торгах у строки, передбачені зазначеним договором, але не пізніше ніж через два місяці після його укладення.</w:t>
            </w:r>
          </w:p>
        </w:tc>
      </w:tr>
      <w:tr w:rsidR="00ED2BBB" w:rsidRPr="00D73D02" w:rsidTr="00AA0B89">
        <w:trPr>
          <w:trHeight w:val="1172"/>
        </w:trPr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BBB" w:rsidRPr="00CE7D3B" w:rsidRDefault="00D73D02" w:rsidP="00CE7D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3D02">
              <w:rPr>
                <w:rFonts w:ascii="Times New Roman" w:hAnsi="Times New Roman" w:cs="Times New Roman"/>
                <w:lang w:val="uk-UA"/>
              </w:rPr>
              <w:t xml:space="preserve">9. Початкова ціна майна, яке передається для продажу на біржових торгах, визначається на підставі курсової (поточної) біржової вартості за даними лістингу товарних бірж або на підставі поточних відпускних цін платника податків і знижується </w:t>
            </w:r>
            <w:r w:rsidRPr="00806BC3">
              <w:rPr>
                <w:rFonts w:ascii="Times New Roman" w:hAnsi="Times New Roman" w:cs="Times New Roman"/>
                <w:b/>
                <w:lang w:val="uk-UA"/>
              </w:rPr>
              <w:t>брокером (брокерською конторою)</w:t>
            </w:r>
            <w:r w:rsidRPr="00D73D02">
              <w:rPr>
                <w:rFonts w:ascii="Times New Roman" w:hAnsi="Times New Roman" w:cs="Times New Roman"/>
                <w:lang w:val="uk-UA"/>
              </w:rPr>
              <w:t>, якщо майно не продано: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D02" w:rsidRPr="00D73D02" w:rsidRDefault="00D73D02" w:rsidP="00D73D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3D02">
              <w:rPr>
                <w:rFonts w:ascii="Times New Roman" w:hAnsi="Times New Roman" w:cs="Times New Roman"/>
                <w:lang w:val="uk-UA"/>
              </w:rPr>
              <w:t xml:space="preserve">9. Початкова ціна майна, яке передається для продажу на біржових торгах, визначається на підставі курсової (поточної) біржової вартості за даними лістингу товарних бірж або на підставі поточних відпускних цін платника податків і знижується </w:t>
            </w:r>
            <w:r w:rsidR="00806BC3">
              <w:rPr>
                <w:rFonts w:ascii="Times New Roman" w:hAnsi="Times New Roman" w:cs="Times New Roman"/>
                <w:b/>
                <w:lang w:val="uk-UA"/>
              </w:rPr>
              <w:t>членом товарної біржі</w:t>
            </w:r>
            <w:r w:rsidRPr="00D73D02">
              <w:rPr>
                <w:rFonts w:ascii="Times New Roman" w:hAnsi="Times New Roman" w:cs="Times New Roman"/>
                <w:lang w:val="uk-UA"/>
              </w:rPr>
              <w:t>, якщо майно не продано:</w:t>
            </w:r>
          </w:p>
          <w:p w:rsidR="00806BC3" w:rsidRPr="00D73D02" w:rsidRDefault="00806BC3" w:rsidP="00CE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806BC3" w:rsidRPr="00D73D02" w:rsidTr="00AA0B89">
        <w:trPr>
          <w:trHeight w:val="1172"/>
        </w:trPr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BC3" w:rsidRPr="00D73D02" w:rsidRDefault="00806BC3" w:rsidP="00806B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3D02">
              <w:rPr>
                <w:rFonts w:ascii="Times New Roman" w:hAnsi="Times New Roman" w:cs="Times New Roman"/>
                <w:lang w:val="uk-UA"/>
              </w:rPr>
              <w:t xml:space="preserve">11. У разі продажу майна на аукціоні контролюючий орган укладає </w:t>
            </w:r>
            <w:r w:rsidRPr="00A274AD">
              <w:rPr>
                <w:rFonts w:ascii="Times New Roman" w:hAnsi="Times New Roman" w:cs="Times New Roman"/>
                <w:b/>
                <w:lang w:val="uk-UA"/>
              </w:rPr>
              <w:t>відповідний договір з</w:t>
            </w:r>
            <w:r w:rsidRPr="00D73D0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06BC3">
              <w:rPr>
                <w:rFonts w:ascii="Times New Roman" w:hAnsi="Times New Roman" w:cs="Times New Roman"/>
                <w:b/>
                <w:lang w:val="uk-UA"/>
              </w:rPr>
              <w:t>уповноваженою товарною біржею та/або з брокерською конторою (брокером), яка</w:t>
            </w:r>
            <w:r w:rsidRPr="00D73D02">
              <w:rPr>
                <w:rFonts w:ascii="Times New Roman" w:hAnsi="Times New Roman" w:cs="Times New Roman"/>
                <w:lang w:val="uk-UA"/>
              </w:rPr>
              <w:t xml:space="preserve"> вчиняє дії з продажу майна за дорученням контролюючого органу на умовах найкращої цінової пропозиції </w:t>
            </w:r>
            <w:r w:rsidRPr="004D09CA">
              <w:rPr>
                <w:rFonts w:ascii="Times New Roman" w:hAnsi="Times New Roman" w:cs="Times New Roman"/>
                <w:b/>
                <w:lang w:val="uk-UA"/>
              </w:rPr>
              <w:t xml:space="preserve">(далі - організатор аукціону) </w:t>
            </w:r>
            <w:r w:rsidRPr="00D73D02">
              <w:rPr>
                <w:rFonts w:ascii="Times New Roman" w:hAnsi="Times New Roman" w:cs="Times New Roman"/>
                <w:lang w:val="uk-UA"/>
              </w:rPr>
              <w:t>на підставі акта опису майна в податкову заставу, складеного відповідно до пункту 89.3 статті 89 Податкового кодексу України, та витягу з відповідного державного реєстру.</w:t>
            </w:r>
          </w:p>
          <w:p w:rsidR="00806BC3" w:rsidRPr="00D73D02" w:rsidRDefault="00806BC3" w:rsidP="00806B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06BC3" w:rsidRPr="00806BC3" w:rsidRDefault="00806BC3" w:rsidP="00806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06BC3">
              <w:rPr>
                <w:rFonts w:ascii="Times New Roman" w:hAnsi="Times New Roman" w:cs="Times New Roman"/>
                <w:b/>
                <w:lang w:val="uk-UA"/>
              </w:rPr>
              <w:t>Перелік організаторів аукціону з продажу майна (далі - аукціон) визначається Державною податковою службою на конкурсних засадах.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BC3" w:rsidRPr="00D73D02" w:rsidRDefault="00806BC3" w:rsidP="00806B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3D02">
              <w:rPr>
                <w:rFonts w:ascii="Times New Roman" w:hAnsi="Times New Roman" w:cs="Times New Roman"/>
                <w:lang w:val="uk-UA"/>
              </w:rPr>
              <w:t xml:space="preserve">11. У разі продажу майна на </w:t>
            </w:r>
            <w:r w:rsidR="0048350A">
              <w:rPr>
                <w:rFonts w:ascii="Times New Roman" w:hAnsi="Times New Roman" w:cs="Times New Roman"/>
                <w:b/>
                <w:lang w:val="uk-UA"/>
              </w:rPr>
              <w:t xml:space="preserve">цільовому </w:t>
            </w:r>
            <w:r w:rsidRPr="0048350A">
              <w:rPr>
                <w:rFonts w:ascii="Times New Roman" w:hAnsi="Times New Roman" w:cs="Times New Roman"/>
                <w:b/>
                <w:lang w:val="uk-UA"/>
              </w:rPr>
              <w:t>аукціоні</w:t>
            </w:r>
            <w:r w:rsidR="0048350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8350A" w:rsidRPr="0048350A">
              <w:rPr>
                <w:rFonts w:ascii="Times New Roman" w:hAnsi="Times New Roman" w:cs="Times New Roman"/>
                <w:b/>
                <w:lang w:val="uk-UA"/>
              </w:rPr>
              <w:t>(далі – аукціон)</w:t>
            </w:r>
            <w:r w:rsidRPr="00D73D02">
              <w:rPr>
                <w:rFonts w:ascii="Times New Roman" w:hAnsi="Times New Roman" w:cs="Times New Roman"/>
                <w:lang w:val="uk-UA"/>
              </w:rPr>
              <w:t xml:space="preserve"> контролюючий орган укладає </w:t>
            </w:r>
            <w:r w:rsidRPr="00A274AD">
              <w:rPr>
                <w:rFonts w:ascii="Times New Roman" w:hAnsi="Times New Roman" w:cs="Times New Roman"/>
                <w:b/>
                <w:lang w:val="uk-UA"/>
              </w:rPr>
              <w:t>відповідн</w:t>
            </w:r>
            <w:r w:rsidR="00A274AD" w:rsidRPr="00A274AD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A274AD">
              <w:rPr>
                <w:rFonts w:ascii="Times New Roman" w:hAnsi="Times New Roman" w:cs="Times New Roman"/>
                <w:b/>
                <w:lang w:val="uk-UA"/>
              </w:rPr>
              <w:t xml:space="preserve"> догов</w:t>
            </w:r>
            <w:r w:rsidR="00A274AD" w:rsidRPr="00A274AD">
              <w:rPr>
                <w:rFonts w:ascii="Times New Roman" w:hAnsi="Times New Roman" w:cs="Times New Roman"/>
                <w:b/>
                <w:lang w:val="uk-UA"/>
              </w:rPr>
              <w:t>ори</w:t>
            </w:r>
            <w:r w:rsidRPr="00A274AD">
              <w:rPr>
                <w:rFonts w:ascii="Times New Roman" w:hAnsi="Times New Roman" w:cs="Times New Roman"/>
                <w:b/>
                <w:lang w:val="uk-UA"/>
              </w:rPr>
              <w:t xml:space="preserve"> з</w:t>
            </w:r>
            <w:r w:rsidRPr="00A274A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E2232" w:rsidRPr="00A274AD">
              <w:rPr>
                <w:rFonts w:ascii="Times New Roman" w:hAnsi="Times New Roman" w:cs="Times New Roman"/>
                <w:b/>
                <w:lang w:val="uk-UA"/>
              </w:rPr>
              <w:t>товарною біржею</w:t>
            </w:r>
            <w:r w:rsidR="000D0AA9" w:rsidRPr="00A274AD">
              <w:rPr>
                <w:rFonts w:ascii="Times New Roman" w:hAnsi="Times New Roman" w:cs="Times New Roman"/>
                <w:b/>
                <w:lang w:val="uk-UA"/>
              </w:rPr>
              <w:t xml:space="preserve"> (далі – організатор аукціону)</w:t>
            </w:r>
            <w:r w:rsidR="006E2232" w:rsidRPr="00A274AD">
              <w:rPr>
                <w:rFonts w:ascii="Times New Roman" w:hAnsi="Times New Roman" w:cs="Times New Roman"/>
                <w:b/>
                <w:lang w:val="uk-UA"/>
              </w:rPr>
              <w:t xml:space="preserve"> та</w:t>
            </w:r>
            <w:r w:rsidR="006E2232" w:rsidRPr="006E223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6E2232">
              <w:rPr>
                <w:rFonts w:ascii="Times New Roman" w:hAnsi="Times New Roman" w:cs="Times New Roman"/>
                <w:b/>
                <w:lang w:val="uk-UA"/>
              </w:rPr>
              <w:t>членом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товарної біржі</w:t>
            </w:r>
            <w:r w:rsidRPr="00D73D02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uk-UA"/>
              </w:rPr>
              <w:t>який</w:t>
            </w:r>
            <w:r w:rsidRPr="00D73D02">
              <w:rPr>
                <w:rFonts w:ascii="Times New Roman" w:hAnsi="Times New Roman" w:cs="Times New Roman"/>
                <w:lang w:val="uk-UA"/>
              </w:rPr>
              <w:t xml:space="preserve"> вчиняє дії з продажу майна за дорученням контролюючого органу на умовах найкращої цінової пропозиції на підставі акта опису майна в податкову заставу, складеного відповідно до пункту 89.3 статті 89 Податкового кодексу України, та витягу з відповідного державного реєстру.</w:t>
            </w:r>
          </w:p>
          <w:p w:rsidR="00806BC3" w:rsidRDefault="00806BC3" w:rsidP="00D73D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06BC3" w:rsidRDefault="00806BC3" w:rsidP="00D73D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06BC3" w:rsidRPr="00806BC3" w:rsidRDefault="00806BC3" w:rsidP="00D73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Виключити </w:t>
            </w:r>
          </w:p>
        </w:tc>
      </w:tr>
      <w:tr w:rsidR="007F7FEC" w:rsidRPr="00D73D02" w:rsidTr="007F7FEC">
        <w:trPr>
          <w:trHeight w:val="793"/>
        </w:trPr>
        <w:tc>
          <w:tcPr>
            <w:tcW w:w="1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FEC" w:rsidRPr="007F7FEC" w:rsidRDefault="007F7FEC" w:rsidP="007F7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F7FEC">
              <w:rPr>
                <w:rFonts w:ascii="Times New Roman" w:hAnsi="Times New Roman" w:cs="Times New Roman"/>
                <w:b/>
                <w:lang w:val="uk-UA"/>
              </w:rPr>
              <w:lastRenderedPageBreak/>
              <w:t>ПОРЯДОК</w:t>
            </w:r>
          </w:p>
          <w:p w:rsidR="007F7FEC" w:rsidRPr="00D73D02" w:rsidRDefault="007F7FEC" w:rsidP="007F7F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7FEC">
              <w:rPr>
                <w:rFonts w:ascii="Times New Roman" w:hAnsi="Times New Roman" w:cs="Times New Roman"/>
                <w:b/>
                <w:lang w:val="uk-UA"/>
              </w:rPr>
              <w:t>компенсації витрат, пов’язаних з організацією і проведенням торгів з продажу майна платника податків, що перебуває у податковій заставі, та оплати банківських послуг за перерахування коштів до відповідного бюджету</w:t>
            </w:r>
          </w:p>
        </w:tc>
      </w:tr>
      <w:tr w:rsidR="007F7FEC" w:rsidRPr="00EF3B37" w:rsidTr="00AA0B89">
        <w:trPr>
          <w:trHeight w:val="1172"/>
        </w:trPr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FEC" w:rsidRPr="00EF3B37" w:rsidRDefault="007F7FEC" w:rsidP="007F7FE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7FEC">
              <w:rPr>
                <w:rFonts w:ascii="Times New Roman" w:hAnsi="Times New Roman" w:cs="Times New Roman"/>
                <w:lang w:val="uk-UA"/>
              </w:rPr>
              <w:t xml:space="preserve">3. Організація роздрібної торгівлі, </w:t>
            </w:r>
            <w:r w:rsidRPr="007F7FEC">
              <w:rPr>
                <w:rFonts w:ascii="Times New Roman" w:hAnsi="Times New Roman" w:cs="Times New Roman"/>
                <w:b/>
                <w:lang w:val="uk-UA"/>
              </w:rPr>
              <w:t>брокер (брокерська контора)</w:t>
            </w:r>
            <w:r w:rsidRPr="007F7FEC">
              <w:rPr>
                <w:rFonts w:ascii="Times New Roman" w:hAnsi="Times New Roman" w:cs="Times New Roman"/>
                <w:lang w:val="uk-UA"/>
              </w:rPr>
              <w:t xml:space="preserve"> або організатор аукціону (торгів), що уклали з контролюючим органом або регіональним відділенням Фонду державного майна договір (угоду) про продаж майна, перераховує кошти, отримані від такого продажу (крім сум, використаних на покриття витрат згідно з договором (угодою) про продаж майна), на рахунок, відкритий в Казначействі на ім’я відповідного органу Казначейства за субрахунком 3334 </w:t>
            </w:r>
            <w:r w:rsidR="00A274AD">
              <w:rPr>
                <w:rFonts w:ascii="Times New Roman" w:hAnsi="Times New Roman" w:cs="Times New Roman"/>
                <w:lang w:val="uk-UA"/>
              </w:rPr>
              <w:t>«</w:t>
            </w:r>
            <w:r w:rsidRPr="007F7FEC">
              <w:rPr>
                <w:rFonts w:ascii="Times New Roman" w:hAnsi="Times New Roman" w:cs="Times New Roman"/>
                <w:lang w:val="uk-UA"/>
              </w:rPr>
              <w:t>Інші кошти, тимчасово віднесені до надходжень державного бюджету</w:t>
            </w:r>
            <w:r w:rsidR="00A274AD">
              <w:rPr>
                <w:rFonts w:ascii="Times New Roman" w:hAnsi="Times New Roman" w:cs="Times New Roman"/>
                <w:lang w:val="uk-UA"/>
              </w:rPr>
              <w:t>»</w:t>
            </w:r>
            <w:r w:rsidRPr="007F7FEC">
              <w:rPr>
                <w:rFonts w:ascii="Times New Roman" w:hAnsi="Times New Roman" w:cs="Times New Roman"/>
                <w:lang w:val="uk-UA"/>
              </w:rPr>
              <w:t xml:space="preserve"> (далі </w:t>
            </w:r>
            <w:r w:rsidR="00A274AD">
              <w:rPr>
                <w:rFonts w:ascii="Times New Roman" w:hAnsi="Times New Roman" w:cs="Times New Roman"/>
                <w:lang w:val="uk-UA"/>
              </w:rPr>
              <w:t>–</w:t>
            </w:r>
            <w:r w:rsidRPr="007F7FEC">
              <w:rPr>
                <w:rFonts w:ascii="Times New Roman" w:hAnsi="Times New Roman" w:cs="Times New Roman"/>
                <w:lang w:val="uk-UA"/>
              </w:rPr>
              <w:t xml:space="preserve"> розподільний рахунок) за місцем обліку платника податків, не пізніше наступного робочого дня після дати зарахування коштів на рахунок організації роздрібної торгівлі, </w:t>
            </w:r>
            <w:r w:rsidRPr="006E2232">
              <w:rPr>
                <w:rFonts w:ascii="Times New Roman" w:hAnsi="Times New Roman" w:cs="Times New Roman"/>
                <w:b/>
                <w:lang w:val="uk-UA"/>
              </w:rPr>
              <w:t>брокера (брокерської контори)</w:t>
            </w:r>
            <w:r w:rsidRPr="007F7FEC">
              <w:rPr>
                <w:rFonts w:ascii="Times New Roman" w:hAnsi="Times New Roman" w:cs="Times New Roman"/>
                <w:lang w:val="uk-UA"/>
              </w:rPr>
              <w:t xml:space="preserve"> або організатора аукціону (торгів).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FEC" w:rsidRPr="007F7FEC" w:rsidRDefault="007F7FEC" w:rsidP="007F7FE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7FEC">
              <w:rPr>
                <w:rFonts w:ascii="Times New Roman" w:hAnsi="Times New Roman" w:cs="Times New Roman"/>
                <w:lang w:val="uk-UA"/>
              </w:rPr>
              <w:t xml:space="preserve">3. Організація роздрібної торгівлі, </w:t>
            </w:r>
            <w:r>
              <w:rPr>
                <w:rFonts w:ascii="Times New Roman" w:hAnsi="Times New Roman" w:cs="Times New Roman"/>
                <w:b/>
                <w:lang w:val="uk-UA"/>
              </w:rPr>
              <w:t>член товарної біржі</w:t>
            </w:r>
            <w:r w:rsidRPr="007F7FEC">
              <w:rPr>
                <w:rFonts w:ascii="Times New Roman" w:hAnsi="Times New Roman" w:cs="Times New Roman"/>
                <w:lang w:val="uk-UA"/>
              </w:rPr>
              <w:t xml:space="preserve"> або </w:t>
            </w:r>
            <w:r w:rsidRPr="00130B43">
              <w:rPr>
                <w:rFonts w:ascii="Times New Roman" w:hAnsi="Times New Roman" w:cs="Times New Roman"/>
                <w:lang w:val="uk-UA"/>
              </w:rPr>
              <w:t>організатор аукціону (торгів), що уклали з контролюючим органом або регіональним відділенням Фонду державного майна</w:t>
            </w:r>
            <w:r w:rsidRPr="007F7FEC">
              <w:rPr>
                <w:rFonts w:ascii="Times New Roman" w:hAnsi="Times New Roman" w:cs="Times New Roman"/>
                <w:lang w:val="uk-UA"/>
              </w:rPr>
              <w:t xml:space="preserve"> договір (угоду) про продаж майна, перераховує кошти, отримані від такого продажу (крім сум, використаних на покриття витрат згідно з договором (угодою) про продаж майна), на рахунок, відкритий в Казначействі на ім’я відповідного органу Казначейства за субрахунком 3334 </w:t>
            </w:r>
            <w:r w:rsidR="00A274AD">
              <w:rPr>
                <w:rFonts w:ascii="Times New Roman" w:hAnsi="Times New Roman" w:cs="Times New Roman"/>
                <w:lang w:val="uk-UA"/>
              </w:rPr>
              <w:t>«</w:t>
            </w:r>
            <w:r w:rsidRPr="007F7FEC">
              <w:rPr>
                <w:rFonts w:ascii="Times New Roman" w:hAnsi="Times New Roman" w:cs="Times New Roman"/>
                <w:lang w:val="uk-UA"/>
              </w:rPr>
              <w:t>Інші кошти, тимчасово віднесені до надходжень державного бюджету</w:t>
            </w:r>
            <w:r w:rsidR="00A274AD">
              <w:rPr>
                <w:rFonts w:ascii="Times New Roman" w:hAnsi="Times New Roman" w:cs="Times New Roman"/>
                <w:lang w:val="uk-UA"/>
              </w:rPr>
              <w:t>»</w:t>
            </w:r>
            <w:r w:rsidRPr="007F7FEC">
              <w:rPr>
                <w:rFonts w:ascii="Times New Roman" w:hAnsi="Times New Roman" w:cs="Times New Roman"/>
                <w:lang w:val="uk-UA"/>
              </w:rPr>
              <w:t xml:space="preserve"> (далі </w:t>
            </w:r>
            <w:r w:rsidR="00A274AD">
              <w:rPr>
                <w:rFonts w:ascii="Times New Roman" w:hAnsi="Times New Roman" w:cs="Times New Roman"/>
                <w:lang w:val="uk-UA"/>
              </w:rPr>
              <w:t>–</w:t>
            </w:r>
            <w:r w:rsidRPr="007F7FEC">
              <w:rPr>
                <w:rFonts w:ascii="Times New Roman" w:hAnsi="Times New Roman" w:cs="Times New Roman"/>
                <w:lang w:val="uk-UA"/>
              </w:rPr>
              <w:t xml:space="preserve"> розподільний рахунок) за місцем обліку платника податків, не пізніше наступного робочого дня після дати зарахування коштів на рахунок організації роздрібної торгівлі, </w:t>
            </w:r>
            <w:r w:rsidR="00894A3F">
              <w:rPr>
                <w:rFonts w:ascii="Times New Roman" w:hAnsi="Times New Roman" w:cs="Times New Roman"/>
                <w:b/>
                <w:lang w:val="uk-UA"/>
              </w:rPr>
              <w:t xml:space="preserve">члена товарної біржі </w:t>
            </w:r>
            <w:r w:rsidRPr="00130B43">
              <w:rPr>
                <w:rFonts w:ascii="Times New Roman" w:hAnsi="Times New Roman" w:cs="Times New Roman"/>
                <w:lang w:val="uk-UA"/>
              </w:rPr>
              <w:t>або організатора аукціону</w:t>
            </w:r>
            <w:r w:rsidRPr="007F7FEC">
              <w:rPr>
                <w:rFonts w:ascii="Times New Roman" w:hAnsi="Times New Roman" w:cs="Times New Roman"/>
                <w:lang w:val="uk-UA"/>
              </w:rPr>
              <w:t xml:space="preserve"> (торгів).</w:t>
            </w:r>
          </w:p>
          <w:p w:rsidR="007F7FEC" w:rsidRPr="00D73D02" w:rsidRDefault="007F7FEC" w:rsidP="007F7FE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35624" w:rsidRPr="00D73D02" w:rsidRDefault="00835624">
      <w:pPr>
        <w:spacing w:after="0" w:line="240" w:lineRule="auto"/>
        <w:rPr>
          <w:rFonts w:ascii="Calibri" w:eastAsia="Calibri" w:hAnsi="Calibri" w:cs="Calibri"/>
          <w:lang w:val="uk-UA"/>
        </w:rPr>
      </w:pPr>
    </w:p>
    <w:p w:rsidR="001672E5" w:rsidRPr="00D73D02" w:rsidRDefault="001672E5">
      <w:pPr>
        <w:spacing w:after="0" w:line="240" w:lineRule="auto"/>
        <w:rPr>
          <w:rFonts w:ascii="Calibri" w:eastAsia="Calibri" w:hAnsi="Calibri" w:cs="Calibri"/>
          <w:lang w:val="uk-UA"/>
        </w:rPr>
      </w:pPr>
      <w:bookmarkStart w:id="0" w:name="_GoBack"/>
      <w:bookmarkEnd w:id="0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649"/>
        <w:gridCol w:w="10039"/>
      </w:tblGrid>
      <w:tr w:rsidR="00835624" w:rsidRPr="00D73D02" w:rsidTr="001104A9">
        <w:trPr>
          <w:trHeight w:val="393"/>
        </w:trPr>
        <w:tc>
          <w:tcPr>
            <w:tcW w:w="4649" w:type="dxa"/>
            <w:shd w:val="clear" w:color="000000" w:fill="FFFFFF"/>
            <w:tcMar>
              <w:left w:w="108" w:type="dxa"/>
              <w:right w:w="108" w:type="dxa"/>
            </w:tcMar>
          </w:tcPr>
          <w:p w:rsidR="00147F43" w:rsidRDefault="00147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</w:p>
          <w:p w:rsidR="00835624" w:rsidRPr="00D73D02" w:rsidRDefault="00FC4DEE">
            <w:pPr>
              <w:spacing w:after="0" w:line="240" w:lineRule="auto"/>
              <w:rPr>
                <w:lang w:val="uk-UA"/>
              </w:rPr>
            </w:pPr>
            <w:r w:rsidRPr="00D73D02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Міністр</w:t>
            </w:r>
            <w:r w:rsidR="00ED2BBB" w:rsidRPr="00D73D02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 xml:space="preserve"> фінансів України</w:t>
            </w:r>
          </w:p>
        </w:tc>
        <w:tc>
          <w:tcPr>
            <w:tcW w:w="10039" w:type="dxa"/>
            <w:shd w:val="clear" w:color="000000" w:fill="FFFFFF"/>
            <w:tcMar>
              <w:left w:w="108" w:type="dxa"/>
              <w:right w:w="108" w:type="dxa"/>
            </w:tcMar>
          </w:tcPr>
          <w:p w:rsidR="00147F43" w:rsidRDefault="00FC4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D73D02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 xml:space="preserve">                                                </w:t>
            </w:r>
          </w:p>
          <w:p w:rsidR="00835624" w:rsidRPr="00D73D02" w:rsidRDefault="00FC4DEE">
            <w:pPr>
              <w:spacing w:after="0" w:line="240" w:lineRule="auto"/>
              <w:jc w:val="right"/>
              <w:rPr>
                <w:lang w:val="uk-UA"/>
              </w:rPr>
            </w:pPr>
            <w:r w:rsidRPr="00D73D02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Сергій МАРЧЕНКО</w:t>
            </w:r>
          </w:p>
        </w:tc>
      </w:tr>
    </w:tbl>
    <w:p w:rsidR="00835624" w:rsidRPr="00D73D02" w:rsidRDefault="00835624" w:rsidP="00147F43">
      <w:pPr>
        <w:spacing w:after="0" w:line="240" w:lineRule="auto"/>
        <w:rPr>
          <w:rFonts w:ascii="Calibri" w:eastAsia="Calibri" w:hAnsi="Calibri" w:cs="Calibri"/>
          <w:lang w:val="uk-UA"/>
        </w:rPr>
      </w:pPr>
    </w:p>
    <w:sectPr w:rsidR="00835624" w:rsidRPr="00D73D02" w:rsidSect="00147F43">
      <w:headerReference w:type="default" r:id="rId6"/>
      <w:pgSz w:w="16838" w:h="11906" w:orient="landscape"/>
      <w:pgMar w:top="850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BCE" w:rsidRDefault="00963BCE" w:rsidP="004C7ACB">
      <w:pPr>
        <w:spacing w:after="0" w:line="240" w:lineRule="auto"/>
      </w:pPr>
      <w:r>
        <w:separator/>
      </w:r>
    </w:p>
  </w:endnote>
  <w:endnote w:type="continuationSeparator" w:id="1">
    <w:p w:rsidR="00963BCE" w:rsidRDefault="00963BCE" w:rsidP="004C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BCE" w:rsidRDefault="00963BCE" w:rsidP="004C7ACB">
      <w:pPr>
        <w:spacing w:after="0" w:line="240" w:lineRule="auto"/>
      </w:pPr>
      <w:r>
        <w:separator/>
      </w:r>
    </w:p>
  </w:footnote>
  <w:footnote w:type="continuationSeparator" w:id="1">
    <w:p w:rsidR="00963BCE" w:rsidRDefault="00963BCE" w:rsidP="004C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25"/>
      <w:docPartObj>
        <w:docPartGallery w:val="Page Numbers (Top of Page)"/>
        <w:docPartUnique/>
      </w:docPartObj>
    </w:sdtPr>
    <w:sdtContent>
      <w:p w:rsidR="004C7ACB" w:rsidRDefault="007C7547">
        <w:pPr>
          <w:pStyle w:val="a3"/>
          <w:jc w:val="center"/>
        </w:pPr>
        <w:r w:rsidRPr="004C7A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C7ACB" w:rsidRPr="004C7A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7A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3B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7A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C7ACB" w:rsidRDefault="004C7A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5624"/>
    <w:rsid w:val="00080594"/>
    <w:rsid w:val="000C581B"/>
    <w:rsid w:val="000D0AA9"/>
    <w:rsid w:val="000E35CE"/>
    <w:rsid w:val="001038CE"/>
    <w:rsid w:val="001104A9"/>
    <w:rsid w:val="00130B43"/>
    <w:rsid w:val="00146B47"/>
    <w:rsid w:val="00147F43"/>
    <w:rsid w:val="001672E5"/>
    <w:rsid w:val="001C756A"/>
    <w:rsid w:val="001F563C"/>
    <w:rsid w:val="002564A6"/>
    <w:rsid w:val="002A24B6"/>
    <w:rsid w:val="002A4E7F"/>
    <w:rsid w:val="002C1C10"/>
    <w:rsid w:val="002C7ADA"/>
    <w:rsid w:val="002D731A"/>
    <w:rsid w:val="00323954"/>
    <w:rsid w:val="00376BE1"/>
    <w:rsid w:val="003B4F25"/>
    <w:rsid w:val="003E00B7"/>
    <w:rsid w:val="00420211"/>
    <w:rsid w:val="00424D44"/>
    <w:rsid w:val="0048350A"/>
    <w:rsid w:val="004B79A0"/>
    <w:rsid w:val="004C7ACB"/>
    <w:rsid w:val="004D09CA"/>
    <w:rsid w:val="005037B8"/>
    <w:rsid w:val="00512D33"/>
    <w:rsid w:val="00584EA2"/>
    <w:rsid w:val="005C5886"/>
    <w:rsid w:val="006E2232"/>
    <w:rsid w:val="0079730E"/>
    <w:rsid w:val="007A67C8"/>
    <w:rsid w:val="007B4F76"/>
    <w:rsid w:val="007C7547"/>
    <w:rsid w:val="007F7FEC"/>
    <w:rsid w:val="00806BC3"/>
    <w:rsid w:val="00813AD1"/>
    <w:rsid w:val="0082148D"/>
    <w:rsid w:val="00835624"/>
    <w:rsid w:val="00845906"/>
    <w:rsid w:val="00870496"/>
    <w:rsid w:val="00887B69"/>
    <w:rsid w:val="00894A3F"/>
    <w:rsid w:val="009174DD"/>
    <w:rsid w:val="0092048D"/>
    <w:rsid w:val="00963BCE"/>
    <w:rsid w:val="009F56DE"/>
    <w:rsid w:val="00A274AD"/>
    <w:rsid w:val="00AA0B89"/>
    <w:rsid w:val="00AE218E"/>
    <w:rsid w:val="00BF7192"/>
    <w:rsid w:val="00C56D35"/>
    <w:rsid w:val="00C6377B"/>
    <w:rsid w:val="00C929E6"/>
    <w:rsid w:val="00CC295C"/>
    <w:rsid w:val="00CD6823"/>
    <w:rsid w:val="00CD798F"/>
    <w:rsid w:val="00CE7D3B"/>
    <w:rsid w:val="00CF253C"/>
    <w:rsid w:val="00CF33AA"/>
    <w:rsid w:val="00D73D02"/>
    <w:rsid w:val="00E42C7F"/>
    <w:rsid w:val="00E61ADD"/>
    <w:rsid w:val="00E82A72"/>
    <w:rsid w:val="00ED2BBB"/>
    <w:rsid w:val="00EF3B37"/>
    <w:rsid w:val="00F85ED6"/>
    <w:rsid w:val="00FC4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ACB"/>
  </w:style>
  <w:style w:type="paragraph" w:styleId="a5">
    <w:name w:val="footer"/>
    <w:basedOn w:val="a"/>
    <w:link w:val="a6"/>
    <w:uiPriority w:val="99"/>
    <w:semiHidden/>
    <w:unhideWhenUsed/>
    <w:rsid w:val="004C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7ACB"/>
  </w:style>
  <w:style w:type="paragraph" w:styleId="a7">
    <w:name w:val="Balloon Text"/>
    <w:basedOn w:val="a"/>
    <w:link w:val="a8"/>
    <w:uiPriority w:val="99"/>
    <w:semiHidden/>
    <w:unhideWhenUsed/>
    <w:rsid w:val="00AA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2024-04-25T12:21:00Z</dcterms:created>
  <dcterms:modified xsi:type="dcterms:W3CDTF">2024-04-26T08:34:00Z</dcterms:modified>
</cp:coreProperties>
</file>