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4097"/>
        <w:spacing w:after="120"/>
        <w:jc w:val="center"/>
        <w:rPr>
          <w:rFonts w:ascii="Times New Roman" w:hAnsi="Times New Roman"/>
          <w:b/>
          <w:sz w:val="28"/>
          <w:szCs w:val="28"/>
        </w:rPr>
      </w:pPr>
      <w:bookmarkStart w:id="0" w:name="_GoBack"/>
      <w:bookmarkEnd w:id="0"/>
      <w:r>
        <w:rPr>
          <w:rFonts w:ascii="Times New Roman" w:hAnsi="Times New Roman"/>
          <w:b/>
          <w:sz w:val="28"/>
          <w:szCs w:val="28"/>
        </w:rPr>
        <w:t xml:space="preserve">ПОРІВНЯЛЬНА ТАБЛИЦЯ </w:t>
      </w:r>
    </w:p>
    <w:p>
      <w:pPr>
        <w:pStyle w:val="style4097"/>
        <w:spacing w:after="120"/>
        <w:jc w:val="center"/>
        <w:rPr>
          <w:rFonts w:ascii="Times New Roman" w:hAnsi="Times New Roman"/>
          <w:b/>
          <w:sz w:val="28"/>
          <w:szCs w:val="28"/>
        </w:rPr>
      </w:pPr>
      <w:r>
        <w:rPr>
          <w:rFonts w:ascii="Times New Roman" w:hAnsi="Times New Roman"/>
          <w:b/>
          <w:sz w:val="28"/>
          <w:szCs w:val="28"/>
        </w:rPr>
        <w:t xml:space="preserve">до </w:t>
      </w:r>
      <w:r>
        <w:rPr>
          <w:rFonts w:ascii="Times New Roman" w:hAnsi="Times New Roman"/>
          <w:b/>
          <w:sz w:val="28"/>
          <w:szCs w:val="28"/>
        </w:rPr>
        <w:t>проєкту</w:t>
      </w:r>
      <w:r>
        <w:rPr>
          <w:rFonts w:ascii="Times New Roman" w:hAnsi="Times New Roman"/>
          <w:b/>
          <w:sz w:val="28"/>
          <w:szCs w:val="28"/>
        </w:rPr>
        <w:t xml:space="preserve"> постанови Кабінету Міністрів України «Про внесення змін до порядків, затверджених постановою Кабінету Міністрів України від 11 грудня 2019 р. № 1165»</w:t>
      </w:r>
    </w:p>
    <w:tbl>
      <w:tblPr>
        <w:tblStyle w:val="style154"/>
        <w:tblpPr w:leftFromText="180" w:rightFromText="180" w:topFromText="0" w:bottomFromText="0" w:vertAnchor="text" w:tblpXSpec="left" w:tblpY="1"/>
        <w:tblOverlap w:val="never"/>
        <w:tblW w:w="14170" w:type="dxa"/>
        <w:tblLayout w:type="fixed"/>
        <w:tblLook w:val="04A0" w:firstRow="1" w:lastRow="0" w:firstColumn="1" w:lastColumn="0" w:noHBand="0" w:noVBand="1"/>
      </w:tblPr>
      <w:tblGrid>
        <w:gridCol w:w="6928"/>
        <w:gridCol w:w="13"/>
        <w:gridCol w:w="7229"/>
      </w:tblGrid>
      <w:tr>
        <w:trPr/>
        <w:tc>
          <w:tcPr>
            <w:tcW w:w="6941" w:type="dxa"/>
            <w:gridSpan w:val="2"/>
            <w:tcBorders/>
          </w:tcPr>
          <w:p>
            <w:pPr>
              <w:pStyle w:val="style4097"/>
              <w:spacing w:before="0"/>
              <w:jc w:val="center"/>
              <w:rPr>
                <w:rFonts w:ascii="Times New Roman" w:hAnsi="Times New Roman"/>
                <w:b/>
                <w:sz w:val="28"/>
                <w:szCs w:val="28"/>
                <w:lang w:val="uk-UA"/>
              </w:rPr>
            </w:pPr>
            <w:r>
              <w:rPr>
                <w:rFonts w:ascii="Times New Roman" w:hAnsi="Times New Roman"/>
                <w:b/>
                <w:sz w:val="28"/>
                <w:szCs w:val="28"/>
                <w:lang w:val="uk-UA"/>
              </w:rPr>
              <w:t xml:space="preserve">Зміст положення </w:t>
            </w:r>
            <w:r>
              <w:rPr>
                <w:rFonts w:ascii="Times New Roman" w:hAnsi="Times New Roman"/>
                <w:b/>
                <w:sz w:val="28"/>
                <w:szCs w:val="28"/>
                <w:lang w:val="uk-UA"/>
              </w:rPr>
              <w:t>акта</w:t>
            </w:r>
            <w:r>
              <w:rPr>
                <w:rFonts w:ascii="Times New Roman" w:hAnsi="Times New Roman"/>
                <w:b/>
                <w:sz w:val="28"/>
                <w:szCs w:val="28"/>
                <w:lang w:val="uk-UA"/>
              </w:rPr>
              <w:t xml:space="preserve"> законодавства</w:t>
            </w:r>
          </w:p>
        </w:tc>
        <w:tc>
          <w:tcPr>
            <w:tcW w:w="7229" w:type="dxa"/>
            <w:tcBorders/>
          </w:tcPr>
          <w:p>
            <w:pPr>
              <w:pStyle w:val="style4097"/>
              <w:spacing w:after="120"/>
              <w:jc w:val="center"/>
              <w:rPr>
                <w:rFonts w:ascii="Times New Roman" w:hAnsi="Times New Roman"/>
                <w:b/>
                <w:sz w:val="28"/>
                <w:szCs w:val="28"/>
                <w:lang w:val="uk-UA"/>
              </w:rPr>
            </w:pPr>
            <w:r>
              <w:rPr>
                <w:rFonts w:ascii="Times New Roman" w:hAnsi="Times New Roman"/>
                <w:b/>
                <w:sz w:val="28"/>
                <w:szCs w:val="28"/>
                <w:lang w:val="uk-UA"/>
              </w:rPr>
              <w:t xml:space="preserve">Зміст відповідного положення проекту </w:t>
            </w:r>
            <w:r>
              <w:rPr>
                <w:rFonts w:ascii="Times New Roman" w:hAnsi="Times New Roman"/>
                <w:b/>
                <w:sz w:val="28"/>
                <w:szCs w:val="28"/>
                <w:lang w:val="uk-UA"/>
              </w:rPr>
              <w:t>акта</w:t>
            </w:r>
          </w:p>
        </w:tc>
      </w:tr>
      <w:tr>
        <w:tblPrEx/>
        <w:trPr/>
        <w:tc>
          <w:tcPr>
            <w:tcW w:w="14170" w:type="dxa"/>
            <w:gridSpan w:val="3"/>
            <w:tcBorders/>
          </w:tcPr>
          <w:p>
            <w:pPr>
              <w:pStyle w:val="style3"/>
              <w:spacing w:before="0" w:beforeAutospacing="false" w:after="0" w:afterAutospacing="false"/>
              <w:jc w:val="center"/>
              <w:outlineLvl w:val="2"/>
              <w:rPr>
                <w:sz w:val="28"/>
                <w:szCs w:val="28"/>
                <w:lang w:val="uk-UA"/>
              </w:rPr>
            </w:pPr>
            <w:r>
              <w:rPr>
                <w:sz w:val="28"/>
                <w:szCs w:val="28"/>
                <w:lang w:val="uk-UA"/>
              </w:rPr>
              <w:t>Порядок зупинення реєстрації податкової накладної / розрахунку коригування в Єдиному реєстрі податкових накладних</w:t>
            </w:r>
          </w:p>
        </w:tc>
      </w:tr>
      <w:tr>
        <w:tblPrEx/>
        <w:trPr/>
        <w:tc>
          <w:tcPr>
            <w:tcW w:w="6928" w:type="dxa"/>
            <w:tcBorders/>
          </w:tcPr>
          <w:p>
            <w:pPr>
              <w:pStyle w:val="style94"/>
              <w:jc w:val="both"/>
              <w:rPr>
                <w:sz w:val="28"/>
                <w:szCs w:val="28"/>
                <w:lang w:val="uk-UA"/>
              </w:rPr>
            </w:pPr>
            <w:r>
              <w:rPr>
                <w:sz w:val="28"/>
                <w:szCs w:val="28"/>
                <w:lang w:val="uk-UA"/>
              </w:rPr>
              <w:t>25. Комісія центрального рівня приймає рішення про неврахування таблиці даних платника податку, розглядає скарги на рішення комісій регіонального рівня про відмову в реєстрації податкової накладної / розрахунку коригування в Реєстрі, скарги на рішення комісій регіонального рівня про неврахування таблиці даних платника податку та скарги на рішення про відповідність платника податку критеріям ризиковості платника податку.</w:t>
            </w:r>
          </w:p>
          <w:p>
            <w:pPr>
              <w:pStyle w:val="style3"/>
              <w:spacing w:before="0" w:beforeAutospacing="false" w:after="0" w:afterAutospacing="false"/>
              <w:jc w:val="center"/>
              <w:outlineLvl w:val="2"/>
              <w:rPr>
                <w:sz w:val="28"/>
                <w:szCs w:val="28"/>
              </w:rPr>
            </w:pPr>
            <w:r>
              <w:rPr>
                <w:sz w:val="28"/>
                <w:szCs w:val="28"/>
                <w:lang w:val="uk-UA"/>
              </w:rPr>
              <w:t>…</w:t>
            </w:r>
          </w:p>
        </w:tc>
        <w:tc>
          <w:tcPr>
            <w:tcW w:w="7242" w:type="dxa"/>
            <w:gridSpan w:val="2"/>
            <w:tcBorders/>
          </w:tcPr>
          <w:p>
            <w:pPr>
              <w:pStyle w:val="style94"/>
              <w:jc w:val="both"/>
              <w:rPr>
                <w:b/>
                <w:sz w:val="28"/>
                <w:szCs w:val="28"/>
                <w:lang w:val="uk-UA"/>
              </w:rPr>
            </w:pPr>
            <w:r>
              <w:rPr>
                <w:sz w:val="28"/>
                <w:szCs w:val="28"/>
                <w:lang w:val="uk-UA"/>
              </w:rPr>
              <w:t xml:space="preserve">25. Комісія центрального рівня приймає рішення про неврахування таблиці даних платника податку, розглядає скарги на рішення комісій регіонального рівня про відмову в реєстрації податкової накладної / розрахунку коригування в Реєстрі, скарги на рішення комісій регіонального рівня про неврахування таблиці даних платника податку та скарги на рішення про відповідність платника податку критеріям ризиковості платника податку </w:t>
            </w:r>
            <w:r>
              <w:rPr>
                <w:b/>
                <w:sz w:val="28"/>
                <w:szCs w:val="28"/>
                <w:lang w:val="uk-UA"/>
              </w:rPr>
              <w:t>(далі – скарга).</w:t>
            </w:r>
          </w:p>
          <w:p>
            <w:pPr>
              <w:pStyle w:val="style3"/>
              <w:spacing w:before="0" w:beforeAutospacing="false" w:after="0" w:afterAutospacing="false"/>
              <w:jc w:val="center"/>
              <w:outlineLvl w:val="2"/>
              <w:rPr>
                <w:sz w:val="28"/>
                <w:szCs w:val="28"/>
              </w:rPr>
            </w:pPr>
            <w:r>
              <w:rPr>
                <w:sz w:val="28"/>
                <w:szCs w:val="28"/>
                <w:lang w:val="uk-UA"/>
              </w:rPr>
              <w:t>…</w:t>
            </w:r>
          </w:p>
        </w:tc>
      </w:tr>
      <w:tr>
        <w:tblPrEx/>
        <w:trPr/>
        <w:tc>
          <w:tcPr>
            <w:tcW w:w="6941" w:type="dxa"/>
            <w:gridSpan w:val="2"/>
            <w:tcBorders/>
          </w:tcPr>
          <w:p>
            <w:pPr>
              <w:pStyle w:val="style94"/>
              <w:jc w:val="both"/>
              <w:rPr>
                <w:sz w:val="28"/>
                <w:szCs w:val="28"/>
                <w:lang w:val="uk-UA"/>
              </w:rPr>
            </w:pPr>
            <w:r>
              <w:rPr>
                <w:sz w:val="28"/>
                <w:szCs w:val="28"/>
                <w:lang w:val="uk-UA"/>
              </w:rPr>
              <w:t>34. Голова комісії контролюючого органу:</w:t>
            </w:r>
          </w:p>
          <w:p>
            <w:pPr>
              <w:pStyle w:val="style94"/>
              <w:spacing w:before="0" w:beforeAutospacing="false" w:after="0" w:afterAutospacing="false"/>
              <w:jc w:val="center"/>
              <w:rPr>
                <w:sz w:val="28"/>
                <w:szCs w:val="28"/>
                <w:lang w:val="uk-UA"/>
              </w:rPr>
            </w:pPr>
            <w:r>
              <w:rPr>
                <w:sz w:val="28"/>
                <w:szCs w:val="28"/>
                <w:lang w:val="uk-UA"/>
              </w:rPr>
              <w:t>…</w:t>
            </w:r>
          </w:p>
          <w:p>
            <w:pPr>
              <w:pStyle w:val="style94"/>
              <w:jc w:val="both"/>
              <w:rPr>
                <w:sz w:val="28"/>
                <w:szCs w:val="28"/>
                <w:lang w:val="uk-UA"/>
              </w:rPr>
            </w:pPr>
            <w:r>
              <w:rPr>
                <w:sz w:val="28"/>
                <w:szCs w:val="28"/>
                <w:lang w:val="uk-UA"/>
              </w:rPr>
              <w:t>забезпечує вирішення інших питань, що стосуються здійснення повноважень комісії.</w:t>
            </w:r>
          </w:p>
          <w:p>
            <w:pPr>
              <w:pStyle w:val="style94"/>
              <w:jc w:val="center"/>
              <w:rPr>
                <w:sz w:val="28"/>
                <w:szCs w:val="28"/>
              </w:rPr>
            </w:pPr>
            <w:r>
              <w:rPr>
                <w:b/>
                <w:sz w:val="28"/>
                <w:szCs w:val="28"/>
                <w:lang w:val="uk-UA"/>
              </w:rPr>
              <w:t>відсутній</w:t>
            </w:r>
          </w:p>
        </w:tc>
        <w:tc>
          <w:tcPr>
            <w:tcW w:w="7229" w:type="dxa"/>
            <w:tcBorders/>
          </w:tcPr>
          <w:p>
            <w:pPr>
              <w:pStyle w:val="style94"/>
              <w:jc w:val="both"/>
              <w:rPr>
                <w:sz w:val="28"/>
                <w:szCs w:val="28"/>
                <w:lang w:val="uk-UA"/>
              </w:rPr>
            </w:pPr>
            <w:r>
              <w:rPr>
                <w:sz w:val="28"/>
                <w:szCs w:val="28"/>
                <w:lang w:val="uk-UA"/>
              </w:rPr>
              <w:t>34. Голова комісії контролюючого органу:</w:t>
            </w:r>
          </w:p>
          <w:p>
            <w:pPr>
              <w:pStyle w:val="style94"/>
              <w:spacing w:before="0" w:beforeAutospacing="false" w:after="0" w:afterAutospacing="false"/>
              <w:jc w:val="center"/>
              <w:rPr>
                <w:sz w:val="28"/>
                <w:szCs w:val="28"/>
                <w:lang w:val="uk-UA"/>
              </w:rPr>
            </w:pPr>
            <w:r>
              <w:rPr>
                <w:sz w:val="28"/>
                <w:szCs w:val="28"/>
                <w:lang w:val="uk-UA"/>
              </w:rPr>
              <w:t>…</w:t>
            </w:r>
          </w:p>
          <w:p>
            <w:pPr>
              <w:pStyle w:val="style94"/>
              <w:jc w:val="both"/>
              <w:rPr>
                <w:sz w:val="28"/>
                <w:szCs w:val="28"/>
                <w:lang w:val="uk-UA"/>
              </w:rPr>
            </w:pPr>
            <w:r>
              <w:rPr>
                <w:sz w:val="28"/>
                <w:szCs w:val="28"/>
                <w:lang w:val="uk-UA"/>
              </w:rPr>
              <w:t>забезпечує вирішення інших питань, що стосуються здійснення повноважень комісії.</w:t>
            </w:r>
          </w:p>
          <w:p>
            <w:pPr>
              <w:pStyle w:val="style94"/>
              <w:jc w:val="both"/>
              <w:rPr>
                <w:b/>
                <w:sz w:val="28"/>
                <w:szCs w:val="28"/>
                <w:lang w:val="uk-UA"/>
              </w:rPr>
            </w:pPr>
            <w:r>
              <w:rPr>
                <w:b/>
                <w:sz w:val="28"/>
                <w:szCs w:val="28"/>
                <w:lang w:val="uk-UA"/>
              </w:rPr>
              <w:t xml:space="preserve">У разі  виявлення платником податку бажання брати участь у розгляді матеріалів скарги особисто або через свого представника в режимі </w:t>
            </w:r>
            <w:r>
              <w:rPr>
                <w:b/>
                <w:sz w:val="28"/>
                <w:szCs w:val="28"/>
                <w:lang w:val="uk-UA"/>
              </w:rPr>
              <w:t>відеоконференції</w:t>
            </w:r>
            <w:r>
              <w:rPr>
                <w:b/>
                <w:sz w:val="28"/>
                <w:szCs w:val="28"/>
                <w:lang w:val="uk-UA"/>
              </w:rPr>
              <w:t xml:space="preserve"> голова комісії центрального рівня:</w:t>
            </w:r>
          </w:p>
          <w:p>
            <w:pPr>
              <w:pStyle w:val="style94"/>
              <w:jc w:val="both"/>
              <w:rPr>
                <w:b/>
                <w:sz w:val="28"/>
                <w:szCs w:val="28"/>
                <w:lang w:val="uk-UA"/>
              </w:rPr>
            </w:pPr>
            <w:r>
              <w:rPr>
                <w:b/>
                <w:sz w:val="28"/>
                <w:szCs w:val="28"/>
                <w:lang w:val="uk-UA"/>
              </w:rPr>
              <w:t xml:space="preserve">забезпечує організацію онлайн-комунікації комісії центрального рівня з платником податку при розгляді матеріалів скарги; </w:t>
            </w:r>
          </w:p>
          <w:p>
            <w:pPr>
              <w:pStyle w:val="style94"/>
              <w:jc w:val="both"/>
              <w:rPr>
                <w:b/>
                <w:sz w:val="28"/>
                <w:szCs w:val="28"/>
                <w:lang w:val="uk-UA"/>
              </w:rPr>
            </w:pPr>
            <w:r>
              <w:rPr>
                <w:b/>
                <w:sz w:val="28"/>
                <w:szCs w:val="28"/>
                <w:lang w:val="uk-UA"/>
              </w:rPr>
              <w:t xml:space="preserve">забезпечує направлення  платнику податку повідомлення щодо </w:t>
            </w:r>
            <w:r>
              <w:rPr>
                <w:b/>
                <w:sz w:val="28"/>
                <w:lang w:val="uk-UA"/>
              </w:rPr>
              <w:t xml:space="preserve">участі платника податку у розгляді матеріалів скарги в режимі </w:t>
            </w:r>
            <w:r>
              <w:rPr>
                <w:b/>
                <w:sz w:val="28"/>
                <w:lang w:val="uk-UA"/>
              </w:rPr>
              <w:t>відеоконференції</w:t>
            </w:r>
            <w:r>
              <w:rPr>
                <w:b/>
                <w:sz w:val="28"/>
                <w:lang w:val="uk-UA"/>
              </w:rPr>
              <w:t xml:space="preserve"> (далі – повідомлення) </w:t>
            </w:r>
            <w:r>
              <w:rPr>
                <w:b/>
                <w:sz w:val="28"/>
                <w:szCs w:val="28"/>
                <w:lang w:val="uk-UA"/>
              </w:rPr>
              <w:t>комісією центрального рівня з платником податку при розгляді скарги;</w:t>
            </w:r>
          </w:p>
          <w:p>
            <w:pPr>
              <w:pStyle w:val="style94"/>
              <w:jc w:val="both"/>
              <w:rPr>
                <w:b/>
                <w:sz w:val="28"/>
                <w:szCs w:val="28"/>
                <w:lang w:val="uk-UA"/>
              </w:rPr>
            </w:pPr>
            <w:r>
              <w:rPr>
                <w:b/>
                <w:sz w:val="28"/>
                <w:szCs w:val="28"/>
                <w:lang w:val="uk-UA"/>
              </w:rPr>
              <w:t xml:space="preserve">визначає тривалість </w:t>
            </w:r>
            <w:r>
              <w:rPr>
                <w:b/>
                <w:sz w:val="28"/>
                <w:szCs w:val="28"/>
                <w:lang w:val="uk-UA"/>
              </w:rPr>
              <w:t>відеоконференції</w:t>
            </w:r>
            <w:r>
              <w:rPr>
                <w:b/>
                <w:sz w:val="28"/>
                <w:szCs w:val="28"/>
                <w:lang w:val="uk-UA"/>
              </w:rPr>
              <w:t xml:space="preserve"> з платником податку, який виявив бажання  брати участь у розгляді матеріалів скарги особисто або через свого представника в режимі </w:t>
            </w:r>
            <w:r>
              <w:rPr>
                <w:b/>
                <w:sz w:val="28"/>
                <w:szCs w:val="28"/>
                <w:lang w:val="uk-UA"/>
              </w:rPr>
              <w:t>відеоконференції</w:t>
            </w:r>
            <w:r>
              <w:rPr>
                <w:b/>
                <w:sz w:val="28"/>
                <w:szCs w:val="28"/>
                <w:lang w:val="uk-UA"/>
              </w:rPr>
              <w:t>.</w:t>
            </w:r>
          </w:p>
        </w:tc>
      </w:tr>
      <w:tr>
        <w:tblPrEx/>
        <w:trPr/>
        <w:tc>
          <w:tcPr>
            <w:tcW w:w="6941" w:type="dxa"/>
            <w:gridSpan w:val="2"/>
            <w:tcBorders/>
          </w:tcPr>
          <w:p>
            <w:pPr>
              <w:pStyle w:val="style94"/>
              <w:spacing w:before="120" w:beforeAutospacing="false" w:after="120" w:afterAutospacing="false"/>
              <w:jc w:val="both"/>
              <w:rPr>
                <w:sz w:val="28"/>
                <w:szCs w:val="28"/>
                <w:lang w:val="uk-UA"/>
              </w:rPr>
            </w:pPr>
            <w:r>
              <w:rPr>
                <w:sz w:val="28"/>
                <w:szCs w:val="28"/>
                <w:lang w:val="uk-UA"/>
              </w:rPr>
              <w:t>36. Секретар комісії контролюючого органу забезпечує:</w:t>
            </w:r>
          </w:p>
          <w:p>
            <w:pPr>
              <w:pStyle w:val="style94"/>
              <w:spacing w:before="120" w:beforeAutospacing="false" w:after="120" w:afterAutospacing="false"/>
              <w:jc w:val="center"/>
              <w:rPr>
                <w:sz w:val="28"/>
                <w:szCs w:val="28"/>
                <w:lang w:val="uk-UA"/>
              </w:rPr>
            </w:pPr>
            <w:r>
              <w:rPr>
                <w:sz w:val="28"/>
                <w:szCs w:val="28"/>
                <w:lang w:val="uk-UA"/>
              </w:rPr>
              <w:t>…</w:t>
            </w:r>
          </w:p>
          <w:p>
            <w:pPr>
              <w:pStyle w:val="style94"/>
              <w:spacing w:before="120" w:beforeAutospacing="false" w:after="120" w:afterAutospacing="false"/>
              <w:jc w:val="both"/>
              <w:rPr>
                <w:sz w:val="28"/>
                <w:szCs w:val="28"/>
                <w:lang w:val="uk-UA"/>
              </w:rPr>
            </w:pPr>
            <w:r>
              <w:rPr>
                <w:sz w:val="28"/>
                <w:szCs w:val="28"/>
                <w:lang w:val="uk-UA"/>
              </w:rPr>
              <w:t>подання голові комісії зведеної інформації про результати проведених засідань та прийнятих рішень.</w:t>
            </w:r>
          </w:p>
          <w:p>
            <w:pPr>
              <w:pStyle w:val="style94"/>
              <w:spacing w:before="120" w:beforeAutospacing="false" w:after="120" w:afterAutospacing="false"/>
              <w:jc w:val="both"/>
              <w:rPr>
                <w:sz w:val="28"/>
                <w:szCs w:val="28"/>
                <w:lang w:val="uk-UA"/>
              </w:rPr>
            </w:pPr>
            <w:r>
              <w:rPr>
                <w:sz w:val="28"/>
                <w:szCs w:val="28"/>
                <w:lang w:val="uk-UA"/>
              </w:rPr>
              <w:t>У разі відсутності секретаря комісії його обов'язки виконує один із членів комісії, який обирається комісією.</w:t>
            </w:r>
          </w:p>
          <w:p>
            <w:pPr>
              <w:pStyle w:val="style94"/>
              <w:spacing w:before="120" w:beforeAutospacing="false" w:after="120" w:afterAutospacing="false"/>
              <w:jc w:val="center"/>
              <w:rPr>
                <w:sz w:val="28"/>
                <w:szCs w:val="28"/>
                <w:lang w:val="uk-UA"/>
              </w:rPr>
            </w:pPr>
            <w:r>
              <w:rPr>
                <w:b/>
                <w:sz w:val="28"/>
                <w:szCs w:val="28"/>
                <w:lang w:val="uk-UA"/>
              </w:rPr>
              <w:t>відсутній</w:t>
            </w:r>
          </w:p>
        </w:tc>
        <w:tc>
          <w:tcPr>
            <w:tcW w:w="7229" w:type="dxa"/>
            <w:tcBorders/>
          </w:tcPr>
          <w:p>
            <w:pPr>
              <w:pStyle w:val="style94"/>
              <w:spacing w:before="120" w:beforeAutospacing="false" w:after="120" w:afterAutospacing="false"/>
              <w:jc w:val="both"/>
              <w:rPr>
                <w:sz w:val="28"/>
                <w:szCs w:val="28"/>
                <w:lang w:val="uk-UA"/>
              </w:rPr>
            </w:pPr>
            <w:r>
              <w:rPr>
                <w:sz w:val="28"/>
                <w:szCs w:val="28"/>
                <w:lang w:val="uk-UA"/>
              </w:rPr>
              <w:t>36. Секретар комісії контролюючого органу забезпечує:</w:t>
            </w:r>
          </w:p>
          <w:p>
            <w:pPr>
              <w:pStyle w:val="style94"/>
              <w:spacing w:before="120" w:beforeAutospacing="false" w:after="120" w:afterAutospacing="false"/>
              <w:jc w:val="center"/>
              <w:rPr>
                <w:sz w:val="28"/>
                <w:szCs w:val="28"/>
                <w:lang w:val="uk-UA"/>
              </w:rPr>
            </w:pPr>
            <w:r>
              <w:rPr>
                <w:sz w:val="28"/>
                <w:szCs w:val="28"/>
                <w:lang w:val="uk-UA"/>
              </w:rPr>
              <w:t>…</w:t>
            </w:r>
          </w:p>
          <w:p>
            <w:pPr>
              <w:pStyle w:val="style94"/>
              <w:spacing w:before="120" w:beforeAutospacing="false" w:after="120" w:afterAutospacing="false"/>
              <w:jc w:val="both"/>
              <w:rPr>
                <w:sz w:val="28"/>
                <w:szCs w:val="28"/>
                <w:lang w:val="uk-UA"/>
              </w:rPr>
            </w:pPr>
            <w:r>
              <w:rPr>
                <w:sz w:val="28"/>
                <w:szCs w:val="28"/>
                <w:lang w:val="uk-UA"/>
              </w:rPr>
              <w:t>подання голові комісії зведеної інформації про результати проведених засідань та прийнятих рішень.</w:t>
            </w:r>
          </w:p>
          <w:p>
            <w:pPr>
              <w:pStyle w:val="style94"/>
              <w:spacing w:before="120" w:beforeAutospacing="false" w:after="120" w:afterAutospacing="false"/>
              <w:jc w:val="both"/>
              <w:rPr>
                <w:sz w:val="28"/>
                <w:szCs w:val="28"/>
                <w:lang w:val="uk-UA"/>
              </w:rPr>
            </w:pPr>
            <w:r>
              <w:rPr>
                <w:sz w:val="28"/>
                <w:szCs w:val="28"/>
                <w:lang w:val="uk-UA"/>
              </w:rPr>
              <w:t>У разі відсутності секретаря комісії його обов'язки виконує один із членів комісії, який обирається комісією.</w:t>
            </w:r>
          </w:p>
          <w:p>
            <w:pPr>
              <w:pStyle w:val="style94"/>
              <w:jc w:val="both"/>
              <w:rPr>
                <w:b/>
                <w:sz w:val="28"/>
                <w:szCs w:val="28"/>
                <w:lang w:val="uk-UA"/>
              </w:rPr>
            </w:pPr>
            <w:r>
              <w:rPr>
                <w:b/>
                <w:sz w:val="28"/>
                <w:szCs w:val="28"/>
                <w:lang w:val="uk-UA"/>
              </w:rPr>
              <w:t xml:space="preserve">У разі  виявлення платником податку бажання брати участь у розгляді скарги особисто або через свого представника в режимі </w:t>
            </w:r>
            <w:r>
              <w:rPr>
                <w:b/>
                <w:sz w:val="28"/>
                <w:szCs w:val="28"/>
                <w:lang w:val="uk-UA"/>
              </w:rPr>
              <w:t>відеоконференції</w:t>
            </w:r>
            <w:r>
              <w:rPr>
                <w:b/>
                <w:sz w:val="28"/>
                <w:szCs w:val="28"/>
                <w:lang w:val="uk-UA"/>
              </w:rPr>
              <w:t xml:space="preserve"> секретар комісії центрального рівня забезпечує:</w:t>
            </w:r>
          </w:p>
          <w:p>
            <w:pPr>
              <w:pStyle w:val="style94"/>
              <w:jc w:val="both"/>
              <w:rPr>
                <w:b/>
                <w:sz w:val="28"/>
                <w:szCs w:val="28"/>
                <w:lang w:val="uk-UA"/>
              </w:rPr>
            </w:pPr>
            <w:r>
              <w:rPr>
                <w:b/>
                <w:sz w:val="28"/>
                <w:szCs w:val="28"/>
                <w:lang w:val="uk-UA"/>
              </w:rPr>
              <w:t xml:space="preserve">збір та надсилання матеріалів скарги членам комісії центрального рівня на визначену офіційну </w:t>
            </w:r>
            <w:r>
              <w:rPr>
                <w:b/>
                <w:sz w:val="28"/>
                <w:szCs w:val="28"/>
                <w:lang w:val="uk-UA"/>
              </w:rPr>
              <w:t xml:space="preserve">електронну поштову </w:t>
            </w:r>
            <w:r>
              <w:rPr>
                <w:b/>
                <w:sz w:val="28"/>
                <w:szCs w:val="28"/>
                <w:lang w:val="uk-UA"/>
              </w:rPr>
              <w:t xml:space="preserve">адресу для забезпечення телекомунікаційного </w:t>
            </w:r>
            <w:r>
              <w:rPr>
                <w:b/>
                <w:sz w:val="28"/>
                <w:szCs w:val="28"/>
                <w:lang w:val="uk-UA"/>
              </w:rPr>
              <w:t xml:space="preserve">зв’язку, що підлягають розгляду на засіданнях комісії в режимі </w:t>
            </w:r>
            <w:r>
              <w:rPr>
                <w:b/>
                <w:sz w:val="28"/>
                <w:szCs w:val="28"/>
                <w:lang w:val="uk-UA"/>
              </w:rPr>
              <w:t>відеоконференції</w:t>
            </w:r>
            <w:r>
              <w:rPr>
                <w:b/>
                <w:sz w:val="28"/>
                <w:szCs w:val="28"/>
                <w:lang w:val="uk-UA"/>
              </w:rPr>
              <w:t>, з метою прийняття рішення;</w:t>
            </w:r>
          </w:p>
          <w:p>
            <w:pPr>
              <w:pStyle w:val="style94"/>
              <w:spacing w:before="120" w:beforeAutospacing="false" w:after="120" w:afterAutospacing="false"/>
              <w:jc w:val="both"/>
              <w:rPr>
                <w:b/>
                <w:sz w:val="28"/>
                <w:szCs w:val="28"/>
                <w:lang w:val="uk-UA"/>
              </w:rPr>
            </w:pPr>
            <w:r>
              <w:rPr>
                <w:b/>
                <w:sz w:val="28"/>
                <w:szCs w:val="28"/>
                <w:lang w:val="uk-UA"/>
              </w:rPr>
              <w:t>формування</w:t>
            </w:r>
            <w:r>
              <w:rPr>
                <w:b/>
                <w:color w:val="ff0000"/>
                <w:sz w:val="28"/>
                <w:szCs w:val="28"/>
                <w:lang w:val="uk-UA"/>
              </w:rPr>
              <w:t xml:space="preserve"> </w:t>
            </w:r>
            <w:r>
              <w:rPr>
                <w:b/>
                <w:sz w:val="28"/>
                <w:szCs w:val="28"/>
                <w:lang w:val="uk-UA"/>
              </w:rPr>
              <w:t xml:space="preserve">повідомлення платнику податку щодо  розгляду комісією центрального рівня матеріалів скарги у режимі </w:t>
            </w:r>
            <w:r>
              <w:rPr>
                <w:b/>
                <w:sz w:val="28"/>
                <w:szCs w:val="28"/>
                <w:lang w:val="uk-UA"/>
              </w:rPr>
              <w:t>відеоконференції</w:t>
            </w:r>
            <w:r>
              <w:rPr>
                <w:b/>
                <w:sz w:val="28"/>
                <w:szCs w:val="28"/>
                <w:lang w:val="uk-UA"/>
              </w:rPr>
              <w:t>;</w:t>
            </w:r>
          </w:p>
          <w:p>
            <w:pPr>
              <w:pStyle w:val="style94"/>
              <w:spacing w:before="120" w:beforeAutospacing="false" w:after="120" w:afterAutospacing="false"/>
              <w:jc w:val="both"/>
              <w:rPr>
                <w:b/>
                <w:sz w:val="28"/>
                <w:szCs w:val="28"/>
                <w:lang w:val="uk-UA"/>
              </w:rPr>
            </w:pPr>
            <w:r>
              <w:rPr>
                <w:b/>
                <w:sz w:val="28"/>
                <w:szCs w:val="28"/>
                <w:lang w:val="uk-UA"/>
              </w:rPr>
              <w:t xml:space="preserve">оформлення протоколу засідання комісії центрального рівня за результатами розгляду матеріалів скарги у режимі </w:t>
            </w:r>
            <w:r>
              <w:rPr>
                <w:b/>
                <w:sz w:val="28"/>
                <w:szCs w:val="28"/>
                <w:lang w:val="uk-UA"/>
              </w:rPr>
              <w:t>відеоконференції</w:t>
            </w:r>
            <w:r>
              <w:rPr>
                <w:b/>
                <w:sz w:val="28"/>
                <w:szCs w:val="28"/>
                <w:lang w:val="uk-UA"/>
              </w:rPr>
              <w:t>.</w:t>
            </w:r>
          </w:p>
        </w:tc>
      </w:tr>
      <w:tr>
        <w:tblPrEx/>
        <w:trPr/>
        <w:tc>
          <w:tcPr>
            <w:tcW w:w="6941" w:type="dxa"/>
            <w:gridSpan w:val="2"/>
            <w:tcBorders/>
          </w:tcPr>
          <w:p>
            <w:pPr>
              <w:pStyle w:val="style94"/>
              <w:spacing w:before="120" w:beforeAutospacing="false" w:after="120" w:afterAutospacing="false"/>
              <w:jc w:val="both"/>
              <w:rPr>
                <w:sz w:val="28"/>
                <w:szCs w:val="28"/>
                <w:lang w:val="uk-UA"/>
              </w:rPr>
            </w:pPr>
            <w:r>
              <w:rPr>
                <w:sz w:val="28"/>
                <w:szCs w:val="28"/>
                <w:lang w:val="uk-UA"/>
              </w:rPr>
              <w:t>45. Розгляд питання на засіданні комісії контролюючого органу включає такі етапи:</w:t>
            </w:r>
          </w:p>
          <w:p>
            <w:pPr>
              <w:pStyle w:val="style94"/>
              <w:spacing w:before="120" w:beforeAutospacing="false" w:after="120" w:afterAutospacing="false"/>
              <w:jc w:val="both"/>
              <w:rPr>
                <w:sz w:val="28"/>
                <w:szCs w:val="28"/>
                <w:lang w:val="uk-UA"/>
              </w:rPr>
            </w:pPr>
            <w:r>
              <w:rPr>
                <w:sz w:val="28"/>
                <w:szCs w:val="28"/>
                <w:lang w:val="uk-UA"/>
              </w:rPr>
              <w:t>доповідь секретаря комісії;</w:t>
            </w:r>
          </w:p>
          <w:p>
            <w:pPr>
              <w:pStyle w:val="style94"/>
              <w:spacing w:before="120" w:beforeAutospacing="false" w:after="120" w:afterAutospacing="false"/>
              <w:jc w:val="center"/>
              <w:rPr>
                <w:b/>
                <w:sz w:val="28"/>
                <w:szCs w:val="28"/>
                <w:lang w:val="uk-UA"/>
              </w:rPr>
            </w:pPr>
            <w:r>
              <w:rPr>
                <w:b/>
                <w:sz w:val="28"/>
                <w:szCs w:val="28"/>
                <w:lang w:val="uk-UA"/>
              </w:rPr>
              <w:t>відсутній</w:t>
            </w:r>
          </w:p>
          <w:p>
            <w:pPr>
              <w:pStyle w:val="style94"/>
              <w:spacing w:before="120" w:beforeAutospacing="false" w:after="120" w:afterAutospacing="false"/>
              <w:jc w:val="center"/>
              <w:rPr>
                <w:b/>
                <w:sz w:val="28"/>
                <w:szCs w:val="28"/>
                <w:lang w:val="uk-UA"/>
              </w:rPr>
            </w:pPr>
          </w:p>
          <w:p>
            <w:pPr>
              <w:pStyle w:val="style94"/>
              <w:spacing w:before="120" w:beforeAutospacing="false" w:after="120" w:afterAutospacing="false"/>
              <w:jc w:val="center"/>
              <w:rPr>
                <w:b/>
                <w:sz w:val="28"/>
                <w:szCs w:val="28"/>
                <w:lang w:val="uk-UA"/>
              </w:rPr>
            </w:pPr>
          </w:p>
          <w:p>
            <w:pPr>
              <w:pStyle w:val="style94"/>
              <w:spacing w:before="120" w:beforeAutospacing="false" w:after="120" w:afterAutospacing="false"/>
              <w:jc w:val="center"/>
              <w:rPr>
                <w:b/>
                <w:sz w:val="28"/>
                <w:szCs w:val="28"/>
                <w:lang w:val="uk-UA"/>
              </w:rPr>
            </w:pPr>
          </w:p>
          <w:p>
            <w:pPr>
              <w:pStyle w:val="style94"/>
              <w:spacing w:before="120" w:beforeAutospacing="false" w:after="120" w:afterAutospacing="false"/>
              <w:jc w:val="both"/>
              <w:rPr>
                <w:sz w:val="28"/>
                <w:szCs w:val="28"/>
                <w:lang w:val="uk-UA"/>
              </w:rPr>
            </w:pPr>
            <w:r>
              <w:rPr>
                <w:sz w:val="28"/>
                <w:szCs w:val="28"/>
                <w:lang w:val="uk-UA"/>
              </w:rPr>
              <w:t>доповідь члена комісії, співдоповідь (у разі потреби);</w:t>
            </w:r>
          </w:p>
          <w:p>
            <w:pPr>
              <w:pStyle w:val="style94"/>
              <w:spacing w:before="120" w:beforeAutospacing="false" w:after="120" w:afterAutospacing="false"/>
              <w:jc w:val="both"/>
              <w:rPr>
                <w:sz w:val="28"/>
                <w:szCs w:val="28"/>
                <w:lang w:val="uk-UA"/>
              </w:rPr>
            </w:pPr>
            <w:r>
              <w:rPr>
                <w:sz w:val="28"/>
                <w:szCs w:val="28"/>
                <w:lang w:val="uk-UA"/>
              </w:rPr>
              <w:t>внесення членами комісії пропозицій, їх обговорення;</w:t>
            </w:r>
          </w:p>
          <w:p>
            <w:pPr>
              <w:pStyle w:val="style94"/>
              <w:spacing w:before="120" w:beforeAutospacing="false" w:after="120" w:afterAutospacing="false"/>
              <w:jc w:val="both"/>
              <w:rPr>
                <w:sz w:val="28"/>
                <w:szCs w:val="28"/>
                <w:lang w:val="uk-UA"/>
              </w:rPr>
            </w:pPr>
            <w:r>
              <w:rPr>
                <w:sz w:val="28"/>
                <w:szCs w:val="28"/>
                <w:lang w:val="uk-UA"/>
              </w:rPr>
              <w:t>оголошення головою комісії рішення про припинення обговорення питання;</w:t>
            </w:r>
          </w:p>
          <w:p>
            <w:pPr>
              <w:pStyle w:val="style94"/>
              <w:spacing w:before="120" w:beforeAutospacing="false" w:after="120" w:afterAutospacing="false"/>
              <w:jc w:val="both"/>
              <w:rPr>
                <w:sz w:val="28"/>
                <w:szCs w:val="28"/>
                <w:lang w:val="uk-UA"/>
              </w:rPr>
            </w:pPr>
            <w:r>
              <w:rPr>
                <w:sz w:val="28"/>
                <w:szCs w:val="28"/>
                <w:lang w:val="uk-UA"/>
              </w:rPr>
              <w:t>голосування;</w:t>
            </w:r>
          </w:p>
          <w:p>
            <w:pPr>
              <w:pStyle w:val="style94"/>
              <w:spacing w:before="120" w:beforeAutospacing="false" w:after="120" w:afterAutospacing="false"/>
              <w:jc w:val="both"/>
              <w:rPr>
                <w:sz w:val="28"/>
                <w:szCs w:val="28"/>
                <w:lang w:val="uk-UA"/>
              </w:rPr>
            </w:pPr>
            <w:r>
              <w:rPr>
                <w:sz w:val="28"/>
                <w:szCs w:val="28"/>
                <w:lang w:val="uk-UA"/>
              </w:rPr>
              <w:t>оголошення головою комісії результатів голосування;</w:t>
            </w:r>
          </w:p>
          <w:p>
            <w:pPr>
              <w:pStyle w:val="style94"/>
              <w:spacing w:before="120" w:beforeAutospacing="false" w:after="120" w:afterAutospacing="false"/>
              <w:jc w:val="both"/>
              <w:rPr>
                <w:sz w:val="28"/>
                <w:szCs w:val="28"/>
                <w:lang w:val="uk-UA"/>
              </w:rPr>
            </w:pPr>
            <w:r>
              <w:rPr>
                <w:sz w:val="28"/>
                <w:szCs w:val="28"/>
                <w:lang w:val="uk-UA"/>
              </w:rPr>
              <w:t>оформлення протоколу.</w:t>
            </w:r>
          </w:p>
        </w:tc>
        <w:tc>
          <w:tcPr>
            <w:tcW w:w="7229" w:type="dxa"/>
            <w:tcBorders/>
          </w:tcPr>
          <w:p>
            <w:pPr>
              <w:pStyle w:val="style94"/>
              <w:spacing w:before="120" w:beforeAutospacing="false" w:after="120" w:afterAutospacing="false"/>
              <w:jc w:val="both"/>
              <w:rPr>
                <w:sz w:val="28"/>
                <w:szCs w:val="28"/>
                <w:lang w:val="uk-UA"/>
              </w:rPr>
            </w:pPr>
            <w:r>
              <w:rPr>
                <w:sz w:val="28"/>
                <w:szCs w:val="28"/>
                <w:lang w:val="uk-UA"/>
              </w:rPr>
              <w:t>45. Розгляд питання на засіданні комісії контролюючого органу включає такі етапи:</w:t>
            </w:r>
          </w:p>
          <w:p>
            <w:pPr>
              <w:pStyle w:val="style94"/>
              <w:spacing w:before="120" w:beforeAutospacing="false" w:after="120" w:afterAutospacing="false"/>
              <w:jc w:val="both"/>
              <w:rPr>
                <w:sz w:val="28"/>
                <w:szCs w:val="28"/>
                <w:lang w:val="uk-UA"/>
              </w:rPr>
            </w:pPr>
            <w:r>
              <w:rPr>
                <w:sz w:val="28"/>
                <w:szCs w:val="28"/>
                <w:lang w:val="uk-UA"/>
              </w:rPr>
              <w:t>доповідь секретаря комісії;</w:t>
            </w:r>
          </w:p>
          <w:p>
            <w:pPr>
              <w:pStyle w:val="style94"/>
              <w:spacing w:before="120" w:beforeAutospacing="false" w:after="120" w:afterAutospacing="false"/>
              <w:jc w:val="both"/>
              <w:rPr>
                <w:sz w:val="28"/>
                <w:szCs w:val="28"/>
                <w:lang w:val="uk-UA"/>
              </w:rPr>
            </w:pPr>
            <w:r>
              <w:rPr>
                <w:b/>
                <w:sz w:val="28"/>
                <w:szCs w:val="28"/>
                <w:lang w:val="uk-UA"/>
              </w:rPr>
              <w:t xml:space="preserve">надання усних пояснень платником податку в режимі </w:t>
            </w:r>
            <w:r>
              <w:rPr>
                <w:b/>
                <w:sz w:val="28"/>
                <w:szCs w:val="28"/>
                <w:lang w:val="uk-UA"/>
              </w:rPr>
              <w:t>відеоконференції</w:t>
            </w:r>
            <w:r>
              <w:rPr>
                <w:b/>
                <w:sz w:val="28"/>
                <w:szCs w:val="28"/>
                <w:lang w:val="uk-UA"/>
              </w:rPr>
              <w:t xml:space="preserve"> у разі виявлення таким платником податку бажання брати участь у розгляді матеріалів скарги особисто або через свого представника (для комісії центрального рівня);</w:t>
            </w:r>
          </w:p>
          <w:p>
            <w:pPr>
              <w:pStyle w:val="style94"/>
              <w:spacing w:before="120" w:beforeAutospacing="false" w:after="120" w:afterAutospacing="false"/>
              <w:jc w:val="both"/>
              <w:rPr>
                <w:sz w:val="28"/>
                <w:szCs w:val="28"/>
                <w:lang w:val="uk-UA"/>
              </w:rPr>
            </w:pPr>
            <w:r>
              <w:rPr>
                <w:sz w:val="28"/>
                <w:szCs w:val="28"/>
                <w:lang w:val="uk-UA"/>
              </w:rPr>
              <w:t>доповідь члена комісії, співдоповідь (у разі потреби);</w:t>
            </w:r>
          </w:p>
          <w:p>
            <w:pPr>
              <w:pStyle w:val="style94"/>
              <w:spacing w:before="120" w:beforeAutospacing="false" w:after="120" w:afterAutospacing="false"/>
              <w:jc w:val="both"/>
              <w:rPr>
                <w:sz w:val="28"/>
                <w:szCs w:val="28"/>
                <w:lang w:val="uk-UA"/>
              </w:rPr>
            </w:pPr>
            <w:r>
              <w:rPr>
                <w:sz w:val="28"/>
                <w:szCs w:val="28"/>
                <w:lang w:val="uk-UA"/>
              </w:rPr>
              <w:t>внесення членами комісії пропозицій, їх обговорення;</w:t>
            </w:r>
          </w:p>
          <w:p>
            <w:pPr>
              <w:pStyle w:val="style94"/>
              <w:spacing w:before="120" w:beforeAutospacing="false" w:after="120" w:afterAutospacing="false"/>
              <w:jc w:val="both"/>
              <w:rPr>
                <w:sz w:val="28"/>
                <w:szCs w:val="28"/>
                <w:lang w:val="uk-UA"/>
              </w:rPr>
            </w:pPr>
            <w:r>
              <w:rPr>
                <w:sz w:val="28"/>
                <w:szCs w:val="28"/>
                <w:lang w:val="uk-UA"/>
              </w:rPr>
              <w:t>оголошення головою комісії рішення про припинення обговорення питання;</w:t>
            </w:r>
          </w:p>
          <w:p>
            <w:pPr>
              <w:pStyle w:val="style94"/>
              <w:spacing w:before="120" w:beforeAutospacing="false" w:after="120" w:afterAutospacing="false"/>
              <w:jc w:val="both"/>
              <w:rPr>
                <w:sz w:val="28"/>
                <w:szCs w:val="28"/>
                <w:lang w:val="uk-UA"/>
              </w:rPr>
            </w:pPr>
            <w:r>
              <w:rPr>
                <w:sz w:val="28"/>
                <w:szCs w:val="28"/>
                <w:lang w:val="uk-UA"/>
              </w:rPr>
              <w:t>голосування;</w:t>
            </w:r>
          </w:p>
          <w:p>
            <w:pPr>
              <w:pStyle w:val="style94"/>
              <w:spacing w:before="120" w:beforeAutospacing="false" w:after="120" w:afterAutospacing="false"/>
              <w:jc w:val="both"/>
              <w:rPr>
                <w:sz w:val="28"/>
                <w:szCs w:val="28"/>
                <w:lang w:val="uk-UA"/>
              </w:rPr>
            </w:pPr>
            <w:r>
              <w:rPr>
                <w:sz w:val="28"/>
                <w:szCs w:val="28"/>
                <w:lang w:val="uk-UA"/>
              </w:rPr>
              <w:t>оголошення головою комісії результатів голосування;</w:t>
            </w:r>
          </w:p>
          <w:p>
            <w:pPr>
              <w:pStyle w:val="style94"/>
              <w:spacing w:before="120" w:beforeAutospacing="false" w:after="120" w:afterAutospacing="false"/>
              <w:jc w:val="both"/>
              <w:rPr>
                <w:sz w:val="28"/>
                <w:szCs w:val="28"/>
                <w:lang w:val="uk-UA"/>
              </w:rPr>
            </w:pPr>
            <w:r>
              <w:rPr>
                <w:sz w:val="28"/>
                <w:szCs w:val="28"/>
                <w:lang w:val="uk-UA"/>
              </w:rPr>
              <w:t>оформлення протоколу.</w:t>
            </w:r>
          </w:p>
        </w:tc>
      </w:tr>
      <w:tr>
        <w:tblPrEx/>
        <w:trPr/>
        <w:tc>
          <w:tcPr>
            <w:tcW w:w="6941" w:type="dxa"/>
            <w:gridSpan w:val="2"/>
            <w:tcBorders/>
          </w:tcPr>
          <w:p>
            <w:pPr>
              <w:pStyle w:val="style94"/>
              <w:spacing w:before="120" w:beforeAutospacing="false" w:after="120" w:afterAutospacing="false"/>
              <w:jc w:val="both"/>
              <w:rPr>
                <w:sz w:val="28"/>
                <w:lang w:val="uk-UA"/>
              </w:rPr>
            </w:pPr>
            <w:r>
              <w:rPr>
                <w:sz w:val="28"/>
                <w:lang w:val="uk-UA"/>
              </w:rPr>
              <w:t>46. У протоколі засідання комісії контролюючого органу зазначається перелік осіб, присутніх на засіданні, порядок денний засідання, питання, що розглядалися на засіданні, перелік осіб, які виступали під час засідання, результати голосування, прийняті такою комісією рішення.</w:t>
            </w:r>
          </w:p>
          <w:p>
            <w:pPr>
              <w:pStyle w:val="style94"/>
              <w:spacing w:before="120" w:beforeAutospacing="false" w:after="120" w:afterAutospacing="false"/>
              <w:jc w:val="center"/>
              <w:rPr>
                <w:b/>
                <w:sz w:val="28"/>
                <w:szCs w:val="28"/>
                <w:lang w:val="uk-UA"/>
              </w:rPr>
            </w:pPr>
            <w:r>
              <w:rPr>
                <w:b/>
                <w:sz w:val="28"/>
                <w:lang w:val="uk-UA"/>
              </w:rPr>
              <w:t>відсутній</w:t>
            </w:r>
          </w:p>
        </w:tc>
        <w:tc>
          <w:tcPr>
            <w:tcW w:w="7229" w:type="dxa"/>
            <w:tcBorders/>
          </w:tcPr>
          <w:p>
            <w:pPr>
              <w:pStyle w:val="style94"/>
              <w:spacing w:before="120" w:beforeAutospacing="false" w:after="120" w:afterAutospacing="false"/>
              <w:jc w:val="both"/>
              <w:rPr>
                <w:sz w:val="28"/>
                <w:lang w:val="uk-UA"/>
              </w:rPr>
            </w:pPr>
            <w:r>
              <w:rPr>
                <w:sz w:val="28"/>
                <w:lang w:val="uk-UA"/>
              </w:rPr>
              <w:t>46. У протоколі засідання комісії контролюючого органу зазначається перелік осіб, присутніх на засіданні, порядок денний засідання, питання, що розглядалися на засіданні, перелік осіб, які виступали під час засідання, результати голосування, прийняті такою комісією рішення.</w:t>
            </w:r>
          </w:p>
          <w:p>
            <w:pPr>
              <w:pStyle w:val="style94"/>
              <w:spacing w:before="120" w:beforeAutospacing="false" w:after="0" w:afterAutospacing="false"/>
              <w:jc w:val="both"/>
              <w:rPr>
                <w:sz w:val="28"/>
                <w:szCs w:val="28"/>
                <w:lang w:val="uk-UA"/>
              </w:rPr>
            </w:pPr>
            <w:r>
              <w:rPr>
                <w:b/>
                <w:sz w:val="28"/>
                <w:lang w:val="uk-UA"/>
              </w:rPr>
              <w:t xml:space="preserve">При розгляді матеріалів скарги в режимі </w:t>
            </w:r>
            <w:r>
              <w:rPr>
                <w:b/>
                <w:sz w:val="28"/>
                <w:lang w:val="uk-UA"/>
              </w:rPr>
              <w:t>відеоконференції</w:t>
            </w:r>
            <w:r>
              <w:rPr>
                <w:b/>
                <w:sz w:val="28"/>
                <w:lang w:val="uk-UA"/>
              </w:rPr>
              <w:t xml:space="preserve">,  процес такого розгляду фіксується за допомогою технічних засобів відеозапису та у протоколі засідання комісії зазначається ідентифікатор (посилання) відеозапису </w:t>
            </w:r>
            <w:r>
              <w:rPr>
                <w:b/>
                <w:sz w:val="28"/>
                <w:lang w:val="uk-UA"/>
              </w:rPr>
              <w:t>відеоконференції</w:t>
            </w:r>
            <w:r>
              <w:rPr>
                <w:b/>
                <w:sz w:val="28"/>
                <w:lang w:val="uk-UA"/>
              </w:rPr>
              <w:t xml:space="preserve"> або додається носій відеозапису </w:t>
            </w:r>
            <w:r>
              <w:rPr>
                <w:b/>
                <w:sz w:val="28"/>
                <w:lang w:val="uk-UA"/>
              </w:rPr>
              <w:t>відеоконференції</w:t>
            </w:r>
            <w:r>
              <w:rPr>
                <w:b/>
                <w:sz w:val="28"/>
                <w:lang w:val="uk-UA"/>
              </w:rPr>
              <w:t>.</w:t>
            </w:r>
          </w:p>
        </w:tc>
      </w:tr>
      <w:tr>
        <w:tblPrEx/>
        <w:trPr>
          <w:trHeight w:val="1399" w:hRule="atLeast"/>
        </w:trPr>
        <w:tc>
          <w:tcPr>
            <w:tcW w:w="6941" w:type="dxa"/>
            <w:gridSpan w:val="2"/>
            <w:tcBorders/>
          </w:tcPr>
          <w:p>
            <w:pPr>
              <w:pStyle w:val="style94"/>
              <w:spacing w:before="120" w:beforeAutospacing="false" w:after="120" w:afterAutospacing="false"/>
              <w:jc w:val="both"/>
              <w:rPr>
                <w:lang w:val="uk-UA"/>
              </w:rPr>
            </w:pPr>
            <w:r>
              <w:rPr>
                <w:sz w:val="28"/>
                <w:szCs w:val="28"/>
                <w:lang w:val="uk-UA"/>
              </w:rPr>
              <w:t>49. Матеріально-технічне та організаційне забезпечення діяльності комісії контролюючого органу</w:t>
            </w:r>
            <w:r>
              <w:rPr>
                <w:b/>
                <w:sz w:val="28"/>
                <w:szCs w:val="28"/>
                <w:lang w:val="uk-UA"/>
              </w:rPr>
              <w:t xml:space="preserve"> </w:t>
            </w:r>
            <w:r>
              <w:rPr>
                <w:sz w:val="28"/>
                <w:szCs w:val="28"/>
                <w:lang w:val="uk-UA"/>
              </w:rPr>
              <w:t>здійснює контролюючий орган, у якому утворена така комісія.</w:t>
            </w:r>
          </w:p>
        </w:tc>
        <w:tc>
          <w:tcPr>
            <w:tcW w:w="7229" w:type="dxa"/>
            <w:tcBorders/>
          </w:tcPr>
          <w:p>
            <w:pPr>
              <w:pStyle w:val="style94"/>
              <w:spacing w:before="120" w:beforeAutospacing="false" w:after="120" w:afterAutospacing="false"/>
              <w:jc w:val="both"/>
              <w:rPr>
                <w:b/>
                <w:sz w:val="28"/>
                <w:szCs w:val="28"/>
                <w:lang w:val="uk-UA"/>
              </w:rPr>
            </w:pPr>
            <w:r>
              <w:rPr>
                <w:sz w:val="28"/>
                <w:szCs w:val="28"/>
                <w:lang w:val="uk-UA"/>
              </w:rPr>
              <w:t>49.   Матеріально-технічне та організаційне забезпечення діяльності комісії контролюючого органу</w:t>
            </w:r>
            <w:r>
              <w:rPr>
                <w:b/>
                <w:sz w:val="28"/>
                <w:szCs w:val="28"/>
                <w:lang w:val="uk-UA"/>
              </w:rPr>
              <w:t xml:space="preserve"> </w:t>
            </w:r>
            <w:r>
              <w:rPr>
                <w:sz w:val="28"/>
                <w:szCs w:val="28"/>
                <w:lang w:val="uk-UA"/>
              </w:rPr>
              <w:t xml:space="preserve">здійснює контролюючий орган, у якому утворена така комісія, </w:t>
            </w:r>
            <w:r>
              <w:rPr>
                <w:b/>
                <w:sz w:val="28"/>
                <w:szCs w:val="28"/>
                <w:lang w:val="uk-UA"/>
              </w:rPr>
              <w:t xml:space="preserve">у  порядку, затвердженому наказом ДПС. </w:t>
            </w:r>
          </w:p>
        </w:tc>
      </w:tr>
      <w:tr>
        <w:tblPrEx/>
        <w:trPr/>
        <w:tc>
          <w:tcPr>
            <w:tcW w:w="14170" w:type="dxa"/>
            <w:gridSpan w:val="3"/>
            <w:tcBorders/>
          </w:tcPr>
          <w:p>
            <w:pPr>
              <w:pStyle w:val="style3"/>
              <w:spacing w:before="120" w:beforeAutospacing="false" w:after="0" w:afterAutospacing="false"/>
              <w:jc w:val="center"/>
              <w:outlineLvl w:val="2"/>
              <w:rPr>
                <w:sz w:val="28"/>
                <w:szCs w:val="28"/>
                <w:lang w:val="uk-UA"/>
              </w:rPr>
            </w:pPr>
            <w:r>
              <w:rPr>
                <w:sz w:val="28"/>
                <w:szCs w:val="28"/>
                <w:lang w:val="uk-UA"/>
              </w:rPr>
              <w:t>Порядок розгляду скарги щодо рішення про відмову в реєстрації податкової накладної / розрахунку коригування в Єдиному реєстрі податкових накладних, про неврахування таблиці даних платника податку на додану вартість, про відповідність платника податку на додану вартість критеріям ризиковості платника податку</w:t>
            </w:r>
          </w:p>
        </w:tc>
      </w:tr>
      <w:tr>
        <w:tblPrEx/>
        <w:trPr/>
        <w:tc>
          <w:tcPr>
            <w:tcW w:w="6941" w:type="dxa"/>
            <w:gridSpan w:val="2"/>
            <w:tcBorders/>
          </w:tcPr>
          <w:p>
            <w:pPr>
              <w:pStyle w:val="style4097"/>
              <w:spacing w:before="0"/>
              <w:ind w:firstLine="0"/>
              <w:rPr>
                <w:rFonts w:ascii="Times New Roman" w:hAnsi="Times New Roman"/>
                <w:sz w:val="28"/>
                <w:szCs w:val="28"/>
                <w:lang w:val="uk-UA"/>
              </w:rPr>
            </w:pPr>
            <w:r>
              <w:rPr>
                <w:rFonts w:ascii="Times New Roman" w:hAnsi="Times New Roman"/>
                <w:sz w:val="28"/>
                <w:szCs w:val="28"/>
                <w:lang w:val="uk-UA"/>
              </w:rPr>
              <w:t xml:space="preserve">5. Скарга </w:t>
            </w:r>
            <w:r>
              <w:rPr>
                <w:rFonts w:ascii="Times New Roman" w:hAnsi="Times New Roman"/>
                <w:b/>
                <w:sz w:val="28"/>
                <w:szCs w:val="28"/>
                <w:lang w:val="uk-UA"/>
              </w:rPr>
              <w:t>подається</w:t>
            </w:r>
            <w:r>
              <w:rPr>
                <w:rFonts w:ascii="Times New Roman" w:hAnsi="Times New Roman"/>
                <w:sz w:val="28"/>
                <w:szCs w:val="28"/>
                <w:lang w:val="uk-UA"/>
              </w:rPr>
              <w:t xml:space="preserve"> платником податку в електронній формі засобами електронного зв’язку з дотриманням вимог Податкового кодексу України (далі - Кодекс), Законів України «Про електронні документи та електронний документообіг», «Про електронні довірчі</w:t>
            </w:r>
            <w:r>
              <w:rPr>
                <w:rFonts w:ascii="Times New Roman" w:hAnsi="Times New Roman"/>
                <w:b/>
                <w:sz w:val="28"/>
                <w:szCs w:val="28"/>
                <w:lang w:val="uk-UA"/>
              </w:rPr>
              <w:t xml:space="preserve"> </w:t>
            </w:r>
            <w:r>
              <w:rPr>
                <w:rFonts w:ascii="Times New Roman" w:hAnsi="Times New Roman"/>
                <w:sz w:val="28"/>
                <w:szCs w:val="28"/>
                <w:lang w:val="uk-UA"/>
              </w:rPr>
              <w:t xml:space="preserve">послуги» і </w:t>
            </w:r>
            <w:r>
              <w:rPr>
                <w:rFonts w:ascii="Times New Roman" w:hAnsi="Times New Roman"/>
                <w:b/>
                <w:sz w:val="28"/>
                <w:szCs w:val="28"/>
                <w:lang w:val="uk-UA"/>
              </w:rPr>
              <w:t>реєструється</w:t>
            </w:r>
            <w:r>
              <w:rPr>
                <w:rFonts w:ascii="Times New Roman" w:hAnsi="Times New Roman"/>
                <w:sz w:val="28"/>
                <w:szCs w:val="28"/>
                <w:lang w:val="uk-UA"/>
              </w:rPr>
              <w:t xml:space="preserve"> ДПС у день </w:t>
            </w:r>
            <w:r>
              <w:rPr>
                <w:rFonts w:ascii="Times New Roman" w:hAnsi="Times New Roman"/>
                <w:b/>
                <w:sz w:val="28"/>
                <w:szCs w:val="28"/>
                <w:lang w:val="uk-UA"/>
              </w:rPr>
              <w:t xml:space="preserve">її </w:t>
            </w:r>
            <w:r>
              <w:rPr>
                <w:rFonts w:ascii="Times New Roman" w:hAnsi="Times New Roman"/>
                <w:sz w:val="28"/>
                <w:szCs w:val="28"/>
                <w:lang w:val="uk-UA"/>
              </w:rPr>
              <w:t>надходження (додатки 1 -</w:t>
            </w:r>
            <w:r>
              <w:rPr>
                <w:rFonts w:ascii="Times New Roman" w:hAnsi="Times New Roman"/>
                <w:b/>
                <w:sz w:val="28"/>
                <w:szCs w:val="28"/>
                <w:lang w:val="uk-UA"/>
              </w:rPr>
              <w:t xml:space="preserve"> 3</w:t>
            </w:r>
            <w:r>
              <w:rPr>
                <w:rFonts w:ascii="Times New Roman" w:hAnsi="Times New Roman"/>
                <w:sz w:val="28"/>
                <w:szCs w:val="28"/>
                <w:lang w:val="uk-UA"/>
              </w:rPr>
              <w:t>).</w:t>
            </w:r>
          </w:p>
        </w:tc>
        <w:tc>
          <w:tcPr>
            <w:tcW w:w="7229" w:type="dxa"/>
            <w:tcBorders/>
          </w:tcPr>
          <w:p>
            <w:pPr>
              <w:pStyle w:val="style4097"/>
              <w:spacing w:before="0"/>
              <w:ind w:firstLine="0"/>
              <w:rPr>
                <w:rFonts w:ascii="Times New Roman" w:hAnsi="Times New Roman"/>
                <w:sz w:val="28"/>
                <w:szCs w:val="28"/>
                <w:lang w:val="uk-UA"/>
              </w:rPr>
            </w:pPr>
            <w:r>
              <w:rPr>
                <w:rFonts w:ascii="Times New Roman" w:hAnsi="Times New Roman"/>
                <w:sz w:val="28"/>
                <w:szCs w:val="28"/>
                <w:lang w:val="uk-UA"/>
              </w:rPr>
              <w:t xml:space="preserve">5. Скарга </w:t>
            </w:r>
            <w:r>
              <w:rPr>
                <w:rFonts w:ascii="Times New Roman" w:hAnsi="Times New Roman"/>
                <w:b/>
                <w:sz w:val="28"/>
                <w:szCs w:val="28"/>
                <w:lang w:val="uk-UA"/>
              </w:rPr>
              <w:t>з</w:t>
            </w:r>
            <w:r>
              <w:rPr>
                <w:rFonts w:ascii="Times New Roman" w:hAnsi="Times New Roman"/>
                <w:sz w:val="28"/>
                <w:szCs w:val="28"/>
                <w:lang w:val="uk-UA"/>
              </w:rPr>
              <w:t xml:space="preserve"> </w:t>
            </w:r>
            <w:r>
              <w:rPr>
                <w:rFonts w:ascii="Times New Roman" w:hAnsi="Times New Roman"/>
                <w:b/>
                <w:sz w:val="28"/>
                <w:szCs w:val="28"/>
                <w:lang w:val="uk-UA"/>
              </w:rPr>
              <w:t>додатками до неї (за наявності) та/або заява про відкликання скарги</w:t>
            </w:r>
            <w:r>
              <w:rPr>
                <w:rFonts w:ascii="Times New Roman" w:hAnsi="Times New Roman"/>
                <w:sz w:val="28"/>
                <w:szCs w:val="28"/>
                <w:lang w:val="uk-UA"/>
              </w:rPr>
              <w:t xml:space="preserve"> </w:t>
            </w:r>
            <w:r>
              <w:rPr>
                <w:rFonts w:ascii="Times New Roman" w:hAnsi="Times New Roman"/>
                <w:b/>
                <w:sz w:val="28"/>
                <w:szCs w:val="28"/>
                <w:lang w:val="uk-UA"/>
              </w:rPr>
              <w:t>подаються</w:t>
            </w:r>
            <w:r>
              <w:rPr>
                <w:rFonts w:ascii="Times New Roman" w:hAnsi="Times New Roman"/>
                <w:sz w:val="28"/>
                <w:szCs w:val="28"/>
                <w:lang w:val="uk-UA"/>
              </w:rPr>
              <w:t xml:space="preserve"> платником податку в електронній формі засобами електронного зв’язку з дотриманням вимог Податкового кодексу України (далі - Кодекс), Законів України «Про електронні документи та електронний документообіг», </w:t>
            </w:r>
            <w:r>
              <w:rPr>
                <w:rFonts w:ascii="Times New Roman" w:hAnsi="Times New Roman"/>
                <w:b/>
                <w:sz w:val="28"/>
                <w:szCs w:val="28"/>
                <w:lang w:val="uk-UA"/>
              </w:rPr>
              <w:t xml:space="preserve">«Про електронну ідентифікацію та </w:t>
            </w:r>
            <w:r>
              <w:rPr>
                <w:rFonts w:ascii="Times New Roman" w:hAnsi="Times New Roman"/>
                <w:sz w:val="28"/>
                <w:szCs w:val="28"/>
                <w:lang w:val="uk-UA"/>
              </w:rPr>
              <w:t xml:space="preserve">електронні довірчі послуги» і </w:t>
            </w:r>
            <w:r>
              <w:rPr>
                <w:rFonts w:ascii="Times New Roman" w:hAnsi="Times New Roman"/>
                <w:b/>
                <w:sz w:val="28"/>
                <w:szCs w:val="28"/>
                <w:lang w:val="uk-UA"/>
              </w:rPr>
              <w:t>реєструються</w:t>
            </w:r>
            <w:r>
              <w:rPr>
                <w:rFonts w:ascii="Times New Roman" w:hAnsi="Times New Roman"/>
                <w:sz w:val="28"/>
                <w:szCs w:val="28"/>
                <w:lang w:val="uk-UA"/>
              </w:rPr>
              <w:t xml:space="preserve"> ДПС у день </w:t>
            </w:r>
            <w:r>
              <w:rPr>
                <w:rFonts w:ascii="Times New Roman" w:hAnsi="Times New Roman"/>
                <w:b/>
                <w:sz w:val="28"/>
                <w:szCs w:val="28"/>
                <w:lang w:val="uk-UA"/>
              </w:rPr>
              <w:t>їх</w:t>
            </w:r>
            <w:r>
              <w:rPr>
                <w:rFonts w:ascii="Times New Roman" w:hAnsi="Times New Roman"/>
                <w:sz w:val="28"/>
                <w:szCs w:val="28"/>
                <w:lang w:val="uk-UA"/>
              </w:rPr>
              <w:t xml:space="preserve"> надходження (додатки 1</w:t>
            </w:r>
            <w:r>
              <w:rPr>
                <w:rFonts w:ascii="Times New Roman" w:hAnsi="Times New Roman"/>
                <w:b/>
                <w:sz w:val="28"/>
                <w:szCs w:val="28"/>
                <w:lang w:val="uk-UA"/>
              </w:rPr>
              <w:t xml:space="preserve"> - 4</w:t>
            </w:r>
            <w:r>
              <w:rPr>
                <w:rFonts w:ascii="Times New Roman" w:hAnsi="Times New Roman"/>
                <w:sz w:val="28"/>
                <w:szCs w:val="28"/>
                <w:lang w:val="uk-UA"/>
              </w:rPr>
              <w:t>).</w:t>
            </w:r>
          </w:p>
        </w:tc>
      </w:tr>
      <w:tr>
        <w:tblPrEx/>
        <w:trPr>
          <w:trHeight w:val="1266" w:hRule="atLeast"/>
        </w:trPr>
        <w:tc>
          <w:tcPr>
            <w:tcW w:w="6941" w:type="dxa"/>
            <w:gridSpan w:val="2"/>
            <w:tcBorders/>
          </w:tcPr>
          <w:p>
            <w:pPr>
              <w:pStyle w:val="style4097"/>
              <w:spacing w:before="0"/>
              <w:ind w:firstLine="0"/>
              <w:rPr>
                <w:rFonts w:ascii="Times New Roman" w:hAnsi="Times New Roman"/>
                <w:sz w:val="28"/>
                <w:szCs w:val="28"/>
                <w:lang w:val="uk-UA"/>
              </w:rPr>
            </w:pPr>
            <w:r>
              <w:rPr>
                <w:rFonts w:ascii="Times New Roman" w:hAnsi="Times New Roman"/>
                <w:sz w:val="28"/>
                <w:szCs w:val="28"/>
                <w:lang w:val="uk-UA"/>
              </w:rPr>
              <w:t>10. Скарга повинна містити дані про:</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найменування або прізвище, ім’я та по батькові платника податку, який подає скаргу;</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індивідуальний податковий номер платника податку;</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податковий номер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про право здійснювати будь-які платежі за серією (за наявності) та номером паспорта);</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номер та дату оскаржуваного рішення комісії регіонального рівня;</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інформацію про причини незгоди платника податку з рішенням комісії регіонального рівня;</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відомості про оскарження рішення комісії регіонального рівня в судовому порядку;</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вимоги платника податку, який подає скаргу.</w:t>
            </w:r>
          </w:p>
          <w:p>
            <w:pPr>
              <w:pStyle w:val="style4097"/>
              <w:spacing w:before="0"/>
              <w:ind w:firstLine="0"/>
              <w:rPr>
                <w:rFonts w:ascii="Times New Roman" w:hAnsi="Times New Roman"/>
                <w:sz w:val="28"/>
                <w:szCs w:val="28"/>
                <w:lang w:val="uk-UA"/>
              </w:rPr>
            </w:pPr>
          </w:p>
          <w:p>
            <w:pPr>
              <w:pStyle w:val="style4097"/>
              <w:spacing w:before="0"/>
              <w:ind w:firstLine="0"/>
              <w:jc w:val="center"/>
              <w:rPr>
                <w:rFonts w:ascii="Times New Roman" w:hAnsi="Times New Roman"/>
                <w:b/>
                <w:sz w:val="28"/>
                <w:szCs w:val="28"/>
                <w:lang w:val="uk-UA"/>
              </w:rPr>
            </w:pPr>
            <w:r>
              <w:rPr>
                <w:rFonts w:ascii="Times New Roman" w:hAnsi="Times New Roman"/>
                <w:b/>
                <w:sz w:val="28"/>
                <w:szCs w:val="28"/>
                <w:lang w:val="uk-UA"/>
              </w:rPr>
              <w:t>відсутній</w:t>
            </w:r>
          </w:p>
        </w:tc>
        <w:tc>
          <w:tcPr>
            <w:tcW w:w="7229" w:type="dxa"/>
            <w:tcBorders/>
          </w:tcPr>
          <w:p>
            <w:pPr>
              <w:pStyle w:val="style4097"/>
              <w:spacing w:before="0"/>
              <w:ind w:firstLine="0"/>
              <w:rPr>
                <w:rFonts w:ascii="Times New Roman" w:hAnsi="Times New Roman"/>
                <w:sz w:val="28"/>
                <w:szCs w:val="28"/>
                <w:lang w:val="uk-UA"/>
              </w:rPr>
            </w:pPr>
            <w:r>
              <w:rPr>
                <w:rFonts w:ascii="Times New Roman" w:hAnsi="Times New Roman"/>
                <w:sz w:val="28"/>
                <w:szCs w:val="28"/>
                <w:lang w:val="uk-UA"/>
              </w:rPr>
              <w:t>10. Скарга повинна містити дані про:</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найменування або прізвище, ім’я та по батькові платника податку, який подає скаргу;</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індивідуальний податковий номер платника податку;</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податковий номер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про право здійснювати будь-які платежі за серією (за наявності) та номером паспорта);</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номер та дату оскаржуваного рішення комісії регіонального рівня;</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інформацію про причини незгоди платника податку з рішенням комісії регіонального рівня;</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відомості про оскарження рішення комісії регіонального рівня в судовому порядку;</w:t>
            </w:r>
          </w:p>
          <w:p>
            <w:pPr>
              <w:pStyle w:val="style4097"/>
              <w:spacing w:before="0"/>
              <w:ind w:firstLine="0"/>
              <w:rPr>
                <w:rFonts w:ascii="Times New Roman" w:hAnsi="Times New Roman"/>
                <w:sz w:val="28"/>
                <w:szCs w:val="28"/>
                <w:lang w:val="uk-UA"/>
              </w:rPr>
            </w:pPr>
          </w:p>
          <w:p>
            <w:pPr>
              <w:pStyle w:val="style4098"/>
              <w:shd w:val="clear" w:color="auto" w:fill="ffffff"/>
              <w:spacing w:before="120" w:beforeAutospacing="false" w:after="120" w:afterAutospacing="false"/>
              <w:rPr>
                <w:sz w:val="28"/>
                <w:szCs w:val="28"/>
                <w:lang w:val="uk-UA"/>
              </w:rPr>
            </w:pPr>
            <w:r>
              <w:rPr>
                <w:sz w:val="28"/>
                <w:szCs w:val="28"/>
                <w:lang w:val="uk-UA"/>
              </w:rPr>
              <w:t>вимоги платника податку, який подає скаргу;</w:t>
            </w:r>
          </w:p>
          <w:p>
            <w:pPr>
              <w:pStyle w:val="style4098"/>
              <w:shd w:val="clear" w:color="auto" w:fill="ffffff"/>
              <w:spacing w:before="120" w:beforeAutospacing="false" w:after="0" w:afterAutospacing="false"/>
              <w:jc w:val="both"/>
              <w:rPr>
                <w:b/>
                <w:sz w:val="28"/>
                <w:szCs w:val="28"/>
                <w:lang w:val="uk-UA"/>
              </w:rPr>
            </w:pPr>
            <w:r>
              <w:rPr>
                <w:b/>
                <w:sz w:val="28"/>
                <w:szCs w:val="28"/>
                <w:lang w:val="uk-UA"/>
              </w:rPr>
              <w:t xml:space="preserve">інформацію про намір взяти участь у розгляді матеріалів скарги особисто або через свого представника в режимі </w:t>
            </w:r>
            <w:r>
              <w:rPr>
                <w:b/>
                <w:sz w:val="28"/>
                <w:szCs w:val="28"/>
                <w:lang w:val="uk-UA"/>
              </w:rPr>
              <w:t>відеоконференції</w:t>
            </w:r>
            <w:r>
              <w:rPr>
                <w:b/>
                <w:sz w:val="28"/>
                <w:szCs w:val="28"/>
                <w:lang w:val="uk-UA"/>
              </w:rPr>
              <w:t xml:space="preserve"> (за бажанням).</w:t>
            </w:r>
          </w:p>
        </w:tc>
      </w:tr>
      <w:tr>
        <w:tblPrEx/>
        <w:trPr>
          <w:trHeight w:val="421" w:hRule="atLeast"/>
        </w:trPr>
        <w:tc>
          <w:tcPr>
            <w:tcW w:w="6941" w:type="dxa"/>
            <w:gridSpan w:val="2"/>
            <w:tcBorders/>
          </w:tcPr>
          <w:p>
            <w:pPr>
              <w:pStyle w:val="style4097"/>
              <w:spacing w:before="0"/>
              <w:ind w:firstLine="0"/>
              <w:jc w:val="center"/>
              <w:rPr>
                <w:rFonts w:ascii="Times New Roman" w:hAnsi="Times New Roman"/>
                <w:b/>
                <w:sz w:val="28"/>
                <w:szCs w:val="28"/>
                <w:lang w:val="uk-UA"/>
              </w:rPr>
            </w:pPr>
          </w:p>
          <w:p>
            <w:pPr>
              <w:pStyle w:val="style4097"/>
              <w:spacing w:before="0"/>
              <w:ind w:firstLine="0"/>
              <w:jc w:val="center"/>
              <w:rPr>
                <w:rFonts w:ascii="Times New Roman" w:hAnsi="Times New Roman"/>
                <w:sz w:val="28"/>
                <w:szCs w:val="28"/>
                <w:lang w:val="uk-UA"/>
              </w:rPr>
            </w:pPr>
            <w:r>
              <w:rPr>
                <w:rFonts w:ascii="Times New Roman" w:hAnsi="Times New Roman"/>
                <w:b/>
                <w:sz w:val="28"/>
                <w:szCs w:val="28"/>
                <w:lang w:val="uk-UA"/>
              </w:rPr>
              <w:t>відсутній</w:t>
            </w:r>
          </w:p>
        </w:tc>
        <w:tc>
          <w:tcPr>
            <w:tcW w:w="7229" w:type="dxa"/>
            <w:tcBorders/>
          </w:tcPr>
          <w:p>
            <w:pPr>
              <w:pStyle w:val="style4097"/>
              <w:spacing w:before="0"/>
              <w:ind w:firstLine="0"/>
              <w:rPr>
                <w:rFonts w:ascii="Times New Roman" w:hAnsi="Times New Roman"/>
                <w:b/>
                <w:sz w:val="28"/>
                <w:szCs w:val="28"/>
                <w:lang w:val="uk-UA"/>
              </w:rPr>
            </w:pPr>
            <w:r>
              <w:rPr>
                <w:rFonts w:ascii="Times New Roman" w:hAnsi="Times New Roman"/>
                <w:b/>
                <w:sz w:val="28"/>
                <w:szCs w:val="28"/>
                <w:lang w:val="uk-UA"/>
              </w:rPr>
              <w:t>10</w:t>
            </w:r>
            <w:r>
              <w:rPr>
                <w:rFonts w:ascii="Times New Roman" w:hAnsi="Times New Roman"/>
                <w:b/>
                <w:sz w:val="28"/>
                <w:szCs w:val="28"/>
                <w:vertAlign w:val="superscript"/>
                <w:lang w:val="uk-UA"/>
              </w:rPr>
              <w:t>1</w:t>
            </w:r>
            <w:r>
              <w:rPr>
                <w:rFonts w:ascii="Times New Roman" w:hAnsi="Times New Roman"/>
                <w:b/>
                <w:sz w:val="28"/>
                <w:szCs w:val="28"/>
                <w:lang w:val="uk-UA"/>
              </w:rPr>
              <w:t xml:space="preserve">. Платник податку, який подав скаргу, має право брати участь у розгляді матеріалів скарги особисто або через свого представника в режимі </w:t>
            </w:r>
            <w:r>
              <w:rPr>
                <w:rFonts w:ascii="Times New Roman" w:hAnsi="Times New Roman"/>
                <w:b/>
                <w:sz w:val="28"/>
                <w:szCs w:val="28"/>
                <w:lang w:val="uk-UA"/>
              </w:rPr>
              <w:t>відеоконференції</w:t>
            </w:r>
            <w:r>
              <w:rPr>
                <w:rFonts w:ascii="Times New Roman" w:hAnsi="Times New Roman"/>
                <w:b/>
                <w:sz w:val="28"/>
                <w:szCs w:val="28"/>
              </w:rPr>
              <w:t xml:space="preserve"> </w:t>
            </w:r>
            <w:r>
              <w:rPr>
                <w:rFonts w:ascii="Times New Roman" w:hAnsi="Times New Roman"/>
                <w:b/>
                <w:sz w:val="28"/>
                <w:szCs w:val="28"/>
                <w:lang w:val="uk-UA"/>
              </w:rPr>
              <w:t>для надання усних пояснень.</w:t>
            </w:r>
          </w:p>
          <w:p>
            <w:pPr>
              <w:pStyle w:val="style4097"/>
              <w:spacing w:before="0"/>
              <w:ind w:firstLine="0"/>
              <w:rPr>
                <w:rFonts w:ascii="Times New Roman" w:hAnsi="Times New Roman"/>
                <w:b/>
                <w:sz w:val="28"/>
                <w:szCs w:val="28"/>
                <w:lang w:val="uk-UA"/>
              </w:rPr>
            </w:pPr>
          </w:p>
          <w:p>
            <w:pPr>
              <w:pStyle w:val="style0"/>
              <w:jc w:val="both"/>
              <w:rPr>
                <w:rFonts w:ascii="Times New Roman" w:cs="Times New Roman" w:hAnsi="Times New Roman"/>
                <w:lang w:val="uk-UA"/>
              </w:rPr>
            </w:pPr>
            <w:r>
              <w:rPr>
                <w:rFonts w:ascii="Times New Roman" w:cs="Times New Roman" w:hAnsi="Times New Roman"/>
                <w:b/>
                <w:sz w:val="28"/>
                <w:szCs w:val="28"/>
                <w:lang w:val="uk-UA"/>
              </w:rPr>
              <w:t xml:space="preserve">Платнику податку не пізніше ніж за п’ять календарних днів до дати розгляду матеріалів скарги </w:t>
            </w:r>
            <w:r>
              <w:rPr>
                <w:rFonts w:ascii="Times New Roman" w:cs="Times New Roman" w:hAnsi="Times New Roman"/>
                <w:lang w:val="uk-UA"/>
              </w:rPr>
              <w:t xml:space="preserve"> </w:t>
            </w:r>
            <w:r>
              <w:rPr>
                <w:rFonts w:ascii="Times New Roman" w:cs="Times New Roman" w:hAnsi="Times New Roman"/>
                <w:b/>
                <w:sz w:val="28"/>
                <w:szCs w:val="28"/>
                <w:lang w:val="uk-UA"/>
              </w:rPr>
              <w:t>надсилається повідомлення щодо</w:t>
            </w:r>
            <w:r>
              <w:rPr>
                <w:rFonts w:eastAsia="Times New Roman"/>
                <w:lang w:val="uk-UA"/>
              </w:rPr>
              <w:t xml:space="preserve"> </w:t>
            </w:r>
            <w:r>
              <w:rPr>
                <w:rFonts w:ascii="Times New Roman" w:cs="Times New Roman" w:eastAsia="Times New Roman" w:hAnsi="Times New Roman"/>
                <w:b/>
                <w:sz w:val="28"/>
                <w:lang w:val="uk-UA"/>
              </w:rPr>
              <w:t xml:space="preserve">участі платника податку у розгляді матеріалів скарги в режимі </w:t>
            </w:r>
            <w:r>
              <w:rPr>
                <w:rFonts w:ascii="Times New Roman" w:cs="Times New Roman" w:eastAsia="Times New Roman" w:hAnsi="Times New Roman"/>
                <w:b/>
                <w:sz w:val="28"/>
                <w:lang w:val="uk-UA"/>
              </w:rPr>
              <w:t>відеоконференції</w:t>
            </w:r>
            <w:r>
              <w:rPr>
                <w:rFonts w:ascii="Times New Roman" w:cs="Times New Roman" w:eastAsia="Times New Roman" w:hAnsi="Times New Roman"/>
                <w:b/>
                <w:sz w:val="28"/>
                <w:lang w:val="uk-UA"/>
              </w:rPr>
              <w:t xml:space="preserve">  (далі – повідомлення) із зазначенням</w:t>
            </w:r>
            <w:r>
              <w:rPr>
                <w:rFonts w:ascii="Times New Roman" w:cs="Times New Roman" w:hAnsi="Times New Roman"/>
                <w:b/>
                <w:sz w:val="36"/>
                <w:szCs w:val="28"/>
                <w:lang w:val="uk-UA"/>
              </w:rPr>
              <w:t xml:space="preserve"> </w:t>
            </w:r>
            <w:r>
              <w:rPr>
                <w:rFonts w:ascii="Times New Roman" w:cs="Times New Roman" w:hAnsi="Times New Roman"/>
                <w:b/>
                <w:sz w:val="28"/>
                <w:szCs w:val="28"/>
                <w:lang w:val="uk-UA"/>
              </w:rPr>
              <w:t xml:space="preserve">дати, часу розгляду матеріалів скарги та відповідного посилання для підключення до </w:t>
            </w:r>
            <w:r>
              <w:rPr>
                <w:rFonts w:ascii="Times New Roman" w:cs="Times New Roman" w:hAnsi="Times New Roman"/>
                <w:b/>
                <w:sz w:val="28"/>
                <w:szCs w:val="28"/>
                <w:lang w:val="uk-UA"/>
              </w:rPr>
              <w:t>відеоконференції</w:t>
            </w:r>
            <w:r>
              <w:rPr>
                <w:rFonts w:ascii="Times New Roman" w:cs="Times New Roman" w:hAnsi="Times New Roman"/>
                <w:b/>
                <w:sz w:val="28"/>
                <w:szCs w:val="28"/>
                <w:lang w:val="uk-UA"/>
              </w:rPr>
              <w:t xml:space="preserve"> (додаток 8), в електронній формі в електронний кабінет засобами електронного зв’язку з дотриманням вимог Кодексу, Законів України «Про електронні документи та електронний документообіг», «Про електронну ідентифікацію та електронні довірчі послуги». </w:t>
            </w:r>
          </w:p>
          <w:p>
            <w:pPr>
              <w:pStyle w:val="style0"/>
              <w:jc w:val="both"/>
              <w:rPr>
                <w:rFonts w:ascii="Times New Roman" w:cs="Times New Roman" w:hAnsi="Times New Roman"/>
                <w:b/>
                <w:sz w:val="28"/>
                <w:szCs w:val="28"/>
                <w:lang w:val="uk-UA"/>
              </w:rPr>
            </w:pPr>
            <w:r>
              <w:rPr>
                <w:rFonts w:ascii="Times New Roman" w:cs="Times New Roman" w:hAnsi="Times New Roman"/>
                <w:b/>
                <w:sz w:val="28"/>
                <w:szCs w:val="28"/>
                <w:lang w:val="uk-UA"/>
              </w:rPr>
              <w:t xml:space="preserve">При підключенні до режиму </w:t>
            </w:r>
            <w:r>
              <w:rPr>
                <w:rFonts w:ascii="Times New Roman" w:cs="Times New Roman" w:hAnsi="Times New Roman"/>
                <w:b/>
                <w:sz w:val="28"/>
                <w:szCs w:val="28"/>
                <w:lang w:val="uk-UA"/>
              </w:rPr>
              <w:t>відеоконференції</w:t>
            </w:r>
            <w:r>
              <w:rPr>
                <w:rFonts w:ascii="Times New Roman" w:cs="Times New Roman" w:hAnsi="Times New Roman"/>
                <w:b/>
                <w:sz w:val="28"/>
                <w:szCs w:val="28"/>
                <w:lang w:val="uk-UA"/>
              </w:rPr>
              <w:t xml:space="preserve"> платник податку обов’язково зазначає в імені користувача податковий номер (для юридичної особи / фізичної особи – підприємця) або серію (за наявності) та номер паспорта платника податку (для фізичної особи – підприємця),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про право здійснювати будь-які </w:t>
            </w:r>
            <w:r>
              <w:rPr>
                <w:rFonts w:ascii="Times New Roman" w:cs="Times New Roman" w:hAnsi="Times New Roman"/>
                <w:b/>
                <w:sz w:val="28"/>
                <w:szCs w:val="28"/>
                <w:lang w:val="uk-UA"/>
              </w:rPr>
              <w:t>платежі за серією (за наявності) та номером паспорта), найменування платника податку.</w:t>
            </w:r>
          </w:p>
          <w:p>
            <w:pPr>
              <w:pStyle w:val="style4097"/>
              <w:spacing w:before="0"/>
              <w:ind w:firstLine="0"/>
              <w:rPr>
                <w:rFonts w:ascii="Times New Roman" w:hAnsi="Times New Roman"/>
                <w:b/>
                <w:sz w:val="28"/>
                <w:szCs w:val="28"/>
                <w:lang w:val="uk-UA"/>
              </w:rPr>
            </w:pPr>
            <w:r>
              <w:rPr>
                <w:rFonts w:ascii="Times New Roman" w:eastAsia="Calibri" w:hAnsi="Times New Roman"/>
                <w:b/>
                <w:sz w:val="28"/>
                <w:szCs w:val="28"/>
                <w:lang w:val="uk-UA" w:eastAsia="en-US"/>
              </w:rPr>
              <w:t xml:space="preserve">У разі якщо платник податку (його представник), якому надіслано повідомлення, не забезпечив підключення до режиму </w:t>
            </w:r>
            <w:r>
              <w:rPr>
                <w:rFonts w:ascii="Times New Roman" w:eastAsia="Calibri" w:hAnsi="Times New Roman"/>
                <w:b/>
                <w:sz w:val="28"/>
                <w:szCs w:val="28"/>
                <w:lang w:val="uk-UA" w:eastAsia="en-US"/>
              </w:rPr>
              <w:t>відеоконференції</w:t>
            </w:r>
            <w:r>
              <w:rPr>
                <w:rFonts w:ascii="Times New Roman" w:eastAsia="Calibri" w:hAnsi="Times New Roman"/>
                <w:b/>
                <w:sz w:val="28"/>
                <w:szCs w:val="28"/>
                <w:lang w:val="uk-UA" w:eastAsia="en-US"/>
              </w:rPr>
              <w:t xml:space="preserve"> у визначені в повідомленні дату та час або такого платника податку неможливо ідентифікувати відповідно до способу ідентифікації, визначеного абзацом третім цього пункту, скарга такого платника податків підлягає розгляду без його участі</w:t>
            </w:r>
            <w:r>
              <w:t>.</w:t>
            </w:r>
          </w:p>
        </w:tc>
      </w:tr>
      <w:tr>
        <w:tblPrEx/>
        <w:trPr>
          <w:trHeight w:val="274" w:hRule="atLeast"/>
        </w:trPr>
        <w:tc>
          <w:tcPr>
            <w:tcW w:w="6941" w:type="dxa"/>
            <w:gridSpan w:val="2"/>
            <w:tcBorders/>
          </w:tcPr>
          <w:p>
            <w:pPr>
              <w:pStyle w:val="style4097"/>
              <w:spacing w:before="0"/>
              <w:ind w:firstLine="0"/>
              <w:jc w:val="center"/>
              <w:rPr>
                <w:rFonts w:ascii="Times New Roman" w:hAnsi="Times New Roman"/>
                <w:sz w:val="28"/>
                <w:szCs w:val="28"/>
                <w:lang w:val="uk-UA"/>
              </w:rPr>
            </w:pPr>
            <w:r>
              <w:rPr>
                <w:rFonts w:ascii="Times New Roman" w:hAnsi="Times New Roman"/>
                <w:b/>
                <w:sz w:val="28"/>
                <w:szCs w:val="28"/>
                <w:lang w:val="uk-UA"/>
              </w:rPr>
              <w:t>відсутній</w:t>
            </w:r>
          </w:p>
        </w:tc>
        <w:tc>
          <w:tcPr>
            <w:tcW w:w="7229" w:type="dxa"/>
            <w:tcBorders/>
          </w:tcPr>
          <w:p>
            <w:pPr>
              <w:pStyle w:val="style4097"/>
              <w:spacing w:before="0"/>
              <w:ind w:firstLine="0"/>
              <w:rPr>
                <w:rFonts w:ascii="Times New Roman" w:hAnsi="Times New Roman"/>
                <w:b/>
                <w:sz w:val="28"/>
                <w:szCs w:val="28"/>
                <w:lang w:val="uk-UA"/>
              </w:rPr>
            </w:pPr>
            <w:r>
              <w:rPr>
                <w:rFonts w:ascii="Times New Roman" w:hAnsi="Times New Roman"/>
                <w:b/>
                <w:sz w:val="28"/>
                <w:szCs w:val="28"/>
                <w:lang w:val="uk-UA"/>
              </w:rPr>
              <w:t>11</w:t>
            </w:r>
            <w:r>
              <w:rPr>
                <w:rFonts w:ascii="Times New Roman" w:hAnsi="Times New Roman"/>
                <w:b/>
                <w:sz w:val="28"/>
                <w:szCs w:val="28"/>
                <w:vertAlign w:val="superscript"/>
                <w:lang w:val="uk-UA"/>
              </w:rPr>
              <w:t>1</w:t>
            </w:r>
            <w:r>
              <w:rPr>
                <w:rFonts w:ascii="Times New Roman" w:hAnsi="Times New Roman"/>
                <w:b/>
                <w:sz w:val="28"/>
                <w:szCs w:val="28"/>
                <w:lang w:val="uk-UA"/>
              </w:rPr>
              <w:t>. Комісія центрального рівня розглядає скаргу протягом:</w:t>
            </w:r>
          </w:p>
          <w:p>
            <w:pPr>
              <w:pStyle w:val="style4097"/>
              <w:spacing w:before="0"/>
              <w:ind w:firstLine="0"/>
              <w:rPr>
                <w:rFonts w:ascii="Times New Roman" w:hAnsi="Times New Roman"/>
                <w:b/>
                <w:sz w:val="28"/>
                <w:szCs w:val="28"/>
                <w:lang w:val="uk-UA"/>
              </w:rPr>
            </w:pPr>
          </w:p>
          <w:p>
            <w:pPr>
              <w:pStyle w:val="style4097"/>
              <w:spacing w:before="0"/>
              <w:ind w:firstLine="0"/>
              <w:rPr>
                <w:rFonts w:ascii="Times New Roman" w:hAnsi="Times New Roman"/>
                <w:b/>
                <w:sz w:val="28"/>
                <w:szCs w:val="28"/>
                <w:lang w:val="uk-UA"/>
              </w:rPr>
            </w:pPr>
            <w:r>
              <w:rPr>
                <w:rFonts w:ascii="Times New Roman" w:hAnsi="Times New Roman"/>
                <w:b/>
                <w:sz w:val="28"/>
                <w:szCs w:val="28"/>
                <w:lang w:val="uk-UA"/>
              </w:rPr>
              <w:t>10 календарних днів, наступних за днем отримання такої скарги у разі якщо платник податків, який подав скаргу, не виявив бажання взяти участь у розгляді скарги;</w:t>
            </w:r>
          </w:p>
          <w:p>
            <w:pPr>
              <w:pStyle w:val="style4097"/>
              <w:spacing w:before="0"/>
              <w:ind w:firstLine="0"/>
              <w:rPr>
                <w:rFonts w:ascii="Times New Roman" w:hAnsi="Times New Roman"/>
                <w:b/>
                <w:sz w:val="28"/>
                <w:szCs w:val="28"/>
                <w:lang w:val="uk-UA"/>
              </w:rPr>
            </w:pPr>
          </w:p>
          <w:p>
            <w:pPr>
              <w:pStyle w:val="style4097"/>
              <w:spacing w:before="0"/>
              <w:ind w:firstLine="0"/>
              <w:rPr>
                <w:rFonts w:ascii="Times New Roman" w:hAnsi="Times New Roman"/>
                <w:b/>
                <w:sz w:val="28"/>
                <w:szCs w:val="28"/>
                <w:lang w:val="uk-UA"/>
              </w:rPr>
            </w:pPr>
            <w:r>
              <w:rPr>
                <w:rFonts w:ascii="Times New Roman" w:hAnsi="Times New Roman"/>
                <w:b/>
                <w:sz w:val="28"/>
                <w:szCs w:val="28"/>
                <w:lang w:val="uk-UA"/>
              </w:rPr>
              <w:t>30 календарних днів, наступних за днем отримання скарги, якщо платник податку, який подав скаргу, виявив бажання взяти участь у розгляді скарги.</w:t>
            </w:r>
          </w:p>
          <w:p>
            <w:pPr>
              <w:pStyle w:val="style4097"/>
              <w:spacing w:before="0"/>
              <w:ind w:firstLine="0"/>
              <w:rPr>
                <w:rFonts w:ascii="Times New Roman" w:hAnsi="Times New Roman"/>
                <w:b/>
                <w:sz w:val="28"/>
                <w:szCs w:val="28"/>
                <w:lang w:val="uk-UA"/>
              </w:rPr>
            </w:pPr>
          </w:p>
          <w:p>
            <w:pPr>
              <w:pStyle w:val="style4097"/>
              <w:spacing w:before="0"/>
              <w:ind w:firstLine="0"/>
              <w:rPr>
                <w:rFonts w:ascii="Times New Roman" w:hAnsi="Times New Roman"/>
                <w:b/>
                <w:sz w:val="28"/>
                <w:szCs w:val="28"/>
                <w:lang w:val="uk-UA"/>
              </w:rPr>
            </w:pPr>
            <w:r>
              <w:rPr>
                <w:rFonts w:ascii="Times New Roman" w:hAnsi="Times New Roman"/>
                <w:b/>
                <w:sz w:val="28"/>
                <w:szCs w:val="28"/>
                <w:lang w:val="uk-UA"/>
              </w:rPr>
              <w:t>Термін розгляду скарги не може бути продовженим.</w:t>
            </w:r>
          </w:p>
          <w:p>
            <w:pPr>
              <w:pStyle w:val="style4097"/>
              <w:spacing w:before="0"/>
              <w:ind w:firstLine="0"/>
              <w:rPr>
                <w:rFonts w:ascii="Times New Roman" w:hAnsi="Times New Roman"/>
                <w:b/>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b/>
                <w:sz w:val="28"/>
                <w:szCs w:val="28"/>
                <w:lang w:val="uk-UA"/>
              </w:rPr>
              <w:t xml:space="preserve">Розгляд скарги платників податку, які виявили бажання взяти участь у розгляді скарги, може бути перенесений в межах терміну розгляду скарги у разі оповіщення через автоматизовану систему централізованого оповіщення про загрозу виникнення </w:t>
            </w:r>
            <w:r>
              <w:rPr>
                <w:rFonts w:ascii="Times New Roman" w:hAnsi="Times New Roman"/>
                <w:b/>
                <w:sz w:val="28"/>
                <w:szCs w:val="28"/>
                <w:lang w:val="uk-UA"/>
              </w:rPr>
              <w:t>або виникнення надзвичайних ситуацій, а саме про повітряну тривогу в межах адміністративно</w:t>
            </w:r>
            <w:r>
              <w:rPr>
                <w:rFonts w:ascii="Times New Roman" w:hAnsi="Times New Roman"/>
                <w:b/>
                <w:sz w:val="28"/>
                <w:szCs w:val="28"/>
                <w:lang w:val="uk-UA"/>
              </w:rPr>
              <w:t>ї територіальної одиниці, в якій</w:t>
            </w:r>
            <w:r>
              <w:rPr>
                <w:rFonts w:ascii="Times New Roman" w:hAnsi="Times New Roman"/>
                <w:b/>
                <w:sz w:val="28"/>
                <w:szCs w:val="28"/>
                <w:lang w:val="uk-UA"/>
              </w:rPr>
              <w:t xml:space="preserve"> перебувають комісія центрального рівня та/або платник податку у період, визначений для розгляду матеріалів скарги в режимі </w:t>
            </w:r>
            <w:r>
              <w:rPr>
                <w:rFonts w:ascii="Times New Roman" w:hAnsi="Times New Roman"/>
                <w:b/>
                <w:sz w:val="28"/>
                <w:szCs w:val="28"/>
                <w:lang w:val="uk-UA"/>
              </w:rPr>
              <w:t>відеоконференції</w:t>
            </w:r>
            <w:r>
              <w:rPr>
                <w:rFonts w:ascii="Times New Roman" w:hAnsi="Times New Roman"/>
                <w:b/>
                <w:sz w:val="28"/>
                <w:szCs w:val="28"/>
                <w:lang w:val="uk-UA"/>
              </w:rPr>
              <w:t xml:space="preserve"> з такими платниками податку. При цьому платнику податку надсилається  повідомлення із відміткою «повторно».</w:t>
            </w:r>
          </w:p>
        </w:tc>
      </w:tr>
      <w:tr>
        <w:tblPrEx/>
        <w:trPr>
          <w:trHeight w:val="883" w:hRule="atLeast"/>
        </w:trPr>
        <w:tc>
          <w:tcPr>
            <w:tcW w:w="6941" w:type="dxa"/>
            <w:gridSpan w:val="2"/>
            <w:tcBorders/>
          </w:tcPr>
          <w:p>
            <w:pPr>
              <w:pStyle w:val="style4097"/>
              <w:spacing w:before="0"/>
              <w:ind w:firstLine="0"/>
              <w:jc w:val="center"/>
              <w:rPr>
                <w:rFonts w:ascii="Times New Roman" w:hAnsi="Times New Roman"/>
                <w:b/>
                <w:sz w:val="28"/>
                <w:szCs w:val="28"/>
                <w:lang w:val="uk-UA"/>
              </w:rPr>
            </w:pPr>
            <w:r>
              <w:rPr>
                <w:rFonts w:ascii="Times New Roman" w:hAnsi="Times New Roman"/>
                <w:b/>
                <w:sz w:val="28"/>
                <w:szCs w:val="28"/>
                <w:lang w:val="uk-UA"/>
              </w:rPr>
              <w:t>відсутній</w:t>
            </w:r>
          </w:p>
        </w:tc>
        <w:tc>
          <w:tcPr>
            <w:tcW w:w="7229" w:type="dxa"/>
            <w:tcBorders/>
          </w:tcPr>
          <w:p>
            <w:pPr>
              <w:pStyle w:val="style4097"/>
              <w:spacing w:before="0"/>
              <w:ind w:firstLine="0"/>
              <w:rPr>
                <w:rFonts w:ascii="Times New Roman" w:hAnsi="Times New Roman"/>
                <w:b/>
                <w:i/>
                <w:sz w:val="28"/>
                <w:lang w:val="uk-UA"/>
              </w:rPr>
            </w:pPr>
            <w:r>
              <w:rPr>
                <w:rFonts w:ascii="Times New Roman" w:hAnsi="Times New Roman"/>
                <w:b/>
                <w:sz w:val="28"/>
                <w:szCs w:val="28"/>
                <w:lang w:val="uk-UA"/>
              </w:rPr>
              <w:t>11</w:t>
            </w:r>
            <w:r>
              <w:rPr>
                <w:rFonts w:ascii="Times New Roman" w:hAnsi="Times New Roman"/>
                <w:b/>
                <w:sz w:val="28"/>
                <w:szCs w:val="28"/>
                <w:vertAlign w:val="superscript"/>
                <w:lang w:val="uk-UA"/>
              </w:rPr>
              <w:t>2</w:t>
            </w:r>
            <w:r>
              <w:rPr>
                <w:rFonts w:ascii="Times New Roman" w:hAnsi="Times New Roman"/>
                <w:b/>
                <w:sz w:val="28"/>
                <w:szCs w:val="28"/>
                <w:lang w:val="uk-UA"/>
              </w:rPr>
              <w:t xml:space="preserve">. Тривалість надання усних пояснень платником податку визначається з урахуванням кількості платників податків, які виявили бажання взяти участь у розгляді скарги в режимі </w:t>
            </w:r>
            <w:r>
              <w:rPr>
                <w:rFonts w:ascii="Times New Roman" w:hAnsi="Times New Roman"/>
                <w:b/>
                <w:sz w:val="28"/>
                <w:szCs w:val="28"/>
                <w:lang w:val="uk-UA"/>
              </w:rPr>
              <w:t>відеоконференції</w:t>
            </w:r>
            <w:r>
              <w:rPr>
                <w:rFonts w:ascii="Times New Roman" w:hAnsi="Times New Roman"/>
                <w:b/>
                <w:sz w:val="28"/>
                <w:szCs w:val="28"/>
                <w:lang w:val="uk-UA"/>
              </w:rPr>
              <w:t>, та не може перевищувати 15 хвилин.</w:t>
            </w:r>
          </w:p>
        </w:tc>
      </w:tr>
      <w:tr>
        <w:tblPrEx/>
        <w:trPr>
          <w:trHeight w:val="468" w:hRule="atLeast"/>
        </w:trPr>
        <w:tc>
          <w:tcPr>
            <w:tcW w:w="6941" w:type="dxa"/>
            <w:gridSpan w:val="2"/>
            <w:tcBorders/>
          </w:tcPr>
          <w:p>
            <w:pPr>
              <w:pStyle w:val="style4097"/>
              <w:spacing w:before="0"/>
              <w:ind w:firstLine="0"/>
              <w:rPr>
                <w:rFonts w:ascii="Times New Roman" w:hAnsi="Times New Roman"/>
                <w:sz w:val="28"/>
                <w:szCs w:val="28"/>
                <w:lang w:val="uk-UA"/>
              </w:rPr>
            </w:pPr>
            <w:r>
              <w:rPr>
                <w:rFonts w:ascii="Times New Roman" w:hAnsi="Times New Roman"/>
                <w:sz w:val="28"/>
                <w:szCs w:val="28"/>
                <w:lang w:val="uk-UA"/>
              </w:rPr>
              <w:t xml:space="preserve">12. За результатами розгляду скарги комісія центрального рівня протягом </w:t>
            </w:r>
            <w:r>
              <w:rPr>
                <w:rFonts w:ascii="Times New Roman" w:hAnsi="Times New Roman"/>
                <w:b/>
                <w:sz w:val="28"/>
                <w:szCs w:val="28"/>
                <w:lang w:val="uk-UA"/>
              </w:rPr>
              <w:t>10 календарних днів з дня отримання такої скарги</w:t>
            </w:r>
            <w:r>
              <w:rPr>
                <w:rFonts w:ascii="Times New Roman" w:hAnsi="Times New Roman"/>
                <w:sz w:val="28"/>
                <w:szCs w:val="28"/>
                <w:lang w:val="uk-UA"/>
              </w:rPr>
              <w:t xml:space="preserve"> приймає одне з таких рішень:</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задовольняє скаргу та скасовує рішення комісії регіонального рівня;</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залишає скаргу без задоволення та рішення комісії регіонального рівня без змін.</w:t>
            </w:r>
          </w:p>
        </w:tc>
        <w:tc>
          <w:tcPr>
            <w:tcW w:w="7229" w:type="dxa"/>
            <w:tcBorders/>
          </w:tcPr>
          <w:p>
            <w:pPr>
              <w:pStyle w:val="style4097"/>
              <w:spacing w:before="0"/>
              <w:ind w:firstLine="0"/>
              <w:rPr>
                <w:rFonts w:ascii="Times New Roman" w:hAnsi="Times New Roman"/>
                <w:sz w:val="28"/>
                <w:szCs w:val="28"/>
                <w:lang w:val="uk-UA"/>
              </w:rPr>
            </w:pPr>
            <w:r>
              <w:rPr>
                <w:rFonts w:ascii="Times New Roman" w:hAnsi="Times New Roman"/>
                <w:sz w:val="28"/>
                <w:szCs w:val="28"/>
                <w:lang w:val="uk-UA"/>
              </w:rPr>
              <w:t xml:space="preserve">12. За результатами розгляду скарги комісія центрального рівня протягом </w:t>
            </w:r>
            <w:r>
              <w:rPr>
                <w:rFonts w:ascii="Times New Roman" w:hAnsi="Times New Roman"/>
                <w:b/>
                <w:sz w:val="28"/>
                <w:szCs w:val="28"/>
                <w:lang w:val="uk-UA"/>
              </w:rPr>
              <w:t>терміну, зазначеного у пункті 11</w:t>
            </w:r>
            <w:r>
              <w:rPr>
                <w:rFonts w:ascii="Times New Roman" w:hAnsi="Times New Roman"/>
                <w:b/>
                <w:sz w:val="28"/>
                <w:szCs w:val="28"/>
                <w:vertAlign w:val="superscript"/>
                <w:lang w:val="uk-UA"/>
              </w:rPr>
              <w:t>1</w:t>
            </w:r>
            <w:r>
              <w:rPr>
                <w:rFonts w:ascii="Times New Roman" w:hAnsi="Times New Roman"/>
                <w:b/>
                <w:sz w:val="28"/>
                <w:szCs w:val="28"/>
                <w:lang w:val="uk-UA"/>
              </w:rPr>
              <w:t xml:space="preserve"> цього Порядку</w:t>
            </w:r>
            <w:r>
              <w:rPr>
                <w:rFonts w:ascii="Times New Roman" w:hAnsi="Times New Roman"/>
                <w:sz w:val="28"/>
                <w:szCs w:val="28"/>
                <w:lang w:val="uk-UA"/>
              </w:rPr>
              <w:t xml:space="preserve"> приймає одне з таких рішень:</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задовольняє скаргу та скасовує рішення комісії регіонального рівня;</w:t>
            </w:r>
          </w:p>
          <w:p>
            <w:pPr>
              <w:pStyle w:val="style4097"/>
              <w:spacing w:before="0"/>
              <w:ind w:firstLine="0"/>
              <w:rPr>
                <w:rFonts w:ascii="Times New Roman" w:hAnsi="Times New Roman"/>
                <w:sz w:val="28"/>
                <w:szCs w:val="28"/>
                <w:lang w:val="uk-UA"/>
              </w:rPr>
            </w:pPr>
          </w:p>
          <w:p>
            <w:pPr>
              <w:pStyle w:val="style4097"/>
              <w:spacing w:before="0"/>
              <w:ind w:firstLine="0"/>
              <w:rPr>
                <w:rFonts w:ascii="Times New Roman" w:hAnsi="Times New Roman"/>
                <w:sz w:val="28"/>
                <w:szCs w:val="28"/>
                <w:lang w:val="uk-UA"/>
              </w:rPr>
            </w:pPr>
            <w:r>
              <w:rPr>
                <w:rFonts w:ascii="Times New Roman" w:hAnsi="Times New Roman"/>
                <w:sz w:val="28"/>
                <w:szCs w:val="28"/>
                <w:lang w:val="uk-UA"/>
              </w:rPr>
              <w:t>залишає скаргу без задоволення та рішення комісії регіонального рівня без змін.</w:t>
            </w:r>
          </w:p>
        </w:tc>
      </w:tr>
      <w:tr>
        <w:tblPrEx/>
        <w:trPr>
          <w:trHeight w:val="468" w:hRule="atLeast"/>
        </w:trPr>
        <w:tc>
          <w:tcPr>
            <w:tcW w:w="6941" w:type="dxa"/>
            <w:gridSpan w:val="2"/>
            <w:tcBorders/>
          </w:tcPr>
          <w:p>
            <w:pPr>
              <w:pStyle w:val="style94"/>
              <w:jc w:val="both"/>
              <w:rPr>
                <w:sz w:val="28"/>
                <w:szCs w:val="28"/>
                <w:lang w:val="uk-UA"/>
              </w:rPr>
            </w:pPr>
            <w:r>
              <w:rPr>
                <w:sz w:val="28"/>
                <w:szCs w:val="28"/>
                <w:lang w:val="uk-UA"/>
              </w:rPr>
              <w:t xml:space="preserve">14. За результатами розгляду скарги комісія центрального рівня у строк, визначений пунктом </w:t>
            </w:r>
            <w:r>
              <w:rPr>
                <w:b/>
                <w:sz w:val="28"/>
                <w:szCs w:val="28"/>
                <w:lang w:val="uk-UA"/>
              </w:rPr>
              <w:t xml:space="preserve">12 </w:t>
            </w:r>
            <w:r>
              <w:rPr>
                <w:sz w:val="28"/>
                <w:szCs w:val="28"/>
                <w:lang w:val="uk-UA"/>
              </w:rPr>
              <w:t xml:space="preserve">цього Порядку, надсилає засобами електронного зв’язку в електронній формі з дотриманням вимог Кодексу, Законів України «Про електронні документи та електронний документообіг», «Про електронні довірчі </w:t>
            </w:r>
            <w:r>
              <w:rPr>
                <w:sz w:val="28"/>
                <w:szCs w:val="28"/>
                <w:lang w:val="uk-UA"/>
              </w:rPr>
              <w:t>послуги» платнику податку відповідні рішення (додатки 5 - 7) в електронний кабінет.</w:t>
            </w:r>
          </w:p>
        </w:tc>
        <w:tc>
          <w:tcPr>
            <w:tcW w:w="7229" w:type="dxa"/>
            <w:tcBorders/>
          </w:tcPr>
          <w:p>
            <w:pPr>
              <w:pStyle w:val="style4097"/>
              <w:spacing w:before="0"/>
              <w:ind w:firstLine="0"/>
              <w:rPr>
                <w:rFonts w:ascii="Times New Roman" w:hAnsi="Times New Roman"/>
                <w:sz w:val="28"/>
                <w:szCs w:val="28"/>
                <w:lang w:val="uk-UA"/>
              </w:rPr>
            </w:pPr>
            <w:r>
              <w:rPr>
                <w:rFonts w:ascii="Times New Roman" w:hAnsi="Times New Roman"/>
                <w:sz w:val="28"/>
                <w:szCs w:val="28"/>
                <w:lang w:val="uk-UA"/>
              </w:rPr>
              <w:t xml:space="preserve">14. За результатами розгляду скарги комісія центрального рівня у строк, визначений пунктом </w:t>
            </w:r>
            <w:r>
              <w:rPr>
                <w:rFonts w:ascii="Times New Roman" w:hAnsi="Times New Roman"/>
                <w:b/>
                <w:sz w:val="28"/>
                <w:szCs w:val="28"/>
                <w:lang w:val="uk-UA"/>
              </w:rPr>
              <w:t>11</w:t>
            </w:r>
            <w:r>
              <w:rPr>
                <w:rFonts w:ascii="Times New Roman" w:hAnsi="Times New Roman"/>
                <w:b/>
                <w:sz w:val="28"/>
                <w:szCs w:val="28"/>
                <w:vertAlign w:val="superscript"/>
                <w:lang w:val="uk-UA"/>
              </w:rPr>
              <w:t>1</w:t>
            </w:r>
            <w:r>
              <w:rPr>
                <w:rFonts w:ascii="Times New Roman" w:hAnsi="Times New Roman"/>
                <w:sz w:val="28"/>
                <w:szCs w:val="28"/>
                <w:lang w:val="uk-UA"/>
              </w:rPr>
              <w:t xml:space="preserve"> цього Порядку, надсилає засобами електронного зв’язку в електронній формі з дотриманням вимог Кодексу, Законів України «Про електронні документи та електронний документообіг», «Про електронні довірчі послуги» </w:t>
            </w:r>
            <w:r>
              <w:rPr>
                <w:rFonts w:ascii="Times New Roman" w:hAnsi="Times New Roman"/>
                <w:sz w:val="28"/>
                <w:szCs w:val="28"/>
                <w:lang w:val="uk-UA"/>
              </w:rPr>
              <w:t>платнику податку відповідні рішення (додатки 5 - 7) в електронний кабінет.</w:t>
            </w:r>
          </w:p>
        </w:tc>
      </w:tr>
      <w:tr>
        <w:tblPrEx/>
        <w:trPr>
          <w:trHeight w:val="468" w:hRule="atLeast"/>
        </w:trPr>
        <w:tc>
          <w:tcPr>
            <w:tcW w:w="6941" w:type="dxa"/>
            <w:gridSpan w:val="2"/>
            <w:tcBorders/>
          </w:tcPr>
          <w:p>
            <w:pPr>
              <w:pStyle w:val="style94"/>
              <w:jc w:val="both"/>
              <w:rPr>
                <w:sz w:val="28"/>
                <w:szCs w:val="28"/>
                <w:lang w:val="uk-UA"/>
              </w:rPr>
            </w:pPr>
            <w:r>
              <w:rPr>
                <w:sz w:val="28"/>
                <w:szCs w:val="28"/>
                <w:lang w:val="uk-UA"/>
              </w:rPr>
              <w:t>16. Якщо рішення щодо скарги не надсилається платнику податку протягом строку, визначеного пунктом</w:t>
            </w:r>
            <w:r>
              <w:rPr>
                <w:b/>
                <w:sz w:val="28"/>
                <w:szCs w:val="28"/>
                <w:lang w:val="uk-UA"/>
              </w:rPr>
              <w:t xml:space="preserve"> 12</w:t>
            </w:r>
            <w:r>
              <w:rPr>
                <w:sz w:val="28"/>
                <w:szCs w:val="28"/>
                <w:lang w:val="uk-UA"/>
              </w:rPr>
              <w:t xml:space="preserve"> цього Порядку, така скарга вважається повністю задоволеною на користь платника податку з дня, що настає за останнім днем зазначеного строку.</w:t>
            </w:r>
          </w:p>
        </w:tc>
        <w:tc>
          <w:tcPr>
            <w:tcW w:w="7229" w:type="dxa"/>
            <w:tcBorders/>
          </w:tcPr>
          <w:p>
            <w:pPr>
              <w:pStyle w:val="style94"/>
              <w:jc w:val="both"/>
              <w:rPr>
                <w:sz w:val="28"/>
                <w:szCs w:val="28"/>
                <w:lang w:val="uk-UA"/>
              </w:rPr>
            </w:pPr>
            <w:r>
              <w:rPr>
                <w:sz w:val="28"/>
                <w:szCs w:val="28"/>
                <w:lang w:val="uk-UA"/>
              </w:rPr>
              <w:t xml:space="preserve">16. Якщо рішення щодо скарги не надсилається платнику податку протягом строку, визначеного пунктом </w:t>
            </w:r>
            <w:r>
              <w:rPr>
                <w:b/>
                <w:sz w:val="28"/>
                <w:szCs w:val="28"/>
                <w:lang w:val="uk-UA"/>
              </w:rPr>
              <w:t>11</w:t>
            </w:r>
            <w:r>
              <w:rPr>
                <w:b/>
                <w:sz w:val="28"/>
                <w:szCs w:val="28"/>
                <w:vertAlign w:val="superscript"/>
                <w:lang w:val="uk-UA"/>
              </w:rPr>
              <w:t>1</w:t>
            </w:r>
            <w:r>
              <w:rPr>
                <w:sz w:val="28"/>
                <w:szCs w:val="28"/>
                <w:lang w:val="uk-UA"/>
              </w:rPr>
              <w:t xml:space="preserve"> цього Порядку, така скарга вважається повністю задоволеною на користь платника податку з дня, що настає за останнім днем зазначеного строку.</w:t>
            </w:r>
          </w:p>
        </w:tc>
      </w:tr>
      <w:tr>
        <w:tblPrEx/>
        <w:trPr>
          <w:trHeight w:val="468" w:hRule="atLeast"/>
        </w:trPr>
        <w:tc>
          <w:tcPr>
            <w:tcW w:w="6941" w:type="dxa"/>
            <w:gridSpan w:val="2"/>
            <w:tcBorders/>
          </w:tcPr>
          <w:p>
            <w:pPr>
              <w:pStyle w:val="style94"/>
              <w:jc w:val="center"/>
              <w:rPr>
                <w:sz w:val="28"/>
                <w:szCs w:val="28"/>
              </w:rPr>
            </w:pPr>
          </w:p>
        </w:tc>
        <w:tc>
          <w:tcPr>
            <w:tcW w:w="7229" w:type="dxa"/>
            <w:tcBorders/>
          </w:tcPr>
          <w:p>
            <w:pPr>
              <w:pStyle w:val="style94"/>
              <w:jc w:val="center"/>
              <w:rPr>
                <w:b/>
                <w:sz w:val="28"/>
                <w:szCs w:val="28"/>
                <w:lang w:val="uk-UA"/>
              </w:rPr>
            </w:pPr>
            <w:r>
              <w:rPr>
                <w:b/>
                <w:sz w:val="28"/>
                <w:szCs w:val="28"/>
                <w:lang w:val="uk-UA"/>
              </w:rPr>
              <w:t>Додатки 1 – 3 викласти у новій редакції:</w:t>
            </w:r>
          </w:p>
        </w:tc>
      </w:tr>
      <w:tr>
        <w:tblPrEx/>
        <w:trPr>
          <w:trHeight w:val="468" w:hRule="atLeast"/>
        </w:trPr>
        <w:tc>
          <w:tcPr>
            <w:tcW w:w="6941" w:type="dxa"/>
            <w:gridSpan w:val="2"/>
            <w:tcBorders/>
          </w:tcPr>
          <w:p>
            <w:pPr>
              <w:pStyle w:val="style94"/>
              <w:jc w:val="center"/>
              <w:rPr>
                <w:sz w:val="28"/>
                <w:szCs w:val="28"/>
              </w:rPr>
            </w:pPr>
          </w:p>
        </w:tc>
        <w:tc>
          <w:tcPr>
            <w:tcW w:w="7229" w:type="dxa"/>
            <w:tcBorders/>
          </w:tcPr>
          <w:p>
            <w:pPr>
              <w:pStyle w:val="style94"/>
              <w:jc w:val="center"/>
              <w:rPr>
                <w:b/>
                <w:sz w:val="28"/>
                <w:szCs w:val="28"/>
                <w:lang w:val="uk-UA"/>
              </w:rPr>
            </w:pPr>
            <w:r>
              <w:rPr>
                <w:b/>
                <w:sz w:val="28"/>
                <w:szCs w:val="28"/>
                <w:lang w:val="uk-UA"/>
              </w:rPr>
              <w:t>Доповнити  Порядок новим  додатком 8</w:t>
            </w:r>
            <w:r>
              <w:t>:</w:t>
            </w:r>
          </w:p>
        </w:tc>
      </w:tr>
    </w:tbl>
    <w:p>
      <w:pPr>
        <w:pStyle w:val="style4098"/>
        <w:shd w:val="clear" w:color="auto" w:fill="ffffff"/>
        <w:spacing w:before="120" w:beforeAutospacing="false" w:after="120" w:afterAutospacing="false"/>
        <w:jc w:val="both"/>
        <w:rPr>
          <w:b/>
          <w:sz w:val="28"/>
          <w:szCs w:val="28"/>
          <w:lang w:val="uk-UA"/>
        </w:rPr>
      </w:pPr>
    </w:p>
    <w:p>
      <w:pPr>
        <w:pStyle w:val="style4098"/>
        <w:shd w:val="clear" w:color="auto" w:fill="ffffff"/>
        <w:spacing w:before="120" w:beforeAutospacing="false" w:after="120" w:afterAutospacing="false"/>
        <w:jc w:val="both"/>
        <w:rPr>
          <w:b/>
          <w:sz w:val="28"/>
          <w:szCs w:val="28"/>
          <w:lang w:val="uk-UA"/>
        </w:rPr>
      </w:pPr>
      <w:r>
        <w:rPr>
          <w:b/>
          <w:sz w:val="28"/>
          <w:szCs w:val="28"/>
          <w:lang w:val="uk-UA"/>
        </w:rPr>
        <w:t xml:space="preserve">Міністр фінансів України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 xml:space="preserve">             Сергій МАРЧЕНКО</w:t>
      </w:r>
    </w:p>
    <w:p>
      <w:pPr>
        <w:pStyle w:val="style4098"/>
        <w:shd w:val="clear" w:color="auto" w:fill="ffffff"/>
        <w:spacing w:before="120" w:beforeAutospacing="false" w:after="120" w:afterAutospacing="false"/>
        <w:jc w:val="both"/>
        <w:rPr>
          <w:sz w:val="28"/>
          <w:szCs w:val="28"/>
          <w:lang w:val="uk-UA"/>
        </w:rPr>
      </w:pPr>
      <w:r>
        <w:rPr>
          <w:b/>
          <w:sz w:val="28"/>
          <w:szCs w:val="28"/>
          <w:lang w:val="uk-UA"/>
        </w:rPr>
        <w:t>«____»_____________2024 року</w:t>
      </w:r>
    </w:p>
    <w:sectPr>
      <w:headerReference w:type="default" r:id="rId2"/>
      <w:pgSz w:w="16838" w:h="11906" w:orient="landscape"/>
      <w:pgMar w:top="709" w:right="820" w:bottom="850"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EFF" w:usb1="C000785B" w:usb2="00000009" w:usb3="00000000" w:csb0="000001FF" w:csb1="00000000"/>
  </w:font>
  <w:font w:name="Calibri">
    <w:altName w:val="Calibri"/>
    <w:panose1 w:val="020f0502020002030204"/>
    <w:charset w:val="cc"/>
    <w:family w:val="swiss"/>
    <w:pitch w:val="variable"/>
    <w:sig w:usb0="E4002EFF" w:usb1="C000247B" w:usb2="00000009" w:usb3="00000000" w:csb0="000001FF" w:csb1="00000000"/>
  </w:font>
  <w:font w:name="SimSun">
    <w:altName w:val="宋体"/>
    <w:panose1 w:val="02010600030001010101"/>
    <w:charset w:val="86"/>
    <w:family w:val="auto"/>
    <w:pitch w:val="variable"/>
    <w:sig w:usb0="00000203" w:usb1="288F0000" w:usb2="00000016" w:usb3="00000000" w:csb0="00040001" w:csb1="00000000"/>
  </w:font>
  <w:font w:name="Antiqua">
    <w:altName w:val="Corbel"/>
    <w:panose1 w:val="00000000000000000000"/>
    <w:charset w:val="00"/>
    <w:family w:val="swiss"/>
    <w:pitch w:val="variable"/>
    <w:sig w:usb0="00000001" w:usb1="00000000" w:usb2="00000000" w:usb3="00000000" w:csb0="00000005" w:csb1="00000000"/>
  </w:font>
  <w:font w:name="Segoe UI">
    <w:altName w:val="Segoe UI"/>
    <w:panose1 w:val="020b0502040002020203"/>
    <w:charset w:val="cc"/>
    <w:family w:val="swiss"/>
    <w:pitch w:val="variable"/>
    <w:sig w:usb0="E4002EFF" w:usb1="C000E47F" w:usb2="00000009" w:usb3="00000000" w:csb0="000001FF" w:csb1="00000000"/>
  </w:font>
  <w:font w:name="Cambria">
    <w:altName w:val="Cambria"/>
    <w:panose1 w:val="02040503050004030204"/>
    <w:charset w:val="cc"/>
    <w:family w:val="roman"/>
    <w:pitch w:val="variable"/>
    <w:sig w:usb0="E00006FF" w:usb1="420024FF" w:usb2="02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center"/>
      <w:rPr>
        <w:rFonts w:ascii="Times New Roman" w:cs="Times New Roman" w:hAnsi="Times New Roman"/>
        <w:sz w:val="28"/>
        <w:szCs w:val="28"/>
      </w:rPr>
    </w:pPr>
    <w:r>
      <w:rPr>
        <w:rFonts w:ascii="Times New Roman" w:cs="Times New Roman" w:hAnsi="Times New Roman"/>
        <w:sz w:val="28"/>
        <w:szCs w:val="28"/>
      </w:rPr>
      <w:fldChar w:fldCharType="begin"/>
    </w:r>
    <w:r>
      <w:rPr>
        <w:rFonts w:ascii="Times New Roman" w:cs="Times New Roman" w:hAnsi="Times New Roman"/>
        <w:sz w:val="28"/>
        <w:szCs w:val="28"/>
      </w:rPr>
      <w:instrText>PAGE   \* MERGEFORMAT</w:instrText>
    </w:r>
    <w:r>
      <w:rPr>
        <w:rFonts w:ascii="Times New Roman" w:cs="Times New Roman" w:hAnsi="Times New Roman"/>
        <w:sz w:val="28"/>
        <w:szCs w:val="28"/>
      </w:rPr>
      <w:fldChar w:fldCharType="separate"/>
    </w:r>
    <w:r>
      <w:rPr>
        <w:rFonts w:ascii="Times New Roman" w:cs="Times New Roman" w:hAnsi="Times New Roman"/>
        <w:noProof/>
        <w:sz w:val="28"/>
        <w:szCs w:val="28"/>
        <w:lang w:val="ru-RU"/>
      </w:rPr>
      <w:t>9</w:t>
    </w:r>
    <w:r>
      <w:rPr>
        <w:rFonts w:ascii="Times New Roman" w:cs="Times New Roman" w:hAnsi="Times New Roman"/>
        <w:sz w:val="28"/>
        <w:szCs w:val="28"/>
      </w:rPr>
      <w:fldChar w:fldCharType="end"/>
    </w:r>
  </w:p>
  <w:p>
    <w:pPr>
      <w:pStyle w:val="style31"/>
      <w:jc w:val="center"/>
      <w:rPr>
        <w:rFonts w:ascii="Times New Roman" w:cs="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5F0F87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uk-UA" w:bidi="ar-SA" w:eastAsia="en-US"/>
      </w:rPr>
    </w:rPrDefault>
    <w:pPrDefault>
      <w:pPr/>
    </w:pPrDefault>
  </w:docDefaults>
  <w:style w:type="paragraph" w:default="1" w:styleId="style0">
    <w:name w:val="Normal"/>
    <w:next w:val="style0"/>
    <w:qFormat/>
    <w:pPr>
      <w:spacing w:after="160" w:lineRule="auto" w:line="259"/>
    </w:pPr>
    <w:rPr/>
  </w:style>
  <w:style w:type="paragraph" w:styleId="style3">
    <w:name w:val="heading 3"/>
    <w:basedOn w:val="style0"/>
    <w:next w:val="style3"/>
    <w:link w:val="style4102"/>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lang w:eastAsia="uk-UA"/>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097">
    <w:name w:val="Нормальний текст"/>
    <w:basedOn w:val="style0"/>
    <w:next w:val="style4097"/>
    <w:pPr>
      <w:spacing w:before="120" w:after="0" w:lineRule="auto" w:line="240"/>
      <w:ind w:firstLine="567"/>
      <w:jc w:val="both"/>
    </w:pPr>
    <w:rPr>
      <w:rFonts w:ascii="Antiqua" w:cs="Times New Roman" w:eastAsia="Times New Roman" w:hAnsi="Antiqua"/>
      <w:sz w:val="26"/>
      <w:szCs w:val="20"/>
      <w:lang w:eastAsia="ru-RU"/>
    </w:rPr>
  </w:style>
  <w:style w:type="paragraph" w:customStyle="1" w:styleId="style4098">
    <w:name w:val="rvps2"/>
    <w:basedOn w:val="style0"/>
    <w:next w:val="style4098"/>
    <w:pPr>
      <w:spacing w:before="100" w:beforeAutospacing="true" w:after="100" w:afterAutospacing="true" w:lineRule="auto" w:line="240"/>
    </w:pPr>
    <w:rPr>
      <w:rFonts w:ascii="Times New Roman" w:cs="Times New Roman" w:eastAsia="Times New Roman" w:hAnsi="Times New Roman"/>
      <w:sz w:val="24"/>
      <w:szCs w:val="24"/>
      <w:lang w:val="ru-RU" w:eastAsia="ru-RU"/>
    </w:rPr>
  </w:style>
  <w:style w:type="paragraph" w:styleId="style31">
    <w:name w:val="header"/>
    <w:basedOn w:val="style0"/>
    <w:next w:val="style31"/>
    <w:link w:val="style4099"/>
    <w:uiPriority w:val="99"/>
    <w:pPr>
      <w:tabs>
        <w:tab w:val="center" w:leader="none" w:pos="4819"/>
        <w:tab w:val="right" w:leader="none" w:pos="9639"/>
      </w:tabs>
      <w:spacing w:after="0" w:lineRule="auto" w:line="240"/>
    </w:pPr>
    <w:rPr/>
  </w:style>
  <w:style w:type="character" w:customStyle="1" w:styleId="style4099">
    <w:name w:val="Верхній колонтитул Знак"/>
    <w:basedOn w:val="style65"/>
    <w:next w:val="style4099"/>
    <w:link w:val="style31"/>
    <w:uiPriority w:val="99"/>
  </w:style>
  <w:style w:type="paragraph" w:customStyle="1" w:styleId="style4100">
    <w:name w:val="Підпис1"/>
    <w:basedOn w:val="style0"/>
    <w:next w:val="style4100"/>
    <w:pPr>
      <w:keepLines/>
      <w:tabs>
        <w:tab w:val="center" w:leader="none" w:pos="2268"/>
        <w:tab w:val="left" w:leader="none" w:pos="6804"/>
      </w:tabs>
      <w:spacing w:before="360" w:after="0" w:lineRule="auto" w:line="240"/>
    </w:pPr>
    <w:rPr>
      <w:rFonts w:ascii="Antiqua" w:cs="Times New Roman" w:eastAsia="Times New Roman" w:hAnsi="Antiqua"/>
      <w:b/>
      <w:position w:val="-48"/>
      <w:sz w:val="26"/>
      <w:szCs w:val="20"/>
      <w:lang w:eastAsia="ru-RU"/>
    </w:rPr>
  </w:style>
  <w:style w:type="paragraph" w:styleId="style153">
    <w:name w:val="Balloon Text"/>
    <w:basedOn w:val="style0"/>
    <w:next w:val="style153"/>
    <w:link w:val="style4101"/>
    <w:uiPriority w:val="99"/>
    <w:pPr>
      <w:spacing w:after="0" w:lineRule="auto" w:line="240"/>
    </w:pPr>
    <w:rPr>
      <w:rFonts w:ascii="Segoe UI" w:cs="Segoe UI" w:hAnsi="Segoe UI"/>
      <w:sz w:val="18"/>
      <w:szCs w:val="18"/>
    </w:rPr>
  </w:style>
  <w:style w:type="character" w:customStyle="1" w:styleId="style4101">
    <w:name w:val="Текст у виносці Знак"/>
    <w:basedOn w:val="style65"/>
    <w:next w:val="style4101"/>
    <w:link w:val="style153"/>
    <w:uiPriority w:val="99"/>
    <w:rPr>
      <w:rFonts w:ascii="Segoe UI" w:cs="Segoe UI" w:hAnsi="Segoe UI"/>
      <w:sz w:val="18"/>
      <w:szCs w:val="18"/>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uk-UA"/>
    </w:rPr>
  </w:style>
  <w:style w:type="character" w:customStyle="1" w:styleId="style4102">
    <w:name w:val="Заголовок 3 Знак"/>
    <w:basedOn w:val="style65"/>
    <w:next w:val="style4102"/>
    <w:link w:val="style3"/>
    <w:uiPriority w:val="9"/>
    <w:rPr>
      <w:rFonts w:ascii="Times New Roman" w:cs="Times New Roman" w:eastAsia="Times New Roman" w:hAnsi="Times New Roman"/>
      <w:b/>
      <w:bCs/>
      <w:sz w:val="27"/>
      <w:szCs w:val="27"/>
      <w:lang w:eastAsia="uk-UA"/>
    </w:rPr>
  </w:style>
  <w:style w:type="paragraph" w:styleId="style32">
    <w:name w:val="footer"/>
    <w:basedOn w:val="style0"/>
    <w:next w:val="style32"/>
    <w:link w:val="style4103"/>
    <w:uiPriority w:val="99"/>
    <w:pPr>
      <w:tabs>
        <w:tab w:val="center" w:leader="none" w:pos="4819"/>
        <w:tab w:val="right" w:leader="none" w:pos="9639"/>
      </w:tabs>
      <w:spacing w:after="0" w:lineRule="auto" w:line="240"/>
    </w:pPr>
    <w:rPr/>
  </w:style>
  <w:style w:type="character" w:customStyle="1" w:styleId="style4103">
    <w:name w:val="Нижній колонтитул Знак"/>
    <w:basedOn w:val="style65"/>
    <w:next w:val="style4103"/>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0EAEE-66EA-4044-85EB-C37FF046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1721</Words>
  <Pages>9</Pages>
  <Characters>11765</Characters>
  <Application>WPS Office</Application>
  <DocSecurity>0</DocSecurity>
  <Paragraphs>159</Paragraphs>
  <ScaleCrop>false</ScaleCrop>
  <Company>SPecialiST RePack</Company>
  <LinksUpToDate>false</LinksUpToDate>
  <CharactersWithSpaces>13450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2024-05-15T11:17:00Z</dcterms:created>
  <dc:creator>g.zayceva</dc:creator>
  <lastModifiedBy>RMX3085</lastModifiedBy>
  <lastPrinted>2024-04-15T13:34:00Z</lastPrinted>
  <dcterms:modified xsi:type="dcterms:W3CDTF">2024-05-15T12:01:37Z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fef1ba9198914d82a4074fabebe2c2e7</vt:lpwstr>
  </property>
</Properties>
</file>