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C11" w:rsidRPr="006F1D74" w:rsidRDefault="00B014A9" w:rsidP="00CD42C4">
      <w:pPr>
        <w:pStyle w:val="af1"/>
        <w:spacing w:before="0" w:after="0" w:line="228" w:lineRule="auto"/>
        <w:ind w:firstLine="0"/>
        <w:jc w:val="center"/>
        <w:rPr>
          <w:b/>
          <w:bCs/>
          <w:color w:val="auto"/>
        </w:rPr>
      </w:pPr>
      <w:r w:rsidRPr="006F1D74">
        <w:rPr>
          <w:b/>
          <w:bCs/>
          <w:color w:val="auto"/>
        </w:rPr>
        <w:t>ПОЯСНЮВАЛЬНА ЗАПИСКА</w:t>
      </w:r>
    </w:p>
    <w:p w:rsidR="00DE2C11" w:rsidRPr="006F1D74" w:rsidRDefault="00B014A9" w:rsidP="00CD42C4">
      <w:pPr>
        <w:pStyle w:val="22"/>
        <w:spacing w:before="0" w:after="0" w:line="228" w:lineRule="auto"/>
        <w:ind w:firstLine="0"/>
        <w:jc w:val="center"/>
        <w:rPr>
          <w:color w:val="auto"/>
        </w:rPr>
      </w:pPr>
      <w:r w:rsidRPr="006F1D74">
        <w:rPr>
          <w:bCs w:val="0"/>
          <w:color w:val="auto"/>
        </w:rPr>
        <w:t xml:space="preserve">до проєкту </w:t>
      </w:r>
      <w:r w:rsidRPr="006F1D74">
        <w:rPr>
          <w:color w:val="auto"/>
        </w:rPr>
        <w:t>наказу Міністерства фінансів України</w:t>
      </w:r>
    </w:p>
    <w:p w:rsidR="00DE2C11" w:rsidRPr="006F1D74" w:rsidRDefault="00B014A9" w:rsidP="00CD42C4">
      <w:pPr>
        <w:pStyle w:val="af2"/>
        <w:spacing w:line="228" w:lineRule="auto"/>
        <w:ind w:firstLine="0"/>
        <w:jc w:val="center"/>
        <w:rPr>
          <w:color w:val="auto"/>
        </w:rPr>
      </w:pPr>
      <w:r w:rsidRPr="006F1D74">
        <w:rPr>
          <w:b/>
          <w:color w:val="auto"/>
        </w:rPr>
        <w:t>«</w:t>
      </w:r>
      <w:r w:rsidR="00E5428B">
        <w:rPr>
          <w:b/>
        </w:rPr>
        <w:t>Про внесення змін</w:t>
      </w:r>
      <w:r w:rsidR="005C626C">
        <w:rPr>
          <w:b/>
        </w:rPr>
        <w:t>и</w:t>
      </w:r>
      <w:r w:rsidR="00E5428B">
        <w:rPr>
          <w:b/>
        </w:rPr>
        <w:t xml:space="preserve"> </w:t>
      </w:r>
      <w:r w:rsidR="00E5428B" w:rsidRPr="00F85A50">
        <w:rPr>
          <w:b/>
          <w:color w:val="000000" w:themeColor="text1"/>
        </w:rPr>
        <w:t xml:space="preserve">до пункту 6 Порядку </w:t>
      </w:r>
      <w:r w:rsidR="00E5428B" w:rsidRPr="00C157E2">
        <w:rPr>
          <w:b/>
        </w:rPr>
        <w:t>прийняття рішень про реєстрацію / відмову в реєстрації податкових накладних / розрахунків коригування в Єдиному реєстрі податкових накладних</w:t>
      </w:r>
      <w:r w:rsidR="00E5428B" w:rsidRPr="006F1D74" w:rsidDel="00E5428B">
        <w:rPr>
          <w:b/>
          <w:color w:val="auto"/>
        </w:rPr>
        <w:t xml:space="preserve"> </w:t>
      </w:r>
      <w:r w:rsidRPr="006F1D74">
        <w:rPr>
          <w:b/>
          <w:bCs/>
          <w:color w:val="auto"/>
        </w:rPr>
        <w:t>»</w:t>
      </w:r>
    </w:p>
    <w:p w:rsidR="00DE2C11" w:rsidRPr="006F1D74" w:rsidRDefault="00DE2C11" w:rsidP="00CD42C4">
      <w:pPr>
        <w:pStyle w:val="af2"/>
        <w:spacing w:line="228" w:lineRule="auto"/>
        <w:ind w:firstLine="0"/>
        <w:jc w:val="center"/>
        <w:rPr>
          <w:color w:val="auto"/>
        </w:rPr>
      </w:pPr>
    </w:p>
    <w:p w:rsidR="00DE2C11" w:rsidRPr="006F1D74" w:rsidRDefault="00B014A9" w:rsidP="00CD42C4">
      <w:pPr>
        <w:spacing w:line="228" w:lineRule="auto"/>
        <w:ind w:firstLine="567"/>
        <w:jc w:val="both"/>
        <w:rPr>
          <w:b/>
          <w:bCs/>
          <w:sz w:val="28"/>
          <w:szCs w:val="28"/>
        </w:rPr>
      </w:pPr>
      <w:r w:rsidRPr="006F1D74">
        <w:rPr>
          <w:b/>
          <w:bCs/>
          <w:sz w:val="28"/>
          <w:szCs w:val="28"/>
        </w:rPr>
        <w:t>1. Мета</w:t>
      </w:r>
    </w:p>
    <w:p w:rsidR="00B74817" w:rsidRPr="006F1D74" w:rsidRDefault="00B014A9" w:rsidP="00CD42C4">
      <w:pPr>
        <w:pStyle w:val="22"/>
        <w:spacing w:before="0" w:after="0" w:line="228" w:lineRule="auto"/>
        <w:ind w:firstLine="567"/>
        <w:rPr>
          <w:b w:val="0"/>
          <w:bCs w:val="0"/>
          <w:color w:val="auto"/>
          <w:lang w:eastAsia="ru-RU"/>
        </w:rPr>
      </w:pPr>
      <w:r w:rsidRPr="006F1D74">
        <w:rPr>
          <w:b w:val="0"/>
          <w:bCs w:val="0"/>
          <w:color w:val="auto"/>
          <w:lang w:eastAsia="ru-RU"/>
        </w:rPr>
        <w:t>Проєкт наказу Міністерства фінансів України «</w:t>
      </w:r>
      <w:r w:rsidR="0016686E" w:rsidRPr="006F1D74">
        <w:rPr>
          <w:b w:val="0"/>
          <w:bCs w:val="0"/>
          <w:color w:val="auto"/>
          <w:lang w:eastAsia="ru-RU"/>
        </w:rPr>
        <w:t xml:space="preserve">Про </w:t>
      </w:r>
      <w:r w:rsidR="008D4F6F" w:rsidRPr="006F1D74">
        <w:rPr>
          <w:b w:val="0"/>
          <w:color w:val="auto"/>
        </w:rPr>
        <w:t>внесення змін</w:t>
      </w:r>
      <w:r w:rsidR="005C626C">
        <w:rPr>
          <w:b w:val="0"/>
          <w:color w:val="auto"/>
        </w:rPr>
        <w:t>и</w:t>
      </w:r>
      <w:r w:rsidR="008D4F6F" w:rsidRPr="006F1D74">
        <w:rPr>
          <w:b w:val="0"/>
          <w:color w:val="auto"/>
        </w:rPr>
        <w:t xml:space="preserve"> до </w:t>
      </w:r>
      <w:r w:rsidR="005C626C">
        <w:rPr>
          <w:b w:val="0"/>
          <w:color w:val="auto"/>
        </w:rPr>
        <w:t xml:space="preserve">пункту 6 </w:t>
      </w:r>
      <w:bookmarkStart w:id="0" w:name="_GoBack"/>
      <w:bookmarkEnd w:id="0"/>
      <w:r w:rsidR="008D4F6F" w:rsidRPr="006F1D74">
        <w:rPr>
          <w:b w:val="0"/>
          <w:color w:val="auto"/>
        </w:rPr>
        <w:t>Порядку прийняття рішень про реєстрацію / відмову в реєстрації податкових накладних / розрахунків коригування в Єдиному реєстрі податкових накладних</w:t>
      </w:r>
      <w:r w:rsidRPr="006F1D74">
        <w:rPr>
          <w:b w:val="0"/>
          <w:bCs w:val="0"/>
          <w:color w:val="auto"/>
          <w:lang w:eastAsia="ru-RU"/>
        </w:rPr>
        <w:t xml:space="preserve">» (далі – </w:t>
      </w:r>
      <w:r w:rsidR="006C5881" w:rsidRPr="006F1D74">
        <w:rPr>
          <w:b w:val="0"/>
          <w:bCs w:val="0"/>
          <w:color w:val="auto"/>
          <w:lang w:eastAsia="ru-RU"/>
        </w:rPr>
        <w:t>п</w:t>
      </w:r>
      <w:r w:rsidRPr="006F1D74">
        <w:rPr>
          <w:b w:val="0"/>
          <w:bCs w:val="0"/>
          <w:color w:val="auto"/>
          <w:lang w:eastAsia="ru-RU"/>
        </w:rPr>
        <w:t>роєкт</w:t>
      </w:r>
      <w:r w:rsidR="006C5881" w:rsidRPr="006F1D74">
        <w:rPr>
          <w:b w:val="0"/>
          <w:bCs w:val="0"/>
          <w:color w:val="auto"/>
          <w:lang w:eastAsia="ru-RU"/>
        </w:rPr>
        <w:t xml:space="preserve"> наказу</w:t>
      </w:r>
      <w:r w:rsidRPr="006F1D74">
        <w:rPr>
          <w:b w:val="0"/>
          <w:bCs w:val="0"/>
          <w:color w:val="auto"/>
          <w:lang w:eastAsia="ru-RU"/>
        </w:rPr>
        <w:t>) розроблено</w:t>
      </w:r>
      <w:r w:rsidR="00B8224D" w:rsidRPr="006F1D74">
        <w:rPr>
          <w:b w:val="0"/>
          <w:bCs w:val="0"/>
          <w:color w:val="auto"/>
          <w:lang w:eastAsia="ru-RU"/>
        </w:rPr>
        <w:t xml:space="preserve"> з метою</w:t>
      </w:r>
      <w:r w:rsidR="009E6627" w:rsidRPr="006F1D74">
        <w:rPr>
          <w:b w:val="0"/>
          <w:bCs w:val="0"/>
          <w:color w:val="auto"/>
          <w:lang w:eastAsia="ru-RU"/>
        </w:rPr>
        <w:t xml:space="preserve"> </w:t>
      </w:r>
      <w:r w:rsidR="00DE70A5" w:rsidRPr="006F1D74">
        <w:rPr>
          <w:b w:val="0"/>
          <w:bCs w:val="0"/>
          <w:color w:val="auto"/>
          <w:lang w:eastAsia="ru-RU"/>
        </w:rPr>
        <w:t>забезпечення для платників податків можливості подання пояснень та копій документів до розрахунків коригування, реєстрація яких зупинена, якщо такі розрахунки коригування складені до податкових накладних за операціями, що здійснені більше ніж за 365 днів до дати коригування кількісних та вартісних показників.</w:t>
      </w:r>
    </w:p>
    <w:p w:rsidR="006F1D74" w:rsidRPr="005C626C" w:rsidRDefault="006F1D74" w:rsidP="00CD42C4">
      <w:pPr>
        <w:pStyle w:val="22"/>
        <w:spacing w:before="0" w:after="0" w:line="228" w:lineRule="auto"/>
        <w:ind w:firstLine="567"/>
        <w:rPr>
          <w:b w:val="0"/>
          <w:bCs w:val="0"/>
          <w:color w:val="auto"/>
          <w:sz w:val="20"/>
          <w:szCs w:val="20"/>
          <w:lang w:eastAsia="ru-RU"/>
        </w:rPr>
      </w:pPr>
    </w:p>
    <w:p w:rsidR="00DE2C11" w:rsidRPr="006F1D74" w:rsidRDefault="00B014A9" w:rsidP="00CD42C4">
      <w:pPr>
        <w:spacing w:line="228" w:lineRule="auto"/>
        <w:ind w:firstLine="567"/>
        <w:jc w:val="both"/>
        <w:rPr>
          <w:b/>
          <w:bCs/>
          <w:sz w:val="28"/>
          <w:szCs w:val="28"/>
        </w:rPr>
      </w:pPr>
      <w:r w:rsidRPr="006F1D74">
        <w:rPr>
          <w:b/>
          <w:bCs/>
          <w:sz w:val="28"/>
          <w:szCs w:val="28"/>
        </w:rPr>
        <w:t xml:space="preserve">2. Обґрунтування необхідності прийняття </w:t>
      </w:r>
      <w:proofErr w:type="spellStart"/>
      <w:r w:rsidRPr="006F1D74">
        <w:rPr>
          <w:b/>
          <w:bCs/>
          <w:sz w:val="28"/>
          <w:szCs w:val="28"/>
        </w:rPr>
        <w:t>акта</w:t>
      </w:r>
      <w:proofErr w:type="spellEnd"/>
    </w:p>
    <w:p w:rsidR="008D4F6F" w:rsidRPr="006F1D74" w:rsidRDefault="00DE70A5" w:rsidP="00CD42C4">
      <w:pPr>
        <w:spacing w:line="228" w:lineRule="auto"/>
        <w:ind w:firstLine="567"/>
        <w:jc w:val="both"/>
        <w:rPr>
          <w:sz w:val="28"/>
          <w:szCs w:val="28"/>
          <w:lang w:eastAsia="en-US"/>
        </w:rPr>
      </w:pPr>
      <w:r w:rsidRPr="006F1D74">
        <w:rPr>
          <w:sz w:val="28"/>
          <w:szCs w:val="28"/>
          <w:lang w:eastAsia="en-US"/>
        </w:rPr>
        <w:t xml:space="preserve">Відповідно до пункту </w:t>
      </w:r>
      <w:r w:rsidR="008E7FD5" w:rsidRPr="006F1D74">
        <w:rPr>
          <w:sz w:val="28"/>
          <w:szCs w:val="28"/>
          <w:lang w:eastAsia="en-US"/>
        </w:rPr>
        <w:t>6</w:t>
      </w:r>
      <w:r w:rsidRPr="006F1D74">
        <w:rPr>
          <w:sz w:val="28"/>
          <w:szCs w:val="28"/>
          <w:lang w:eastAsia="en-US"/>
        </w:rPr>
        <w:t xml:space="preserve"> Порядку прийняття рішень про реєстрацію / відмову в реєстрації податкових накладних / розрахунків коригування в Єдиному реєстрі податкових накладних, затвердженого наказом Міністерства фінансів України від 12</w:t>
      </w:r>
      <w:r w:rsidR="005E562B" w:rsidRPr="006F1D74">
        <w:rPr>
          <w:sz w:val="28"/>
          <w:szCs w:val="28"/>
          <w:lang w:eastAsia="en-US"/>
        </w:rPr>
        <w:t xml:space="preserve"> грудня </w:t>
      </w:r>
      <w:r w:rsidRPr="006F1D74">
        <w:rPr>
          <w:sz w:val="28"/>
          <w:szCs w:val="28"/>
          <w:lang w:eastAsia="en-US"/>
        </w:rPr>
        <w:t>2019</w:t>
      </w:r>
      <w:r w:rsidR="005E562B" w:rsidRPr="006F1D74">
        <w:rPr>
          <w:sz w:val="28"/>
          <w:szCs w:val="28"/>
          <w:lang w:eastAsia="en-US"/>
        </w:rPr>
        <w:t xml:space="preserve"> року</w:t>
      </w:r>
      <w:r w:rsidRPr="006F1D74">
        <w:rPr>
          <w:sz w:val="28"/>
          <w:szCs w:val="28"/>
          <w:lang w:eastAsia="en-US"/>
        </w:rPr>
        <w:t xml:space="preserve"> № 520, зареєстрованого в Міністерстві юстиції України 13</w:t>
      </w:r>
      <w:r w:rsidR="005E562B" w:rsidRPr="006F1D74">
        <w:rPr>
          <w:sz w:val="28"/>
          <w:szCs w:val="28"/>
          <w:lang w:eastAsia="en-US"/>
        </w:rPr>
        <w:t xml:space="preserve"> грудня </w:t>
      </w:r>
      <w:r w:rsidRPr="006F1D74">
        <w:rPr>
          <w:sz w:val="28"/>
          <w:szCs w:val="28"/>
          <w:lang w:eastAsia="en-US"/>
        </w:rPr>
        <w:t>2019</w:t>
      </w:r>
      <w:r w:rsidR="005E562B" w:rsidRPr="006F1D74">
        <w:rPr>
          <w:sz w:val="28"/>
          <w:szCs w:val="28"/>
          <w:lang w:eastAsia="en-US"/>
        </w:rPr>
        <w:t xml:space="preserve"> року</w:t>
      </w:r>
      <w:r w:rsidRPr="006F1D74">
        <w:rPr>
          <w:sz w:val="28"/>
          <w:szCs w:val="28"/>
          <w:lang w:eastAsia="en-US"/>
        </w:rPr>
        <w:t xml:space="preserve"> за № 1245/34216 (далі – Порядок)</w:t>
      </w:r>
      <w:r w:rsidR="005E562B" w:rsidRPr="006F1D74">
        <w:rPr>
          <w:sz w:val="28"/>
          <w:szCs w:val="28"/>
          <w:lang w:eastAsia="en-US"/>
        </w:rPr>
        <w:t>,</w:t>
      </w:r>
      <w:r w:rsidR="008E7FD5" w:rsidRPr="006F1D74">
        <w:rPr>
          <w:sz w:val="28"/>
          <w:szCs w:val="28"/>
          <w:lang w:eastAsia="en-US"/>
        </w:rPr>
        <w:t xml:space="preserve"> письмові пояснення та копії документів, зазначених у пункті 5 цього Порядку, платник податку має право подати до контролюючого органу протягом 365 календарних днів, що настають за датою виникнення податкового </w:t>
      </w:r>
      <w:r w:rsidR="005E562B" w:rsidRPr="006F1D74">
        <w:rPr>
          <w:sz w:val="28"/>
          <w:szCs w:val="28"/>
          <w:lang w:eastAsia="en-US"/>
        </w:rPr>
        <w:t>зобов’язання</w:t>
      </w:r>
      <w:r w:rsidR="008E7FD5" w:rsidRPr="006F1D74">
        <w:rPr>
          <w:sz w:val="28"/>
          <w:szCs w:val="28"/>
          <w:lang w:eastAsia="en-US"/>
        </w:rPr>
        <w:t>, відображеного в податковій накладній / розрахунку коригування.</w:t>
      </w:r>
    </w:p>
    <w:p w:rsidR="00DE70A5" w:rsidRPr="006F1D74" w:rsidRDefault="008E7FD5" w:rsidP="00CD42C4">
      <w:pPr>
        <w:spacing w:line="228" w:lineRule="auto"/>
        <w:ind w:firstLine="567"/>
        <w:jc w:val="both"/>
        <w:rPr>
          <w:sz w:val="28"/>
          <w:szCs w:val="28"/>
          <w:lang w:eastAsia="en-US"/>
        </w:rPr>
      </w:pPr>
      <w:r w:rsidRPr="006F1D74">
        <w:rPr>
          <w:sz w:val="28"/>
          <w:szCs w:val="28"/>
          <w:lang w:eastAsia="en-US"/>
        </w:rPr>
        <w:t>Разом з тим у платників податків при здійсненні фінансово-господарських операцій виникає необхідність коригувати кількісн</w:t>
      </w:r>
      <w:r w:rsidR="005E562B" w:rsidRPr="006F1D74">
        <w:rPr>
          <w:sz w:val="28"/>
          <w:szCs w:val="28"/>
          <w:lang w:eastAsia="en-US"/>
        </w:rPr>
        <w:t>і</w:t>
      </w:r>
      <w:r w:rsidRPr="006F1D74">
        <w:rPr>
          <w:sz w:val="28"/>
          <w:szCs w:val="28"/>
          <w:lang w:eastAsia="en-US"/>
        </w:rPr>
        <w:t xml:space="preserve"> та вартісн</w:t>
      </w:r>
      <w:r w:rsidR="005E562B" w:rsidRPr="006F1D74">
        <w:rPr>
          <w:sz w:val="28"/>
          <w:szCs w:val="28"/>
          <w:lang w:eastAsia="en-US"/>
        </w:rPr>
        <w:t>і</w:t>
      </w:r>
      <w:r w:rsidRPr="006F1D74">
        <w:rPr>
          <w:sz w:val="28"/>
          <w:szCs w:val="28"/>
          <w:lang w:eastAsia="en-US"/>
        </w:rPr>
        <w:t xml:space="preserve"> показники за операціями, які були здійснені більше ніж за 365 днів до дати такого коригування.</w:t>
      </w:r>
      <w:r w:rsidR="00787D28" w:rsidRPr="006F1D74">
        <w:rPr>
          <w:sz w:val="28"/>
          <w:szCs w:val="28"/>
          <w:lang w:eastAsia="en-US"/>
        </w:rPr>
        <w:t xml:space="preserve"> Тому виник</w:t>
      </w:r>
      <w:r w:rsidR="00933638" w:rsidRPr="006F1D74">
        <w:rPr>
          <w:sz w:val="28"/>
          <w:szCs w:val="28"/>
          <w:lang w:eastAsia="en-US"/>
        </w:rPr>
        <w:t>ла</w:t>
      </w:r>
      <w:r w:rsidR="00787D28" w:rsidRPr="006F1D74">
        <w:rPr>
          <w:sz w:val="28"/>
          <w:szCs w:val="28"/>
          <w:lang w:eastAsia="en-US"/>
        </w:rPr>
        <w:t xml:space="preserve"> необхідність у прийнятті змін до Порядку, відповідно до яких платникам податків буде надано таку можливість.</w:t>
      </w:r>
    </w:p>
    <w:p w:rsidR="006F1D74" w:rsidRDefault="008A0C32" w:rsidP="00CD42C4">
      <w:pPr>
        <w:spacing w:line="228" w:lineRule="auto"/>
        <w:ind w:firstLine="567"/>
        <w:jc w:val="both"/>
        <w:rPr>
          <w:sz w:val="28"/>
          <w:szCs w:val="28"/>
          <w:lang w:eastAsia="en-US"/>
        </w:rPr>
      </w:pPr>
      <w:r w:rsidRPr="005C626C">
        <w:rPr>
          <w:sz w:val="28"/>
          <w:szCs w:val="28"/>
          <w:lang w:eastAsia="en-US"/>
        </w:rPr>
        <w:t>При зупиненні реєстрації такого розрахунку коригування і наданні платником письмових пояснень та копій документів виникає ситуація, що відлік 365 днів відповідно до положень Порядку здійснюється від дати виникнення податкових зобов’язань за податковою накладною, а не від дати складання розрахунку коригування, до якого надаються контролюючому органу пояснення та копії документів. Нормами Податкового кодексу України передбачено, що на дату виникнення податкових зобов’язань складається податкова накладна, а розрахунок коригування складається у разі, коли після постачання товарів/послуг здійснюється зміна суми компенсації їх вартості (перегляд цін, перерахунок при поверненні, повернення попередньої оплати), та коригуються податкові зобов'язання і податковий кредит постачальника та отримувача.</w:t>
      </w:r>
    </w:p>
    <w:p w:rsidR="008A0C32" w:rsidRDefault="008A0C32" w:rsidP="00CD42C4">
      <w:pPr>
        <w:spacing w:line="228" w:lineRule="auto"/>
        <w:ind w:firstLine="567"/>
        <w:jc w:val="both"/>
        <w:rPr>
          <w:sz w:val="28"/>
          <w:szCs w:val="28"/>
          <w:lang w:eastAsia="en-US"/>
        </w:rPr>
      </w:pPr>
      <w:r w:rsidRPr="005C626C">
        <w:rPr>
          <w:sz w:val="28"/>
          <w:szCs w:val="28"/>
          <w:lang w:eastAsia="en-US"/>
        </w:rPr>
        <w:t>Тому виникла необхідність привести положення пункту 6 Порядку до норм Податкового кодексу України, відповідно до яких застосовується формулювання «дата складання податкової накладної», що є одним із обов’язкових реквізитів</w:t>
      </w:r>
    </w:p>
    <w:p w:rsidR="008A0C32" w:rsidRDefault="008A0C32" w:rsidP="005C626C">
      <w:pPr>
        <w:spacing w:line="228" w:lineRule="auto"/>
        <w:jc w:val="both"/>
        <w:rPr>
          <w:sz w:val="28"/>
          <w:szCs w:val="28"/>
          <w:lang w:eastAsia="en-US"/>
        </w:rPr>
      </w:pPr>
      <w:r w:rsidRPr="005C626C">
        <w:rPr>
          <w:sz w:val="28"/>
          <w:szCs w:val="28"/>
          <w:lang w:eastAsia="en-US"/>
        </w:rPr>
        <w:t xml:space="preserve">податкової накладної, та уточнити положення щодо початку відліку періоду, протягом якого платники податків мають право подати до контролюючого </w:t>
      </w:r>
      <w:r w:rsidRPr="005C626C">
        <w:rPr>
          <w:sz w:val="28"/>
          <w:szCs w:val="28"/>
          <w:lang w:eastAsia="en-US"/>
        </w:rPr>
        <w:lastRenderedPageBreak/>
        <w:t>органу письмові пояснення та копії документів з дати складання податкової накладної</w:t>
      </w:r>
      <w:r>
        <w:rPr>
          <w:sz w:val="28"/>
          <w:szCs w:val="28"/>
          <w:lang w:eastAsia="en-US"/>
        </w:rPr>
        <w:t> </w:t>
      </w:r>
      <w:r w:rsidRPr="005C626C">
        <w:rPr>
          <w:sz w:val="28"/>
          <w:szCs w:val="28"/>
          <w:lang w:eastAsia="en-US"/>
        </w:rPr>
        <w:t>/</w:t>
      </w:r>
      <w:r>
        <w:rPr>
          <w:sz w:val="28"/>
          <w:szCs w:val="28"/>
          <w:lang w:eastAsia="en-US"/>
        </w:rPr>
        <w:t> </w:t>
      </w:r>
      <w:r w:rsidRPr="005C626C">
        <w:rPr>
          <w:sz w:val="28"/>
          <w:szCs w:val="28"/>
          <w:lang w:eastAsia="en-US"/>
        </w:rPr>
        <w:t>розрахунку коригування.</w:t>
      </w:r>
    </w:p>
    <w:p w:rsidR="008A0C32" w:rsidRPr="005C626C" w:rsidRDefault="008A0C32" w:rsidP="00CD42C4">
      <w:pPr>
        <w:spacing w:line="228" w:lineRule="auto"/>
        <w:ind w:firstLine="567"/>
        <w:jc w:val="both"/>
        <w:rPr>
          <w:sz w:val="28"/>
          <w:szCs w:val="28"/>
          <w:lang w:eastAsia="en-US"/>
        </w:rPr>
      </w:pPr>
    </w:p>
    <w:p w:rsidR="00DE2C11" w:rsidRPr="006F1D74" w:rsidRDefault="00B014A9" w:rsidP="00CD42C4">
      <w:pPr>
        <w:spacing w:line="228" w:lineRule="auto"/>
        <w:ind w:firstLine="567"/>
        <w:jc w:val="both"/>
        <w:rPr>
          <w:b/>
          <w:bCs/>
          <w:sz w:val="28"/>
          <w:szCs w:val="28"/>
        </w:rPr>
      </w:pPr>
      <w:r w:rsidRPr="006F1D74">
        <w:rPr>
          <w:b/>
          <w:bCs/>
          <w:sz w:val="28"/>
          <w:szCs w:val="28"/>
        </w:rPr>
        <w:t xml:space="preserve">3. Основні положення проєкту </w:t>
      </w:r>
      <w:proofErr w:type="spellStart"/>
      <w:r w:rsidRPr="006F1D74">
        <w:rPr>
          <w:b/>
          <w:bCs/>
          <w:sz w:val="28"/>
          <w:szCs w:val="28"/>
        </w:rPr>
        <w:t>акта</w:t>
      </w:r>
      <w:proofErr w:type="spellEnd"/>
    </w:p>
    <w:p w:rsidR="00B41C8D" w:rsidRPr="006F1D74" w:rsidRDefault="008F04DC" w:rsidP="00CD42C4">
      <w:pPr>
        <w:tabs>
          <w:tab w:val="left" w:pos="851"/>
        </w:tabs>
        <w:spacing w:line="228" w:lineRule="auto"/>
        <w:ind w:firstLine="567"/>
        <w:jc w:val="both"/>
        <w:rPr>
          <w:sz w:val="28"/>
          <w:szCs w:val="28"/>
        </w:rPr>
      </w:pPr>
      <w:r w:rsidRPr="006F1D74">
        <w:rPr>
          <w:sz w:val="28"/>
          <w:szCs w:val="28"/>
        </w:rPr>
        <w:t>Проєкт</w:t>
      </w:r>
      <w:r w:rsidR="001C0CB5" w:rsidRPr="006F1D74">
        <w:rPr>
          <w:sz w:val="28"/>
          <w:szCs w:val="28"/>
        </w:rPr>
        <w:t>ом</w:t>
      </w:r>
      <w:r w:rsidRPr="006F1D74">
        <w:rPr>
          <w:sz w:val="28"/>
          <w:szCs w:val="28"/>
        </w:rPr>
        <w:t xml:space="preserve"> наказу</w:t>
      </w:r>
      <w:r w:rsidR="00B014A9" w:rsidRPr="006F1D74">
        <w:rPr>
          <w:sz w:val="28"/>
          <w:szCs w:val="28"/>
        </w:rPr>
        <w:t xml:space="preserve"> </w:t>
      </w:r>
      <w:r w:rsidR="00E568FE" w:rsidRPr="006F1D74">
        <w:rPr>
          <w:sz w:val="28"/>
          <w:szCs w:val="28"/>
        </w:rPr>
        <w:t>запропоновано</w:t>
      </w:r>
      <w:r w:rsidR="00B41C8D" w:rsidRPr="006F1D74">
        <w:rPr>
          <w:sz w:val="28"/>
          <w:szCs w:val="28"/>
        </w:rPr>
        <w:t xml:space="preserve"> </w:t>
      </w:r>
      <w:proofErr w:type="spellStart"/>
      <w:r w:rsidR="00B41C8D" w:rsidRPr="006F1D74">
        <w:rPr>
          <w:sz w:val="28"/>
          <w:szCs w:val="28"/>
        </w:rPr>
        <w:t>внести</w:t>
      </w:r>
      <w:proofErr w:type="spellEnd"/>
      <w:r w:rsidR="00B41C8D" w:rsidRPr="006F1D74">
        <w:rPr>
          <w:sz w:val="28"/>
          <w:szCs w:val="28"/>
        </w:rPr>
        <w:t xml:space="preserve"> до пункту 6 Порядку такі зміни:</w:t>
      </w:r>
    </w:p>
    <w:p w:rsidR="00772DB2" w:rsidRPr="006F1D74" w:rsidRDefault="00324AF0" w:rsidP="00CD42C4">
      <w:pPr>
        <w:widowControl w:val="0"/>
        <w:spacing w:line="228" w:lineRule="auto"/>
        <w:ind w:firstLine="567"/>
        <w:jc w:val="both"/>
        <w:rPr>
          <w:sz w:val="28"/>
          <w:szCs w:val="28"/>
        </w:rPr>
      </w:pPr>
      <w:r w:rsidRPr="006F1D74">
        <w:rPr>
          <w:sz w:val="28"/>
          <w:szCs w:val="28"/>
        </w:rPr>
        <w:t xml:space="preserve">слова «виникнення податкового </w:t>
      </w:r>
      <w:r w:rsidR="005E562B" w:rsidRPr="006F1D74">
        <w:rPr>
          <w:sz w:val="28"/>
          <w:szCs w:val="28"/>
        </w:rPr>
        <w:t>зобов’язання</w:t>
      </w:r>
      <w:r w:rsidRPr="006F1D74">
        <w:rPr>
          <w:sz w:val="28"/>
          <w:szCs w:val="28"/>
        </w:rPr>
        <w:t>, відображеного в податковій накладній» замінити словами «склад</w:t>
      </w:r>
      <w:r w:rsidR="008A0C32">
        <w:rPr>
          <w:sz w:val="28"/>
          <w:szCs w:val="28"/>
        </w:rPr>
        <w:t>а</w:t>
      </w:r>
      <w:r w:rsidRPr="006F1D74">
        <w:rPr>
          <w:sz w:val="28"/>
          <w:szCs w:val="28"/>
        </w:rPr>
        <w:t>ння податкової накладної»</w:t>
      </w:r>
      <w:r w:rsidR="00B41C8D" w:rsidRPr="006F1D74">
        <w:rPr>
          <w:sz w:val="28"/>
          <w:szCs w:val="28"/>
        </w:rPr>
        <w:t>.</w:t>
      </w:r>
    </w:p>
    <w:p w:rsidR="006F1D74" w:rsidRPr="005C626C" w:rsidRDefault="006F1D74" w:rsidP="005C626C">
      <w:pPr>
        <w:spacing w:line="228" w:lineRule="auto"/>
        <w:ind w:firstLine="567"/>
        <w:jc w:val="both"/>
        <w:rPr>
          <w:sz w:val="20"/>
          <w:szCs w:val="20"/>
          <w:lang w:eastAsia="en-US"/>
        </w:rPr>
      </w:pPr>
    </w:p>
    <w:p w:rsidR="00DE2C11" w:rsidRPr="006F1D74" w:rsidRDefault="00B014A9" w:rsidP="00CD42C4">
      <w:pPr>
        <w:spacing w:line="228" w:lineRule="auto"/>
        <w:ind w:firstLine="567"/>
        <w:jc w:val="both"/>
        <w:rPr>
          <w:b/>
          <w:bCs/>
          <w:sz w:val="28"/>
          <w:szCs w:val="28"/>
        </w:rPr>
      </w:pPr>
      <w:r w:rsidRPr="006F1D74">
        <w:rPr>
          <w:b/>
          <w:bCs/>
          <w:sz w:val="28"/>
          <w:szCs w:val="28"/>
        </w:rPr>
        <w:t>4. Правові аспекти</w:t>
      </w:r>
    </w:p>
    <w:p w:rsidR="00D61F8E" w:rsidRPr="006F1D74" w:rsidRDefault="00D61F8E" w:rsidP="00CD42C4">
      <w:pPr>
        <w:spacing w:line="228" w:lineRule="auto"/>
        <w:ind w:firstLine="567"/>
        <w:jc w:val="both"/>
        <w:rPr>
          <w:sz w:val="28"/>
          <w:szCs w:val="28"/>
          <w:lang w:eastAsia="en-US"/>
        </w:rPr>
      </w:pPr>
      <w:r w:rsidRPr="006F1D74">
        <w:rPr>
          <w:sz w:val="28"/>
          <w:szCs w:val="28"/>
          <w:lang w:eastAsia="en-US"/>
        </w:rPr>
        <w:t>У зазначеній сфері нормативно-правових відносин діють такі правові акти:</w:t>
      </w:r>
    </w:p>
    <w:p w:rsidR="00D61F8E" w:rsidRPr="006F1D74" w:rsidRDefault="0016686E" w:rsidP="00CD42C4">
      <w:pPr>
        <w:spacing w:line="228" w:lineRule="auto"/>
        <w:ind w:firstLine="567"/>
        <w:jc w:val="both"/>
        <w:rPr>
          <w:sz w:val="28"/>
          <w:szCs w:val="28"/>
          <w:lang w:eastAsia="en-US"/>
        </w:rPr>
      </w:pPr>
      <w:r w:rsidRPr="006F1D74">
        <w:rPr>
          <w:sz w:val="28"/>
          <w:szCs w:val="28"/>
          <w:lang w:eastAsia="en-US"/>
        </w:rPr>
        <w:t>Податковий кодекс</w:t>
      </w:r>
      <w:r w:rsidR="004A5800" w:rsidRPr="006F1D74">
        <w:rPr>
          <w:sz w:val="28"/>
          <w:szCs w:val="28"/>
          <w:lang w:eastAsia="en-US"/>
        </w:rPr>
        <w:t xml:space="preserve"> України (</w:t>
      </w:r>
      <w:r w:rsidR="004A5800" w:rsidRPr="006F1D74">
        <w:rPr>
          <w:sz w:val="28"/>
          <w:szCs w:val="28"/>
        </w:rPr>
        <w:t>пункт 20.2 статті 20 розділу І</w:t>
      </w:r>
      <w:r w:rsidR="004A5800" w:rsidRPr="006F1D74">
        <w:rPr>
          <w:sz w:val="28"/>
          <w:szCs w:val="28"/>
          <w:lang w:eastAsia="en-US"/>
        </w:rPr>
        <w:t>)</w:t>
      </w:r>
      <w:r w:rsidR="00D61F8E" w:rsidRPr="006F1D74">
        <w:rPr>
          <w:sz w:val="28"/>
          <w:szCs w:val="28"/>
          <w:lang w:eastAsia="en-US"/>
        </w:rPr>
        <w:t>;</w:t>
      </w:r>
      <w:r w:rsidRPr="006F1D74">
        <w:rPr>
          <w:sz w:val="28"/>
          <w:szCs w:val="28"/>
          <w:lang w:eastAsia="en-US"/>
        </w:rPr>
        <w:t xml:space="preserve"> </w:t>
      </w:r>
    </w:p>
    <w:p w:rsidR="00DE2C11" w:rsidRDefault="00B848D3" w:rsidP="00CD42C4">
      <w:pPr>
        <w:spacing w:line="228" w:lineRule="auto"/>
        <w:ind w:firstLine="567"/>
        <w:jc w:val="both"/>
        <w:rPr>
          <w:sz w:val="28"/>
          <w:szCs w:val="28"/>
          <w:lang w:eastAsia="en-US"/>
        </w:rPr>
      </w:pPr>
      <w:r w:rsidRPr="006F1D74">
        <w:rPr>
          <w:sz w:val="28"/>
          <w:szCs w:val="28"/>
          <w:lang w:eastAsia="en-US"/>
        </w:rPr>
        <w:t>Порядок прийняття рішень про реєстрацію / відмову в реєстрації податкових накладних / розрахунків коригування в Єдиному реєстрі податкових накладних, затверджен</w:t>
      </w:r>
      <w:r w:rsidR="00D61F8E" w:rsidRPr="006F1D74">
        <w:rPr>
          <w:sz w:val="28"/>
          <w:szCs w:val="28"/>
          <w:lang w:eastAsia="en-US"/>
        </w:rPr>
        <w:t>ий</w:t>
      </w:r>
      <w:r w:rsidRPr="006F1D74">
        <w:rPr>
          <w:sz w:val="28"/>
          <w:szCs w:val="28"/>
          <w:lang w:eastAsia="en-US"/>
        </w:rPr>
        <w:t xml:space="preserve"> наказом Міністерства фінансів України від 12</w:t>
      </w:r>
      <w:r w:rsidR="005E562B" w:rsidRPr="006F1D74">
        <w:rPr>
          <w:sz w:val="28"/>
          <w:szCs w:val="28"/>
          <w:lang w:eastAsia="en-US"/>
        </w:rPr>
        <w:t xml:space="preserve"> грудня </w:t>
      </w:r>
      <w:r w:rsidRPr="006F1D74">
        <w:rPr>
          <w:sz w:val="28"/>
          <w:szCs w:val="28"/>
          <w:lang w:eastAsia="en-US"/>
        </w:rPr>
        <w:t>2019</w:t>
      </w:r>
      <w:r w:rsidR="005E562B" w:rsidRPr="006F1D74">
        <w:rPr>
          <w:sz w:val="28"/>
          <w:szCs w:val="28"/>
          <w:lang w:eastAsia="en-US"/>
        </w:rPr>
        <w:t xml:space="preserve"> року</w:t>
      </w:r>
      <w:r w:rsidRPr="006F1D74">
        <w:rPr>
          <w:sz w:val="28"/>
          <w:szCs w:val="28"/>
          <w:lang w:eastAsia="en-US"/>
        </w:rPr>
        <w:t xml:space="preserve"> № 520, зареєстрован</w:t>
      </w:r>
      <w:r w:rsidR="00D61F8E" w:rsidRPr="006F1D74">
        <w:rPr>
          <w:sz w:val="28"/>
          <w:szCs w:val="28"/>
          <w:lang w:eastAsia="en-US"/>
        </w:rPr>
        <w:t>ий</w:t>
      </w:r>
      <w:r w:rsidRPr="006F1D74">
        <w:rPr>
          <w:sz w:val="28"/>
          <w:szCs w:val="28"/>
          <w:lang w:eastAsia="en-US"/>
        </w:rPr>
        <w:t xml:space="preserve"> </w:t>
      </w:r>
      <w:r w:rsidR="00D61F8E" w:rsidRPr="006F1D74">
        <w:rPr>
          <w:sz w:val="28"/>
          <w:szCs w:val="28"/>
          <w:lang w:eastAsia="en-US"/>
        </w:rPr>
        <w:t>у</w:t>
      </w:r>
      <w:r w:rsidRPr="006F1D74">
        <w:rPr>
          <w:sz w:val="28"/>
          <w:szCs w:val="28"/>
          <w:lang w:eastAsia="en-US"/>
        </w:rPr>
        <w:t xml:space="preserve"> Міністерстві юстиції України 13</w:t>
      </w:r>
      <w:r w:rsidR="005E562B" w:rsidRPr="006F1D74">
        <w:rPr>
          <w:sz w:val="28"/>
          <w:szCs w:val="28"/>
          <w:lang w:eastAsia="en-US"/>
        </w:rPr>
        <w:t xml:space="preserve"> грудня </w:t>
      </w:r>
      <w:r w:rsidRPr="006F1D74">
        <w:rPr>
          <w:sz w:val="28"/>
          <w:szCs w:val="28"/>
          <w:lang w:eastAsia="en-US"/>
        </w:rPr>
        <w:t>2019</w:t>
      </w:r>
      <w:r w:rsidR="005E562B" w:rsidRPr="006F1D74">
        <w:rPr>
          <w:sz w:val="28"/>
          <w:szCs w:val="28"/>
          <w:lang w:eastAsia="en-US"/>
        </w:rPr>
        <w:t xml:space="preserve"> року</w:t>
      </w:r>
      <w:r w:rsidRPr="006F1D74">
        <w:rPr>
          <w:sz w:val="28"/>
          <w:szCs w:val="28"/>
          <w:lang w:eastAsia="en-US"/>
        </w:rPr>
        <w:t xml:space="preserve"> за</w:t>
      </w:r>
      <w:r w:rsidR="005E562B" w:rsidRPr="006F1D74">
        <w:rPr>
          <w:sz w:val="28"/>
          <w:szCs w:val="28"/>
          <w:lang w:eastAsia="en-US"/>
        </w:rPr>
        <w:t> </w:t>
      </w:r>
      <w:r w:rsidRPr="006F1D74">
        <w:rPr>
          <w:sz w:val="28"/>
          <w:szCs w:val="28"/>
          <w:lang w:eastAsia="en-US"/>
        </w:rPr>
        <w:t>№ 1245/34216</w:t>
      </w:r>
      <w:r w:rsidR="009D1D45" w:rsidRPr="006F1D74">
        <w:rPr>
          <w:sz w:val="28"/>
          <w:szCs w:val="28"/>
          <w:lang w:eastAsia="en-US"/>
        </w:rPr>
        <w:t>.</w:t>
      </w:r>
    </w:p>
    <w:p w:rsidR="006F1D74" w:rsidRPr="005C626C" w:rsidRDefault="006F1D74" w:rsidP="00CD42C4">
      <w:pPr>
        <w:spacing w:line="228" w:lineRule="auto"/>
        <w:ind w:firstLine="567"/>
        <w:jc w:val="both"/>
        <w:rPr>
          <w:rStyle w:val="rvts9"/>
          <w:b/>
          <w:bCs/>
          <w:sz w:val="20"/>
          <w:szCs w:val="20"/>
          <w:shd w:val="clear" w:color="auto" w:fill="FFFFFF"/>
        </w:rPr>
      </w:pPr>
    </w:p>
    <w:p w:rsidR="00DE2C11" w:rsidRPr="006F1D74" w:rsidRDefault="00B014A9" w:rsidP="00CD42C4">
      <w:pPr>
        <w:spacing w:line="228" w:lineRule="auto"/>
        <w:ind w:firstLine="567"/>
        <w:jc w:val="both"/>
        <w:rPr>
          <w:b/>
          <w:bCs/>
          <w:sz w:val="28"/>
          <w:szCs w:val="28"/>
        </w:rPr>
      </w:pPr>
      <w:r w:rsidRPr="006F1D74">
        <w:rPr>
          <w:b/>
          <w:bCs/>
          <w:sz w:val="28"/>
          <w:szCs w:val="28"/>
        </w:rPr>
        <w:t xml:space="preserve">5. Фінансово-економічне обґрунтування </w:t>
      </w:r>
    </w:p>
    <w:p w:rsidR="00DB7709" w:rsidRPr="006F1D74" w:rsidRDefault="00140935" w:rsidP="00CD42C4">
      <w:pPr>
        <w:spacing w:line="228" w:lineRule="auto"/>
        <w:ind w:firstLine="567"/>
        <w:jc w:val="both"/>
        <w:rPr>
          <w:sz w:val="28"/>
          <w:szCs w:val="28"/>
        </w:rPr>
      </w:pPr>
      <w:r w:rsidRPr="006F1D74">
        <w:rPr>
          <w:sz w:val="28"/>
          <w:szCs w:val="28"/>
        </w:rPr>
        <w:t>Прийняття та р</w:t>
      </w:r>
      <w:r w:rsidR="00B014A9" w:rsidRPr="006F1D74">
        <w:rPr>
          <w:sz w:val="28"/>
          <w:szCs w:val="28"/>
        </w:rPr>
        <w:t xml:space="preserve">еалізація </w:t>
      </w:r>
      <w:r w:rsidR="009C5AE2" w:rsidRPr="006F1D74">
        <w:rPr>
          <w:sz w:val="28"/>
          <w:szCs w:val="28"/>
        </w:rPr>
        <w:t>наказу</w:t>
      </w:r>
      <w:r w:rsidR="00B014A9" w:rsidRPr="006F1D74">
        <w:rPr>
          <w:sz w:val="28"/>
          <w:szCs w:val="28"/>
        </w:rPr>
        <w:t xml:space="preserve"> не потребуватиме</w:t>
      </w:r>
      <w:r w:rsidRPr="006F1D74">
        <w:rPr>
          <w:sz w:val="28"/>
          <w:szCs w:val="28"/>
        </w:rPr>
        <w:t xml:space="preserve"> фінансування </w:t>
      </w:r>
      <w:r w:rsidR="00B014A9" w:rsidRPr="006F1D74">
        <w:rPr>
          <w:sz w:val="28"/>
          <w:szCs w:val="28"/>
        </w:rPr>
        <w:t xml:space="preserve">з </w:t>
      </w:r>
      <w:r w:rsidRPr="006F1D74">
        <w:rPr>
          <w:sz w:val="28"/>
          <w:szCs w:val="28"/>
        </w:rPr>
        <w:t>Д</w:t>
      </w:r>
      <w:r w:rsidR="00B014A9" w:rsidRPr="006F1D74">
        <w:rPr>
          <w:sz w:val="28"/>
          <w:szCs w:val="28"/>
        </w:rPr>
        <w:t>ержавного</w:t>
      </w:r>
      <w:r w:rsidRPr="006F1D74">
        <w:rPr>
          <w:sz w:val="28"/>
          <w:szCs w:val="28"/>
        </w:rPr>
        <w:t xml:space="preserve"> бюджету України</w:t>
      </w:r>
      <w:r w:rsidR="00B014A9" w:rsidRPr="006F1D74">
        <w:rPr>
          <w:sz w:val="28"/>
          <w:szCs w:val="28"/>
        </w:rPr>
        <w:t xml:space="preserve"> та </w:t>
      </w:r>
      <w:r w:rsidR="008875EB" w:rsidRPr="006F1D74">
        <w:rPr>
          <w:sz w:val="28"/>
          <w:szCs w:val="28"/>
        </w:rPr>
        <w:t xml:space="preserve">місцевих </w:t>
      </w:r>
      <w:r w:rsidR="00B014A9" w:rsidRPr="006F1D74">
        <w:rPr>
          <w:sz w:val="28"/>
          <w:szCs w:val="28"/>
        </w:rPr>
        <w:t>бюджетів.</w:t>
      </w:r>
    </w:p>
    <w:p w:rsidR="006F1D74" w:rsidRPr="005C626C" w:rsidRDefault="006F1D74" w:rsidP="00CD42C4">
      <w:pPr>
        <w:spacing w:line="228" w:lineRule="auto"/>
        <w:ind w:firstLine="567"/>
        <w:jc w:val="both"/>
        <w:rPr>
          <w:b/>
          <w:bCs/>
          <w:sz w:val="20"/>
          <w:szCs w:val="20"/>
        </w:rPr>
      </w:pPr>
    </w:p>
    <w:p w:rsidR="00DE2C11" w:rsidRPr="006F1D74" w:rsidRDefault="00B014A9" w:rsidP="00CD42C4">
      <w:pPr>
        <w:spacing w:line="228" w:lineRule="auto"/>
        <w:ind w:firstLine="567"/>
        <w:jc w:val="both"/>
        <w:rPr>
          <w:b/>
          <w:bCs/>
          <w:sz w:val="28"/>
          <w:szCs w:val="28"/>
        </w:rPr>
      </w:pPr>
      <w:r w:rsidRPr="006F1D74">
        <w:rPr>
          <w:b/>
          <w:bCs/>
          <w:sz w:val="28"/>
          <w:szCs w:val="28"/>
        </w:rPr>
        <w:t>6. Позиція заінтересованих сторін</w:t>
      </w:r>
    </w:p>
    <w:p w:rsidR="00DE2C11" w:rsidRPr="006F1D74" w:rsidRDefault="00B014A9" w:rsidP="00CD42C4">
      <w:pPr>
        <w:spacing w:line="228" w:lineRule="auto"/>
        <w:ind w:firstLine="567"/>
        <w:jc w:val="both"/>
        <w:rPr>
          <w:sz w:val="28"/>
          <w:szCs w:val="28"/>
        </w:rPr>
      </w:pPr>
      <w:r w:rsidRPr="006F1D74">
        <w:rPr>
          <w:sz w:val="28"/>
          <w:szCs w:val="28"/>
        </w:rPr>
        <w:t>Проєкт</w:t>
      </w:r>
      <w:r w:rsidR="00D01F41" w:rsidRPr="006F1D74">
        <w:rPr>
          <w:sz w:val="28"/>
          <w:szCs w:val="28"/>
        </w:rPr>
        <w:t xml:space="preserve"> наказу</w:t>
      </w:r>
      <w:r w:rsidRPr="006F1D74">
        <w:rPr>
          <w:sz w:val="28"/>
          <w:szCs w:val="28"/>
        </w:rPr>
        <w:t xml:space="preserve"> оприлюднено на вебпорталі ДПС для обговорення із зацікавленими суб’єктами господар</w:t>
      </w:r>
      <w:r w:rsidR="00F269EE" w:rsidRPr="006F1D74">
        <w:rPr>
          <w:sz w:val="28"/>
          <w:szCs w:val="28"/>
        </w:rPr>
        <w:t>ювання та отримання пропозицій</w:t>
      </w:r>
      <w:r w:rsidR="00D7240F" w:rsidRPr="006F1D74">
        <w:rPr>
          <w:sz w:val="28"/>
          <w:szCs w:val="28"/>
        </w:rPr>
        <w:t>,  а тому рівень поінформованості суб’єктів господарювання є високим.</w:t>
      </w:r>
    </w:p>
    <w:p w:rsidR="00D7240F" w:rsidRPr="005C626C" w:rsidRDefault="00D7240F" w:rsidP="00CD42C4">
      <w:pPr>
        <w:spacing w:line="228" w:lineRule="auto"/>
        <w:ind w:firstLine="567"/>
        <w:jc w:val="both"/>
        <w:rPr>
          <w:sz w:val="28"/>
          <w:szCs w:val="28"/>
        </w:rPr>
      </w:pPr>
      <w:r w:rsidRPr="005C626C">
        <w:rPr>
          <w:sz w:val="28"/>
          <w:szCs w:val="28"/>
        </w:rPr>
        <w:t xml:space="preserve">Проєкт наказу не стосується питань функціонування місцевого самоврядування, прав та інтересів територіальних громад, місцевого та регіонального розвитку. </w:t>
      </w:r>
    </w:p>
    <w:p w:rsidR="00D7240F" w:rsidRPr="005C626C" w:rsidRDefault="00D7240F" w:rsidP="00CD42C4">
      <w:pPr>
        <w:spacing w:line="228" w:lineRule="auto"/>
        <w:ind w:firstLine="567"/>
        <w:jc w:val="both"/>
        <w:rPr>
          <w:sz w:val="28"/>
          <w:szCs w:val="28"/>
        </w:rPr>
      </w:pPr>
      <w:r w:rsidRPr="005C626C">
        <w:rPr>
          <w:sz w:val="28"/>
          <w:szCs w:val="28"/>
        </w:rPr>
        <w:t xml:space="preserve">Реалізація наказу не матиме впливу на інтереси окремих верств (груп) населення, об’єднаних спільними інтересами, та суб’єктів господарювання. </w:t>
      </w:r>
    </w:p>
    <w:p w:rsidR="00D7240F" w:rsidRPr="005C626C" w:rsidRDefault="00D7240F" w:rsidP="00CD42C4">
      <w:pPr>
        <w:spacing w:line="228" w:lineRule="auto"/>
        <w:ind w:firstLine="567"/>
        <w:jc w:val="both"/>
        <w:rPr>
          <w:sz w:val="28"/>
          <w:szCs w:val="28"/>
        </w:rPr>
      </w:pPr>
      <w:r w:rsidRPr="005C626C">
        <w:rPr>
          <w:sz w:val="28"/>
          <w:szCs w:val="28"/>
        </w:rPr>
        <w:t xml:space="preserve">Проєкт наказу не стосується соціально-трудової сфери, прав осіб з інвалідністю, всеукраїнських громадських організацій осіб з інвалідністю, їх спілок. </w:t>
      </w:r>
    </w:p>
    <w:p w:rsidR="00140935" w:rsidRPr="006F1D74" w:rsidRDefault="00D7240F" w:rsidP="00CD42C4">
      <w:pPr>
        <w:spacing w:line="228" w:lineRule="auto"/>
        <w:ind w:firstLine="567"/>
        <w:jc w:val="both"/>
        <w:rPr>
          <w:sz w:val="28"/>
          <w:szCs w:val="28"/>
        </w:rPr>
      </w:pPr>
      <w:r w:rsidRPr="005C626C">
        <w:rPr>
          <w:sz w:val="28"/>
          <w:szCs w:val="28"/>
        </w:rPr>
        <w:t>Проєкт наказу потребує погодження Міністерством цифрової трансформації України, Державною податковою службою України, Державною регуляторною службою України та підлягає державній реєстрації в Міністерстві юстиції України</w:t>
      </w:r>
    </w:p>
    <w:p w:rsidR="006F1D74" w:rsidRPr="005C626C" w:rsidRDefault="006F1D74" w:rsidP="00CD42C4">
      <w:pPr>
        <w:spacing w:line="228" w:lineRule="auto"/>
        <w:ind w:firstLine="567"/>
        <w:jc w:val="both"/>
        <w:rPr>
          <w:b/>
          <w:bCs/>
          <w:sz w:val="20"/>
          <w:szCs w:val="20"/>
        </w:rPr>
      </w:pPr>
    </w:p>
    <w:p w:rsidR="00DE2C11" w:rsidRPr="006F1D74" w:rsidRDefault="00B014A9" w:rsidP="00CD42C4">
      <w:pPr>
        <w:spacing w:line="228" w:lineRule="auto"/>
        <w:ind w:firstLine="567"/>
        <w:jc w:val="both"/>
        <w:rPr>
          <w:b/>
          <w:bCs/>
          <w:sz w:val="28"/>
          <w:szCs w:val="28"/>
        </w:rPr>
      </w:pPr>
      <w:r w:rsidRPr="006F1D74">
        <w:rPr>
          <w:b/>
          <w:bCs/>
          <w:sz w:val="28"/>
          <w:szCs w:val="28"/>
        </w:rPr>
        <w:t>7. Оцінка відповідності</w:t>
      </w:r>
    </w:p>
    <w:p w:rsidR="00A76B7F" w:rsidRPr="005C626C" w:rsidRDefault="00A76B7F" w:rsidP="005C626C">
      <w:pPr>
        <w:spacing w:line="228" w:lineRule="auto"/>
        <w:ind w:firstLine="567"/>
        <w:jc w:val="both"/>
        <w:rPr>
          <w:sz w:val="28"/>
          <w:szCs w:val="28"/>
        </w:rPr>
      </w:pPr>
      <w:r w:rsidRPr="005C626C">
        <w:rPr>
          <w:sz w:val="28"/>
          <w:szCs w:val="28"/>
        </w:rPr>
        <w:t>Проєкт наказу не містить положень, що стосуються зобов’язань України у сфері європейської інтеграції, прав та свобод, гарантованих Конвенцією про захист прав людини і основоположних свобод, прав та можливостей жінок і чоловіків, не містить ризиків вчинення корупційних правопорушень та правопорушень, пов’язаних із корупцією, не створює підстав для дискримінації.</w:t>
      </w:r>
    </w:p>
    <w:p w:rsidR="006F1D74" w:rsidRPr="005C626C" w:rsidRDefault="006F1D74" w:rsidP="00CD42C4">
      <w:pPr>
        <w:pStyle w:val="aa"/>
        <w:spacing w:line="228" w:lineRule="auto"/>
        <w:ind w:firstLine="567"/>
        <w:jc w:val="both"/>
        <w:rPr>
          <w:sz w:val="20"/>
          <w:szCs w:val="20"/>
        </w:rPr>
      </w:pPr>
    </w:p>
    <w:p w:rsidR="00DE2C11" w:rsidRPr="006F1D74" w:rsidRDefault="00B014A9" w:rsidP="00CD42C4">
      <w:pPr>
        <w:pStyle w:val="aa"/>
        <w:spacing w:line="228" w:lineRule="auto"/>
        <w:ind w:firstLine="567"/>
        <w:jc w:val="both"/>
        <w:rPr>
          <w:b/>
          <w:bCs/>
          <w:sz w:val="28"/>
          <w:szCs w:val="28"/>
        </w:rPr>
      </w:pPr>
      <w:r w:rsidRPr="006F1D74">
        <w:rPr>
          <w:b/>
          <w:bCs/>
          <w:sz w:val="28"/>
          <w:szCs w:val="28"/>
        </w:rPr>
        <w:t>8. Прогноз результатів</w:t>
      </w:r>
    </w:p>
    <w:p w:rsidR="0050607B" w:rsidRPr="006F1D74" w:rsidRDefault="00B014A9" w:rsidP="00CD42C4">
      <w:pPr>
        <w:widowControl w:val="0"/>
        <w:spacing w:line="228" w:lineRule="auto"/>
        <w:ind w:firstLine="567"/>
        <w:jc w:val="both"/>
        <w:rPr>
          <w:sz w:val="28"/>
          <w:szCs w:val="28"/>
        </w:rPr>
      </w:pPr>
      <w:r w:rsidRPr="006F1D74">
        <w:rPr>
          <w:sz w:val="28"/>
          <w:szCs w:val="28"/>
        </w:rPr>
        <w:t xml:space="preserve">Реалізація </w:t>
      </w:r>
      <w:r w:rsidR="0050607B" w:rsidRPr="006F1D74">
        <w:rPr>
          <w:sz w:val="28"/>
          <w:szCs w:val="28"/>
        </w:rPr>
        <w:t>наказу</w:t>
      </w:r>
      <w:r w:rsidRPr="006F1D74">
        <w:rPr>
          <w:sz w:val="28"/>
          <w:szCs w:val="28"/>
        </w:rPr>
        <w:t xml:space="preserve"> забезпечить</w:t>
      </w:r>
      <w:r w:rsidR="00B27BDA" w:rsidRPr="006F1D74">
        <w:rPr>
          <w:sz w:val="28"/>
          <w:szCs w:val="28"/>
        </w:rPr>
        <w:t xml:space="preserve"> </w:t>
      </w:r>
      <w:r w:rsidR="006411E3" w:rsidRPr="006F1D74">
        <w:rPr>
          <w:sz w:val="28"/>
          <w:szCs w:val="28"/>
        </w:rPr>
        <w:t>можливість</w:t>
      </w:r>
      <w:r w:rsidR="00F269EE" w:rsidRPr="006F1D74">
        <w:rPr>
          <w:sz w:val="28"/>
          <w:szCs w:val="28"/>
        </w:rPr>
        <w:t xml:space="preserve"> </w:t>
      </w:r>
      <w:r w:rsidR="00787D28" w:rsidRPr="006F1D74">
        <w:rPr>
          <w:sz w:val="28"/>
          <w:szCs w:val="28"/>
        </w:rPr>
        <w:t xml:space="preserve">подання платниками податків пояснень та копій документів до розрахунків коригування, реєстрація яких зупинена, якщо такі розрахунки коригування складені до податкових накладних </w:t>
      </w:r>
      <w:r w:rsidR="00787D28" w:rsidRPr="006F1D74">
        <w:rPr>
          <w:sz w:val="28"/>
          <w:szCs w:val="28"/>
        </w:rPr>
        <w:lastRenderedPageBreak/>
        <w:t xml:space="preserve">за операціями, що здійснені </w:t>
      </w:r>
      <w:r w:rsidR="00CD42C4" w:rsidRPr="006F1D74">
        <w:rPr>
          <w:sz w:val="28"/>
          <w:szCs w:val="28"/>
        </w:rPr>
        <w:t>раніше</w:t>
      </w:r>
      <w:r w:rsidR="00787D28" w:rsidRPr="006F1D74">
        <w:rPr>
          <w:sz w:val="28"/>
          <w:szCs w:val="28"/>
        </w:rPr>
        <w:t xml:space="preserve"> 365 днів дати коригування кількісних та вартісних показників.</w:t>
      </w:r>
    </w:p>
    <w:p w:rsidR="00CD42C4" w:rsidRDefault="006F1D74" w:rsidP="00CD42C4">
      <w:pPr>
        <w:spacing w:line="228" w:lineRule="auto"/>
        <w:ind w:firstLine="567"/>
        <w:jc w:val="both"/>
        <w:rPr>
          <w:color w:val="000000"/>
          <w:sz w:val="28"/>
          <w:szCs w:val="28"/>
        </w:rPr>
      </w:pPr>
      <w:r w:rsidRPr="006F1D74">
        <w:rPr>
          <w:color w:val="000000"/>
          <w:sz w:val="28"/>
          <w:szCs w:val="28"/>
        </w:rPr>
        <w:t xml:space="preserve">Прийняття проєкту наказу матиме вплив на інтереси заінтересованих сторін.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061"/>
        <w:gridCol w:w="3402"/>
      </w:tblGrid>
      <w:tr w:rsidR="00CD42C4" w:rsidRPr="006F1D74" w:rsidTr="00947F6D">
        <w:tc>
          <w:tcPr>
            <w:tcW w:w="3176" w:type="dxa"/>
            <w:shd w:val="clear" w:color="auto" w:fill="auto"/>
          </w:tcPr>
          <w:p w:rsidR="00CD42C4" w:rsidRPr="006F1D74" w:rsidRDefault="00CD42C4" w:rsidP="00CD42C4">
            <w:pPr>
              <w:spacing w:line="228" w:lineRule="auto"/>
              <w:jc w:val="both"/>
              <w:rPr>
                <w:color w:val="000000"/>
                <w:sz w:val="28"/>
                <w:szCs w:val="28"/>
              </w:rPr>
            </w:pPr>
            <w:r w:rsidRPr="006F1D74">
              <w:rPr>
                <w:color w:val="000000"/>
                <w:sz w:val="28"/>
                <w:szCs w:val="28"/>
              </w:rPr>
              <w:t>Заінтересована сторона</w:t>
            </w:r>
          </w:p>
        </w:tc>
        <w:tc>
          <w:tcPr>
            <w:tcW w:w="3061" w:type="dxa"/>
            <w:shd w:val="clear" w:color="auto" w:fill="auto"/>
          </w:tcPr>
          <w:p w:rsidR="00CD42C4" w:rsidRPr="006F1D74" w:rsidRDefault="00CD42C4" w:rsidP="00CD42C4">
            <w:pPr>
              <w:spacing w:line="228" w:lineRule="auto"/>
              <w:jc w:val="both"/>
              <w:rPr>
                <w:color w:val="000000"/>
                <w:sz w:val="28"/>
                <w:szCs w:val="28"/>
              </w:rPr>
            </w:pPr>
            <w:r w:rsidRPr="006F1D74">
              <w:rPr>
                <w:color w:val="000000"/>
                <w:sz w:val="28"/>
                <w:szCs w:val="28"/>
              </w:rPr>
              <w:t xml:space="preserve">Вплив реалізації </w:t>
            </w:r>
            <w:proofErr w:type="spellStart"/>
            <w:r w:rsidRPr="006F1D74">
              <w:rPr>
                <w:color w:val="000000"/>
                <w:sz w:val="28"/>
                <w:szCs w:val="28"/>
              </w:rPr>
              <w:t>акта</w:t>
            </w:r>
            <w:proofErr w:type="spellEnd"/>
            <w:r w:rsidRPr="006F1D74">
              <w:rPr>
                <w:color w:val="000000"/>
                <w:sz w:val="28"/>
                <w:szCs w:val="28"/>
              </w:rPr>
              <w:t xml:space="preserve"> на заінтересовану сторону</w:t>
            </w:r>
          </w:p>
        </w:tc>
        <w:tc>
          <w:tcPr>
            <w:tcW w:w="3402" w:type="dxa"/>
            <w:shd w:val="clear" w:color="auto" w:fill="auto"/>
          </w:tcPr>
          <w:p w:rsidR="00CD42C4" w:rsidRPr="006F1D74" w:rsidRDefault="00CD42C4" w:rsidP="00CD42C4">
            <w:pPr>
              <w:spacing w:line="228" w:lineRule="auto"/>
              <w:jc w:val="both"/>
              <w:rPr>
                <w:color w:val="000000"/>
                <w:sz w:val="28"/>
                <w:szCs w:val="28"/>
              </w:rPr>
            </w:pPr>
            <w:r w:rsidRPr="006F1D74">
              <w:rPr>
                <w:color w:val="000000"/>
                <w:sz w:val="28"/>
                <w:szCs w:val="28"/>
              </w:rPr>
              <w:t>Пояснення очікуваного впливу</w:t>
            </w:r>
          </w:p>
        </w:tc>
      </w:tr>
      <w:tr w:rsidR="00CD42C4" w:rsidRPr="006F1D74" w:rsidTr="00947F6D">
        <w:trPr>
          <w:trHeight w:val="77"/>
        </w:trPr>
        <w:tc>
          <w:tcPr>
            <w:tcW w:w="3176" w:type="dxa"/>
            <w:shd w:val="clear" w:color="auto" w:fill="auto"/>
          </w:tcPr>
          <w:p w:rsidR="00CD42C4" w:rsidRPr="006F1D74" w:rsidRDefault="00CD42C4" w:rsidP="00CD42C4">
            <w:pPr>
              <w:spacing w:line="228" w:lineRule="auto"/>
              <w:rPr>
                <w:color w:val="000000"/>
                <w:sz w:val="28"/>
                <w:szCs w:val="28"/>
                <w:highlight w:val="yellow"/>
              </w:rPr>
            </w:pPr>
            <w:r w:rsidRPr="006F1D74">
              <w:rPr>
                <w:color w:val="000000"/>
                <w:sz w:val="28"/>
                <w:szCs w:val="28"/>
              </w:rPr>
              <w:t>Платники податку на додану вартість</w:t>
            </w:r>
          </w:p>
        </w:tc>
        <w:tc>
          <w:tcPr>
            <w:tcW w:w="3061" w:type="dxa"/>
            <w:shd w:val="clear" w:color="auto" w:fill="auto"/>
          </w:tcPr>
          <w:p w:rsidR="00CD42C4" w:rsidRPr="006F1D74" w:rsidRDefault="00CD42C4" w:rsidP="00CD42C4">
            <w:pPr>
              <w:spacing w:line="228" w:lineRule="auto"/>
              <w:rPr>
                <w:color w:val="000000"/>
                <w:sz w:val="28"/>
                <w:szCs w:val="28"/>
                <w:highlight w:val="yellow"/>
              </w:rPr>
            </w:pPr>
            <w:r w:rsidRPr="006F1D74">
              <w:rPr>
                <w:color w:val="000000"/>
                <w:sz w:val="28"/>
                <w:szCs w:val="28"/>
              </w:rPr>
              <w:t xml:space="preserve">Позитивний </w:t>
            </w:r>
          </w:p>
        </w:tc>
        <w:tc>
          <w:tcPr>
            <w:tcW w:w="3402" w:type="dxa"/>
            <w:shd w:val="clear" w:color="auto" w:fill="auto"/>
          </w:tcPr>
          <w:p w:rsidR="00CD42C4" w:rsidRPr="006F1D74" w:rsidRDefault="00CD42C4" w:rsidP="00CD42C4">
            <w:pPr>
              <w:spacing w:line="228" w:lineRule="auto"/>
              <w:jc w:val="both"/>
              <w:rPr>
                <w:color w:val="000000"/>
                <w:sz w:val="28"/>
                <w:szCs w:val="28"/>
                <w:highlight w:val="yellow"/>
              </w:rPr>
            </w:pPr>
            <w:r w:rsidRPr="006F1D74">
              <w:rPr>
                <w:color w:val="000000"/>
                <w:sz w:val="28"/>
                <w:szCs w:val="28"/>
              </w:rPr>
              <w:t>Можливість підтвердження реєстрації розрахунків коригування</w:t>
            </w:r>
          </w:p>
        </w:tc>
      </w:tr>
      <w:tr w:rsidR="00CD42C4" w:rsidRPr="006F1D74" w:rsidTr="00947F6D">
        <w:tc>
          <w:tcPr>
            <w:tcW w:w="3176" w:type="dxa"/>
            <w:shd w:val="clear" w:color="auto" w:fill="auto"/>
          </w:tcPr>
          <w:p w:rsidR="00CD42C4" w:rsidRPr="006F1D74" w:rsidRDefault="00CD42C4" w:rsidP="00CD42C4">
            <w:pPr>
              <w:spacing w:line="228" w:lineRule="auto"/>
              <w:rPr>
                <w:color w:val="000000"/>
                <w:sz w:val="28"/>
                <w:szCs w:val="28"/>
              </w:rPr>
            </w:pPr>
            <w:r w:rsidRPr="006F1D74">
              <w:rPr>
                <w:color w:val="000000"/>
                <w:sz w:val="28"/>
                <w:szCs w:val="28"/>
              </w:rPr>
              <w:t>Державна податкова служба України</w:t>
            </w:r>
          </w:p>
        </w:tc>
        <w:tc>
          <w:tcPr>
            <w:tcW w:w="3061" w:type="dxa"/>
            <w:shd w:val="clear" w:color="auto" w:fill="auto"/>
          </w:tcPr>
          <w:p w:rsidR="00CD42C4" w:rsidRPr="006F1D74" w:rsidRDefault="00CD42C4" w:rsidP="00CD42C4">
            <w:pPr>
              <w:spacing w:line="228" w:lineRule="auto"/>
              <w:rPr>
                <w:color w:val="000000"/>
                <w:sz w:val="28"/>
                <w:szCs w:val="28"/>
              </w:rPr>
            </w:pPr>
            <w:r w:rsidRPr="006F1D74">
              <w:rPr>
                <w:color w:val="000000"/>
                <w:sz w:val="28"/>
                <w:szCs w:val="28"/>
              </w:rPr>
              <w:t xml:space="preserve">Позитивний </w:t>
            </w:r>
          </w:p>
        </w:tc>
        <w:tc>
          <w:tcPr>
            <w:tcW w:w="3402" w:type="dxa"/>
            <w:shd w:val="clear" w:color="auto" w:fill="auto"/>
          </w:tcPr>
          <w:p w:rsidR="00CD42C4" w:rsidRPr="006F1D74" w:rsidRDefault="00CD42C4" w:rsidP="00CD42C4">
            <w:pPr>
              <w:spacing w:line="228" w:lineRule="auto"/>
              <w:rPr>
                <w:color w:val="000000"/>
                <w:sz w:val="28"/>
                <w:szCs w:val="28"/>
              </w:rPr>
            </w:pPr>
            <w:r w:rsidRPr="006F1D74">
              <w:rPr>
                <w:color w:val="000000"/>
                <w:sz w:val="28"/>
                <w:szCs w:val="28"/>
              </w:rPr>
              <w:t>Забезпечення можливості для платників податків підтвердження реєстрації розрахунків коригування</w:t>
            </w:r>
          </w:p>
        </w:tc>
      </w:tr>
    </w:tbl>
    <w:p w:rsidR="00577157" w:rsidRPr="006F1D74" w:rsidRDefault="00577157" w:rsidP="00CD42C4">
      <w:pPr>
        <w:spacing w:line="228" w:lineRule="auto"/>
        <w:ind w:firstLine="567"/>
        <w:jc w:val="both"/>
        <w:rPr>
          <w:sz w:val="28"/>
          <w:szCs w:val="28"/>
        </w:rPr>
      </w:pPr>
    </w:p>
    <w:p w:rsidR="000B761F" w:rsidRPr="006F1D74" w:rsidRDefault="000B761F" w:rsidP="00CD42C4">
      <w:pPr>
        <w:widowControl w:val="0"/>
        <w:spacing w:line="228" w:lineRule="auto"/>
        <w:ind w:firstLine="567"/>
        <w:jc w:val="both"/>
        <w:rPr>
          <w:sz w:val="28"/>
          <w:szCs w:val="28"/>
        </w:rPr>
      </w:pPr>
    </w:p>
    <w:tbl>
      <w:tblPr>
        <w:tblW w:w="9797" w:type="dxa"/>
        <w:tblInd w:w="-142" w:type="dxa"/>
        <w:tblCellMar>
          <w:left w:w="10" w:type="dxa"/>
          <w:right w:w="10" w:type="dxa"/>
        </w:tblCellMar>
        <w:tblLook w:val="0000" w:firstRow="0" w:lastRow="0" w:firstColumn="0" w:lastColumn="0" w:noHBand="0" w:noVBand="0"/>
      </w:tblPr>
      <w:tblGrid>
        <w:gridCol w:w="3888"/>
        <w:gridCol w:w="5909"/>
      </w:tblGrid>
      <w:tr w:rsidR="000E7B41" w:rsidRPr="006F1D74" w:rsidTr="00F945B8">
        <w:tc>
          <w:tcPr>
            <w:tcW w:w="3888" w:type="dxa"/>
            <w:shd w:val="clear" w:color="auto" w:fill="auto"/>
            <w:tcMar>
              <w:top w:w="0" w:type="dxa"/>
              <w:left w:w="108" w:type="dxa"/>
              <w:bottom w:w="0" w:type="dxa"/>
              <w:right w:w="108" w:type="dxa"/>
            </w:tcMar>
          </w:tcPr>
          <w:p w:rsidR="00DE2C11" w:rsidRPr="006F1D74" w:rsidRDefault="00FD5A4E" w:rsidP="00CD42C4">
            <w:pPr>
              <w:pStyle w:val="af1"/>
              <w:spacing w:before="0" w:after="0" w:line="228" w:lineRule="auto"/>
              <w:ind w:left="33" w:firstLine="0"/>
              <w:jc w:val="left"/>
              <w:rPr>
                <w:b/>
                <w:bCs/>
                <w:color w:val="auto"/>
              </w:rPr>
            </w:pPr>
            <w:r w:rsidRPr="006F1D74">
              <w:rPr>
                <w:b/>
                <w:color w:val="auto"/>
              </w:rPr>
              <w:t xml:space="preserve">Міністр </w:t>
            </w:r>
            <w:r w:rsidRPr="006F1D74">
              <w:rPr>
                <w:b/>
                <w:bCs/>
                <w:color w:val="auto"/>
              </w:rPr>
              <w:t>фінансів України</w:t>
            </w:r>
          </w:p>
        </w:tc>
        <w:tc>
          <w:tcPr>
            <w:tcW w:w="5909" w:type="dxa"/>
            <w:shd w:val="clear" w:color="auto" w:fill="auto"/>
            <w:tcMar>
              <w:top w:w="0" w:type="dxa"/>
              <w:left w:w="108" w:type="dxa"/>
              <w:bottom w:w="0" w:type="dxa"/>
              <w:right w:w="108" w:type="dxa"/>
            </w:tcMar>
          </w:tcPr>
          <w:p w:rsidR="00DE2C11" w:rsidRPr="006F1D74" w:rsidRDefault="00FD5EE9" w:rsidP="00CD42C4">
            <w:pPr>
              <w:pStyle w:val="af1"/>
              <w:spacing w:before="0" w:after="0" w:line="228" w:lineRule="auto"/>
              <w:ind w:firstLine="567"/>
              <w:jc w:val="right"/>
              <w:rPr>
                <w:b/>
                <w:bCs/>
                <w:color w:val="auto"/>
              </w:rPr>
            </w:pPr>
            <w:r w:rsidRPr="006F1D74">
              <w:rPr>
                <w:b/>
                <w:color w:val="auto"/>
              </w:rPr>
              <w:t>Сергій МАРЧЕНКО</w:t>
            </w:r>
          </w:p>
        </w:tc>
      </w:tr>
    </w:tbl>
    <w:p w:rsidR="00FD5A4E" w:rsidRPr="006F1D74" w:rsidRDefault="00FD5A4E" w:rsidP="00CD42C4">
      <w:pPr>
        <w:spacing w:line="228" w:lineRule="auto"/>
        <w:ind w:firstLine="567"/>
        <w:rPr>
          <w:b/>
          <w:bCs/>
          <w:caps/>
          <w:sz w:val="28"/>
          <w:szCs w:val="28"/>
        </w:rPr>
      </w:pPr>
    </w:p>
    <w:p w:rsidR="00787D28" w:rsidRPr="006F1D74" w:rsidRDefault="00787D28" w:rsidP="00CD42C4">
      <w:pPr>
        <w:spacing w:line="228" w:lineRule="auto"/>
        <w:ind w:firstLine="567"/>
        <w:rPr>
          <w:b/>
          <w:bCs/>
          <w:caps/>
          <w:sz w:val="28"/>
          <w:szCs w:val="28"/>
        </w:rPr>
      </w:pPr>
    </w:p>
    <w:p w:rsidR="00DE2C11" w:rsidRPr="006F1D74" w:rsidRDefault="00542194" w:rsidP="00CD42C4">
      <w:pPr>
        <w:spacing w:line="228" w:lineRule="auto"/>
        <w:rPr>
          <w:caps/>
          <w:sz w:val="28"/>
          <w:szCs w:val="28"/>
        </w:rPr>
      </w:pPr>
      <w:r w:rsidRPr="006F1D74">
        <w:rPr>
          <w:sz w:val="28"/>
          <w:szCs w:val="28"/>
        </w:rPr>
        <w:t>«___»</w:t>
      </w:r>
      <w:r w:rsidR="00B014A9" w:rsidRPr="006F1D74">
        <w:rPr>
          <w:caps/>
          <w:sz w:val="28"/>
          <w:szCs w:val="28"/>
        </w:rPr>
        <w:t xml:space="preserve"> ____________ 202</w:t>
      </w:r>
      <w:r w:rsidR="002B54F7" w:rsidRPr="006F1D74">
        <w:rPr>
          <w:caps/>
          <w:sz w:val="28"/>
          <w:szCs w:val="28"/>
        </w:rPr>
        <w:t>4</w:t>
      </w:r>
      <w:r w:rsidR="00B014A9" w:rsidRPr="006F1D74">
        <w:rPr>
          <w:caps/>
          <w:sz w:val="28"/>
          <w:szCs w:val="28"/>
        </w:rPr>
        <w:t xml:space="preserve"> </w:t>
      </w:r>
      <w:r w:rsidR="00B014A9" w:rsidRPr="006F1D74">
        <w:rPr>
          <w:sz w:val="28"/>
          <w:szCs w:val="28"/>
        </w:rPr>
        <w:t>р</w:t>
      </w:r>
      <w:r w:rsidR="00B014A9" w:rsidRPr="006F1D74">
        <w:rPr>
          <w:caps/>
          <w:sz w:val="28"/>
          <w:szCs w:val="28"/>
        </w:rPr>
        <w:t>.</w:t>
      </w:r>
    </w:p>
    <w:p w:rsidR="000F4C70" w:rsidRPr="006F1D74" w:rsidRDefault="000F4C70" w:rsidP="00CD42C4">
      <w:pPr>
        <w:spacing w:line="228" w:lineRule="auto"/>
        <w:rPr>
          <w:caps/>
          <w:sz w:val="28"/>
          <w:szCs w:val="28"/>
        </w:rPr>
      </w:pPr>
    </w:p>
    <w:p w:rsidR="000F4C70" w:rsidRPr="006F1D74" w:rsidRDefault="000F4C70" w:rsidP="00CD42C4">
      <w:pPr>
        <w:spacing w:line="228" w:lineRule="auto"/>
        <w:rPr>
          <w:caps/>
          <w:sz w:val="28"/>
          <w:szCs w:val="28"/>
        </w:rPr>
      </w:pPr>
    </w:p>
    <w:p w:rsidR="000F4C70" w:rsidRPr="006F1D74" w:rsidRDefault="000F4C70" w:rsidP="00CD42C4">
      <w:pPr>
        <w:spacing w:line="228" w:lineRule="auto"/>
        <w:rPr>
          <w:caps/>
          <w:sz w:val="28"/>
          <w:szCs w:val="28"/>
        </w:rPr>
      </w:pPr>
    </w:p>
    <w:p w:rsidR="000F4C70" w:rsidRPr="006F1D74" w:rsidRDefault="000F4C70">
      <w:pPr>
        <w:spacing w:line="228" w:lineRule="auto"/>
        <w:rPr>
          <w:sz w:val="28"/>
          <w:szCs w:val="28"/>
        </w:rPr>
      </w:pPr>
    </w:p>
    <w:sectPr w:rsidR="000F4C70" w:rsidRPr="006F1D74" w:rsidSect="008F3FEC">
      <w:headerReference w:type="default" r:id="rId9"/>
      <w:pgSz w:w="11906" w:h="16838"/>
      <w:pgMar w:top="851" w:right="567" w:bottom="993" w:left="1701" w:header="709" w:footer="12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1CB" w:rsidRDefault="006301CB">
      <w:r>
        <w:separator/>
      </w:r>
    </w:p>
  </w:endnote>
  <w:endnote w:type="continuationSeparator" w:id="0">
    <w:p w:rsidR="006301CB" w:rsidRDefault="0063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Corbel"/>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1CB" w:rsidRDefault="006301CB">
      <w:r>
        <w:rPr>
          <w:color w:val="000000"/>
        </w:rPr>
        <w:separator/>
      </w:r>
    </w:p>
  </w:footnote>
  <w:footnote w:type="continuationSeparator" w:id="0">
    <w:p w:rsidR="006301CB" w:rsidRDefault="00630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CCD" w:rsidRDefault="00B014A9">
    <w:pPr>
      <w:pStyle w:val="a3"/>
      <w:widowControl w:val="0"/>
      <w:spacing w:after="254"/>
      <w:jc w:val="center"/>
    </w:pPr>
    <w:r>
      <w:fldChar w:fldCharType="begin"/>
    </w:r>
    <w:r>
      <w:instrText xml:space="preserve"> PAGE \* ARABIC </w:instrText>
    </w:r>
    <w:r>
      <w:fldChar w:fldCharType="separate"/>
    </w:r>
    <w:r w:rsidR="005C626C">
      <w:rPr>
        <w:noProof/>
      </w:rPr>
      <w:t>3</w:t>
    </w:r>
    <w:r>
      <w:fldChar w:fldCharType="end"/>
    </w:r>
  </w:p>
  <w:p w:rsidR="00542CCD" w:rsidRDefault="005C626C">
    <w:pPr>
      <w:pStyle w:val="a3"/>
      <w:widowControl w:val="0"/>
      <w:spacing w:line="20" w:lineRule="exact"/>
      <w:jc w:val="center"/>
      <w:rPr>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43879"/>
    <w:multiLevelType w:val="hybridMultilevel"/>
    <w:tmpl w:val="1DB648A8"/>
    <w:lvl w:ilvl="0" w:tplc="EA3C949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1C385255"/>
    <w:multiLevelType w:val="multilevel"/>
    <w:tmpl w:val="845C2880"/>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
    <w:nsid w:val="1EF60747"/>
    <w:multiLevelType w:val="hybridMultilevel"/>
    <w:tmpl w:val="EDB4D7CC"/>
    <w:lvl w:ilvl="0" w:tplc="31341870">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51EC1CB4"/>
    <w:multiLevelType w:val="hybridMultilevel"/>
    <w:tmpl w:val="B1E8B110"/>
    <w:lvl w:ilvl="0" w:tplc="928227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68927A0C"/>
    <w:multiLevelType w:val="hybridMultilevel"/>
    <w:tmpl w:val="A2449664"/>
    <w:lvl w:ilvl="0" w:tplc="4B36B8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ях Ольга Володимирівна">
    <w15:presenceInfo w15:providerId="AD" w15:userId="S-1-5-21-3380705593-2521461901-4089523876-2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C11"/>
    <w:rsid w:val="00000727"/>
    <w:rsid w:val="00004EDB"/>
    <w:rsid w:val="000078EF"/>
    <w:rsid w:val="00031C45"/>
    <w:rsid w:val="000351D9"/>
    <w:rsid w:val="000950C4"/>
    <w:rsid w:val="000A29B7"/>
    <w:rsid w:val="000B761F"/>
    <w:rsid w:val="000C15C2"/>
    <w:rsid w:val="000C4725"/>
    <w:rsid w:val="000D04C1"/>
    <w:rsid w:val="000D6FFA"/>
    <w:rsid w:val="000E7B41"/>
    <w:rsid w:val="000F3947"/>
    <w:rsid w:val="000F4C70"/>
    <w:rsid w:val="0011143E"/>
    <w:rsid w:val="001239A2"/>
    <w:rsid w:val="00124FF2"/>
    <w:rsid w:val="00140935"/>
    <w:rsid w:val="001409A1"/>
    <w:rsid w:val="00142383"/>
    <w:rsid w:val="00143E2B"/>
    <w:rsid w:val="00152395"/>
    <w:rsid w:val="00164116"/>
    <w:rsid w:val="0016686E"/>
    <w:rsid w:val="001755CA"/>
    <w:rsid w:val="00190D32"/>
    <w:rsid w:val="001A6100"/>
    <w:rsid w:val="001C0CB5"/>
    <w:rsid w:val="001D16B4"/>
    <w:rsid w:val="00210185"/>
    <w:rsid w:val="00210AE6"/>
    <w:rsid w:val="00237469"/>
    <w:rsid w:val="002407B3"/>
    <w:rsid w:val="0024665E"/>
    <w:rsid w:val="002B4C61"/>
    <w:rsid w:val="002B54F7"/>
    <w:rsid w:val="002F1DDD"/>
    <w:rsid w:val="0030097D"/>
    <w:rsid w:val="00324AF0"/>
    <w:rsid w:val="00325F39"/>
    <w:rsid w:val="00330D5D"/>
    <w:rsid w:val="0035782C"/>
    <w:rsid w:val="00370F51"/>
    <w:rsid w:val="00376318"/>
    <w:rsid w:val="00384495"/>
    <w:rsid w:val="00387348"/>
    <w:rsid w:val="00392341"/>
    <w:rsid w:val="003B1083"/>
    <w:rsid w:val="003E7D43"/>
    <w:rsid w:val="003F252C"/>
    <w:rsid w:val="0040059C"/>
    <w:rsid w:val="004174B5"/>
    <w:rsid w:val="00420B45"/>
    <w:rsid w:val="00431666"/>
    <w:rsid w:val="00433398"/>
    <w:rsid w:val="00441A5D"/>
    <w:rsid w:val="004651F3"/>
    <w:rsid w:val="00471C65"/>
    <w:rsid w:val="004A3CC0"/>
    <w:rsid w:val="004A5800"/>
    <w:rsid w:val="004D0D3C"/>
    <w:rsid w:val="004E39C6"/>
    <w:rsid w:val="005016A3"/>
    <w:rsid w:val="0050607B"/>
    <w:rsid w:val="0050743E"/>
    <w:rsid w:val="005223E2"/>
    <w:rsid w:val="00526F2B"/>
    <w:rsid w:val="005357E5"/>
    <w:rsid w:val="00542194"/>
    <w:rsid w:val="00547A6A"/>
    <w:rsid w:val="005549E5"/>
    <w:rsid w:val="00556C5A"/>
    <w:rsid w:val="00562187"/>
    <w:rsid w:val="005631BA"/>
    <w:rsid w:val="0057395A"/>
    <w:rsid w:val="00577157"/>
    <w:rsid w:val="00591FA6"/>
    <w:rsid w:val="0059356D"/>
    <w:rsid w:val="00596390"/>
    <w:rsid w:val="00596C15"/>
    <w:rsid w:val="005A04E6"/>
    <w:rsid w:val="005A60CC"/>
    <w:rsid w:val="005B7A92"/>
    <w:rsid w:val="005C626C"/>
    <w:rsid w:val="005D0A0B"/>
    <w:rsid w:val="005D0EE6"/>
    <w:rsid w:val="005D222F"/>
    <w:rsid w:val="005E1AFF"/>
    <w:rsid w:val="005E562B"/>
    <w:rsid w:val="006301CB"/>
    <w:rsid w:val="00634AF7"/>
    <w:rsid w:val="006411E3"/>
    <w:rsid w:val="00643751"/>
    <w:rsid w:val="006547A3"/>
    <w:rsid w:val="006A6E74"/>
    <w:rsid w:val="006B4565"/>
    <w:rsid w:val="006C5881"/>
    <w:rsid w:val="006C5912"/>
    <w:rsid w:val="006E0ED5"/>
    <w:rsid w:val="006E6C44"/>
    <w:rsid w:val="006F1D74"/>
    <w:rsid w:val="006F4A05"/>
    <w:rsid w:val="00725262"/>
    <w:rsid w:val="00752D07"/>
    <w:rsid w:val="007659C7"/>
    <w:rsid w:val="00771945"/>
    <w:rsid w:val="00772DB2"/>
    <w:rsid w:val="0078606C"/>
    <w:rsid w:val="00787D28"/>
    <w:rsid w:val="007903FE"/>
    <w:rsid w:val="007B509E"/>
    <w:rsid w:val="007C681D"/>
    <w:rsid w:val="007D5F6D"/>
    <w:rsid w:val="007F1B61"/>
    <w:rsid w:val="00852295"/>
    <w:rsid w:val="00863704"/>
    <w:rsid w:val="008875EB"/>
    <w:rsid w:val="00895F28"/>
    <w:rsid w:val="0089701C"/>
    <w:rsid w:val="008A0C32"/>
    <w:rsid w:val="008B787E"/>
    <w:rsid w:val="008D2E9F"/>
    <w:rsid w:val="008D4F6F"/>
    <w:rsid w:val="008E7DCB"/>
    <w:rsid w:val="008E7FD5"/>
    <w:rsid w:val="008F04DC"/>
    <w:rsid w:val="008F3FEC"/>
    <w:rsid w:val="008F6DD6"/>
    <w:rsid w:val="009011F2"/>
    <w:rsid w:val="00914250"/>
    <w:rsid w:val="009220A1"/>
    <w:rsid w:val="009228F0"/>
    <w:rsid w:val="00926101"/>
    <w:rsid w:val="00933638"/>
    <w:rsid w:val="0095659A"/>
    <w:rsid w:val="00977A2C"/>
    <w:rsid w:val="00982C2D"/>
    <w:rsid w:val="00983790"/>
    <w:rsid w:val="009A0992"/>
    <w:rsid w:val="009A2047"/>
    <w:rsid w:val="009C5AE2"/>
    <w:rsid w:val="009D0732"/>
    <w:rsid w:val="009D1D45"/>
    <w:rsid w:val="009D52DD"/>
    <w:rsid w:val="009E1D21"/>
    <w:rsid w:val="009E6627"/>
    <w:rsid w:val="009F7DD7"/>
    <w:rsid w:val="00A25283"/>
    <w:rsid w:val="00A30B89"/>
    <w:rsid w:val="00A3712C"/>
    <w:rsid w:val="00A74403"/>
    <w:rsid w:val="00A76B7F"/>
    <w:rsid w:val="00A92267"/>
    <w:rsid w:val="00AC01D5"/>
    <w:rsid w:val="00AC1B0E"/>
    <w:rsid w:val="00AF0814"/>
    <w:rsid w:val="00AF6201"/>
    <w:rsid w:val="00B014A9"/>
    <w:rsid w:val="00B271E4"/>
    <w:rsid w:val="00B27BDA"/>
    <w:rsid w:val="00B37CD4"/>
    <w:rsid w:val="00B41C8D"/>
    <w:rsid w:val="00B74817"/>
    <w:rsid w:val="00B81240"/>
    <w:rsid w:val="00B8224D"/>
    <w:rsid w:val="00B848D3"/>
    <w:rsid w:val="00B9506C"/>
    <w:rsid w:val="00BA2D38"/>
    <w:rsid w:val="00BF0939"/>
    <w:rsid w:val="00C02527"/>
    <w:rsid w:val="00C14C94"/>
    <w:rsid w:val="00C174B9"/>
    <w:rsid w:val="00C20100"/>
    <w:rsid w:val="00C20654"/>
    <w:rsid w:val="00C30DB2"/>
    <w:rsid w:val="00C34305"/>
    <w:rsid w:val="00C62F81"/>
    <w:rsid w:val="00C66FFF"/>
    <w:rsid w:val="00C802E5"/>
    <w:rsid w:val="00C822F2"/>
    <w:rsid w:val="00C94317"/>
    <w:rsid w:val="00C94A6C"/>
    <w:rsid w:val="00CA29C6"/>
    <w:rsid w:val="00CA3F81"/>
    <w:rsid w:val="00CA7F5F"/>
    <w:rsid w:val="00CC33D7"/>
    <w:rsid w:val="00CC7134"/>
    <w:rsid w:val="00CD42C4"/>
    <w:rsid w:val="00CE19E5"/>
    <w:rsid w:val="00CE7A2A"/>
    <w:rsid w:val="00CF112A"/>
    <w:rsid w:val="00CF3D5F"/>
    <w:rsid w:val="00D009E3"/>
    <w:rsid w:val="00D01F41"/>
    <w:rsid w:val="00D03602"/>
    <w:rsid w:val="00D32340"/>
    <w:rsid w:val="00D3307C"/>
    <w:rsid w:val="00D576B6"/>
    <w:rsid w:val="00D61F8E"/>
    <w:rsid w:val="00D7170D"/>
    <w:rsid w:val="00D7240F"/>
    <w:rsid w:val="00D85221"/>
    <w:rsid w:val="00DB32A3"/>
    <w:rsid w:val="00DB6F69"/>
    <w:rsid w:val="00DB7709"/>
    <w:rsid w:val="00DC6067"/>
    <w:rsid w:val="00DD5328"/>
    <w:rsid w:val="00DE05F8"/>
    <w:rsid w:val="00DE2C11"/>
    <w:rsid w:val="00DE70A5"/>
    <w:rsid w:val="00DF2486"/>
    <w:rsid w:val="00E10471"/>
    <w:rsid w:val="00E27B10"/>
    <w:rsid w:val="00E45879"/>
    <w:rsid w:val="00E5428B"/>
    <w:rsid w:val="00E55F0E"/>
    <w:rsid w:val="00E568FE"/>
    <w:rsid w:val="00EA375A"/>
    <w:rsid w:val="00EB0E23"/>
    <w:rsid w:val="00EB5D1C"/>
    <w:rsid w:val="00EC417F"/>
    <w:rsid w:val="00EC44EC"/>
    <w:rsid w:val="00ED66C6"/>
    <w:rsid w:val="00EE24D5"/>
    <w:rsid w:val="00EE35CB"/>
    <w:rsid w:val="00EF7D9F"/>
    <w:rsid w:val="00F03A4F"/>
    <w:rsid w:val="00F078BC"/>
    <w:rsid w:val="00F14882"/>
    <w:rsid w:val="00F26744"/>
    <w:rsid w:val="00F269EE"/>
    <w:rsid w:val="00F61796"/>
    <w:rsid w:val="00F62817"/>
    <w:rsid w:val="00F657CE"/>
    <w:rsid w:val="00F83B6A"/>
    <w:rsid w:val="00F945B8"/>
    <w:rsid w:val="00F94C54"/>
    <w:rsid w:val="00FA1F58"/>
    <w:rsid w:val="00FB2FDC"/>
    <w:rsid w:val="00FB6573"/>
    <w:rsid w:val="00FC3148"/>
    <w:rsid w:val="00FD5A4E"/>
    <w:rsid w:val="00FD5EE9"/>
    <w:rsid w:val="00FF06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uk-UA"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customStyle="1" w:styleId="a4">
    <w:name w:val="Верхній колонтитул Знак"/>
    <w:basedOn w:val="a0"/>
    <w:rPr>
      <w:rFonts w:cs="Times New Roman"/>
      <w:sz w:val="24"/>
      <w:szCs w:val="24"/>
      <w:lang w:eastAsia="ru-RU"/>
    </w:rPr>
  </w:style>
  <w:style w:type="paragraph" w:styleId="a5">
    <w:name w:val="footer"/>
    <w:basedOn w:val="a"/>
    <w:pPr>
      <w:tabs>
        <w:tab w:val="center" w:pos="4677"/>
        <w:tab w:val="right" w:pos="9355"/>
      </w:tabs>
    </w:pPr>
  </w:style>
  <w:style w:type="character" w:customStyle="1" w:styleId="a6">
    <w:name w:val="Нижній колонтитул Знак"/>
    <w:basedOn w:val="a0"/>
    <w:rPr>
      <w:rFonts w:cs="Times New Roman"/>
      <w:sz w:val="24"/>
      <w:szCs w:val="24"/>
      <w:lang w:eastAsia="ru-RU"/>
    </w:rPr>
  </w:style>
  <w:style w:type="paragraph" w:customStyle="1" w:styleId="a7">
    <w:name w:val="_розділ_"/>
    <w:basedOn w:val="a"/>
    <w:pPr>
      <w:widowControl w:val="0"/>
      <w:spacing w:before="102" w:after="25"/>
      <w:ind w:left="1163" w:hanging="1021"/>
      <w:outlineLvl w:val="0"/>
    </w:pPr>
    <w:rPr>
      <w:b/>
      <w:bCs/>
      <w:color w:val="000080"/>
      <w:sz w:val="32"/>
      <w:szCs w:val="32"/>
    </w:rPr>
  </w:style>
  <w:style w:type="paragraph" w:customStyle="1" w:styleId="a8">
    <w:name w:val="_стаття_"/>
    <w:basedOn w:val="a"/>
    <w:pPr>
      <w:widowControl w:val="0"/>
      <w:spacing w:before="51" w:after="3"/>
      <w:ind w:left="1423" w:hanging="964"/>
      <w:outlineLvl w:val="1"/>
    </w:pPr>
    <w:rPr>
      <w:b/>
      <w:bCs/>
      <w:color w:val="0000FF"/>
      <w:sz w:val="28"/>
      <w:szCs w:val="28"/>
    </w:rPr>
  </w:style>
  <w:style w:type="paragraph" w:customStyle="1" w:styleId="a9">
    <w:name w:val="_визначення_"/>
    <w:basedOn w:val="a"/>
    <w:pPr>
      <w:widowControl w:val="0"/>
      <w:spacing w:before="25" w:after="25"/>
      <w:ind w:left="1026"/>
      <w:jc w:val="both"/>
    </w:pPr>
    <w:rPr>
      <w:spacing w:val="-5"/>
      <w:sz w:val="25"/>
      <w:szCs w:val="25"/>
    </w:rPr>
  </w:style>
  <w:style w:type="paragraph" w:customStyle="1" w:styleId="1">
    <w:name w:val="Стиль1"/>
    <w:basedOn w:val="aa"/>
    <w:pPr>
      <w:spacing w:before="100" w:after="100"/>
      <w:jc w:val="right"/>
    </w:pPr>
    <w:rPr>
      <w:i/>
      <w:iCs/>
      <w:color w:val="003300"/>
      <w:sz w:val="20"/>
      <w:szCs w:val="20"/>
    </w:rPr>
  </w:style>
  <w:style w:type="paragraph" w:styleId="aa">
    <w:name w:val="Normal (Web)"/>
    <w:basedOn w:val="a"/>
  </w:style>
  <w:style w:type="paragraph" w:customStyle="1" w:styleId="9127">
    <w:name w:val="Стиль 9 пт курсив По правому краю Первая строка:  127 см"/>
    <w:basedOn w:val="a"/>
    <w:pPr>
      <w:widowControl w:val="0"/>
      <w:jc w:val="right"/>
    </w:pPr>
    <w:rPr>
      <w:i/>
      <w:iCs/>
      <w:sz w:val="18"/>
      <w:szCs w:val="18"/>
    </w:rPr>
  </w:style>
  <w:style w:type="paragraph" w:customStyle="1" w:styleId="ab">
    <w:name w:val="_примітка_"/>
    <w:basedOn w:val="aa"/>
    <w:pPr>
      <w:widowControl w:val="0"/>
      <w:spacing w:before="60" w:after="60"/>
      <w:ind w:left="5103"/>
    </w:pPr>
    <w:rPr>
      <w:sz w:val="16"/>
      <w:szCs w:val="16"/>
    </w:rPr>
  </w:style>
  <w:style w:type="character" w:customStyle="1" w:styleId="ac">
    <w:name w:val="Основной текст_"/>
    <w:rPr>
      <w:sz w:val="26"/>
    </w:rPr>
  </w:style>
  <w:style w:type="character" w:customStyle="1" w:styleId="3pt">
    <w:name w:val="Основной текст + Интервал 3 pt"/>
    <w:rPr>
      <w:rFonts w:ascii="Times New Roman" w:hAnsi="Times New Roman"/>
      <w:color w:val="000000"/>
      <w:spacing w:val="60"/>
      <w:w w:val="100"/>
      <w:position w:val="0"/>
      <w:sz w:val="26"/>
      <w:u w:val="none"/>
      <w:vertAlign w:val="baseline"/>
      <w:lang w:val="uk-UA"/>
    </w:rPr>
  </w:style>
  <w:style w:type="paragraph" w:customStyle="1" w:styleId="10">
    <w:name w:val="Основной текст1"/>
    <w:basedOn w:val="a"/>
    <w:pPr>
      <w:widowControl w:val="0"/>
      <w:shd w:val="clear" w:color="auto" w:fill="FFFFFF"/>
      <w:spacing w:after="300" w:line="240" w:lineRule="atLeast"/>
      <w:jc w:val="right"/>
    </w:pPr>
    <w:rPr>
      <w:sz w:val="26"/>
      <w:szCs w:val="26"/>
      <w:lang w:eastAsia="uk-UA"/>
    </w:rPr>
  </w:style>
  <w:style w:type="paragraph" w:customStyle="1" w:styleId="CharCharCharChar1">
    <w:name w:val="Char Знак Знак Char Знак Знак Char Знак Знак Char Знак Знак1"/>
    <w:basedOn w:val="a"/>
    <w:rPr>
      <w:rFonts w:ascii="Verdana" w:hAnsi="Verdana" w:cs="Verdana"/>
      <w:sz w:val="20"/>
      <w:szCs w:val="20"/>
      <w:lang w:val="en-US" w:eastAsia="en-US"/>
    </w:rPr>
  </w:style>
  <w:style w:type="paragraph" w:styleId="ad">
    <w:name w:val="Balloon Text"/>
    <w:basedOn w:val="a"/>
    <w:rPr>
      <w:rFonts w:ascii="Tahoma" w:hAnsi="Tahoma" w:cs="Tahoma"/>
      <w:sz w:val="16"/>
      <w:szCs w:val="16"/>
    </w:rPr>
  </w:style>
  <w:style w:type="character" w:customStyle="1" w:styleId="ae">
    <w:name w:val="Текст у виносці Знак"/>
    <w:basedOn w:val="a0"/>
    <w:rPr>
      <w:rFonts w:ascii="Tahoma" w:hAnsi="Tahoma" w:cs="Tahoma"/>
      <w:sz w:val="16"/>
      <w:szCs w:val="16"/>
      <w:lang w:eastAsia="ru-RU"/>
    </w:rPr>
  </w:style>
  <w:style w:type="paragraph" w:styleId="af">
    <w:name w:val="Body Text Indent"/>
    <w:basedOn w:val="a"/>
    <w:pPr>
      <w:spacing w:after="120"/>
      <w:ind w:left="283"/>
    </w:pPr>
  </w:style>
  <w:style w:type="character" w:customStyle="1" w:styleId="af0">
    <w:name w:val="Основний текст з відступом Знак"/>
    <w:basedOn w:val="a0"/>
    <w:rPr>
      <w:rFonts w:cs="Times New Roman"/>
      <w:sz w:val="24"/>
      <w:szCs w:val="24"/>
      <w:lang w:eastAsia="ru-RU"/>
    </w:rPr>
  </w:style>
  <w:style w:type="paragraph" w:customStyle="1" w:styleId="af1">
    <w:name w:val="! ТХТ"/>
    <w:uiPriority w:val="99"/>
    <w:pPr>
      <w:widowControl w:val="0"/>
      <w:suppressAutoHyphens/>
      <w:spacing w:before="111" w:after="111" w:line="240" w:lineRule="auto"/>
      <w:ind w:firstLine="720"/>
      <w:jc w:val="both"/>
    </w:pPr>
    <w:rPr>
      <w:color w:val="000000"/>
      <w:sz w:val="28"/>
      <w:szCs w:val="28"/>
      <w:lang w:eastAsia="ru-RU"/>
    </w:rPr>
  </w:style>
  <w:style w:type="paragraph" w:customStyle="1" w:styleId="af2">
    <w:name w:val="_тхт_"/>
    <w:basedOn w:val="a"/>
    <w:pPr>
      <w:widowControl w:val="0"/>
      <w:ind w:firstLine="720"/>
      <w:jc w:val="both"/>
    </w:pPr>
    <w:rPr>
      <w:color w:val="000000"/>
      <w:sz w:val="28"/>
      <w:szCs w:val="28"/>
    </w:rPr>
  </w:style>
  <w:style w:type="paragraph" w:customStyle="1" w:styleId="af3">
    <w:name w:val="Нормальний текст"/>
    <w:basedOn w:val="a"/>
    <w:pPr>
      <w:spacing w:before="120"/>
      <w:ind w:firstLine="567"/>
      <w:jc w:val="both"/>
    </w:pPr>
    <w:rPr>
      <w:rFonts w:ascii="Antiqua" w:hAnsi="Antiqua" w:cs="Antiqua"/>
      <w:sz w:val="26"/>
      <w:szCs w:val="26"/>
    </w:rPr>
  </w:style>
  <w:style w:type="paragraph" w:customStyle="1" w:styleId="af4">
    <w:name w:val="Установа"/>
    <w:basedOn w:val="a"/>
    <w:pPr>
      <w:keepNext/>
      <w:keepLines/>
      <w:spacing w:before="120"/>
      <w:jc w:val="center"/>
    </w:pPr>
    <w:rPr>
      <w:rFonts w:ascii="Antiqua" w:hAnsi="Antiqua" w:cs="Antiqua"/>
      <w:b/>
      <w:bCs/>
      <w:i/>
      <w:iCs/>
      <w:caps/>
      <w:sz w:val="48"/>
      <w:szCs w:val="48"/>
    </w:rPr>
  </w:style>
  <w:style w:type="paragraph" w:customStyle="1" w:styleId="af5">
    <w:name w:val="Вид документа"/>
    <w:basedOn w:val="af4"/>
    <w:next w:val="a"/>
    <w:pPr>
      <w:spacing w:before="0" w:after="240"/>
      <w:jc w:val="right"/>
    </w:pPr>
    <w:rPr>
      <w:b w:val="0"/>
      <w:bCs w:val="0"/>
      <w:i w:val="0"/>
      <w:iCs w:val="0"/>
      <w:spacing w:val="20"/>
      <w:sz w:val="26"/>
      <w:szCs w:val="26"/>
    </w:rPr>
  </w:style>
  <w:style w:type="paragraph" w:customStyle="1" w:styleId="af6">
    <w:name w:val="Назва документа"/>
    <w:basedOn w:val="a"/>
    <w:next w:val="af3"/>
    <w:pPr>
      <w:keepNext/>
      <w:keepLines/>
      <w:spacing w:before="360" w:after="360"/>
      <w:jc w:val="center"/>
    </w:pPr>
    <w:rPr>
      <w:rFonts w:ascii="Antiqua" w:hAnsi="Antiqua" w:cs="Antiqua"/>
      <w:b/>
      <w:bCs/>
      <w:sz w:val="26"/>
      <w:szCs w:val="26"/>
    </w:rPr>
  </w:style>
  <w:style w:type="paragraph" w:customStyle="1" w:styleId="rvps2">
    <w:name w:val="rvps2"/>
    <w:basedOn w:val="a"/>
    <w:pPr>
      <w:spacing w:after="80"/>
      <w:ind w:firstLine="239"/>
      <w:jc w:val="both"/>
    </w:pPr>
    <w:rPr>
      <w:lang w:val="ru-RU"/>
    </w:rPr>
  </w:style>
  <w:style w:type="character" w:customStyle="1" w:styleId="rvts0">
    <w:name w:val="rvts0"/>
    <w:basedOn w:val="a0"/>
    <w:rPr>
      <w:rFonts w:cs="Times New Roman"/>
    </w:rPr>
  </w:style>
  <w:style w:type="character" w:customStyle="1" w:styleId="NormalWebChar">
    <w:name w:val="Normal (Web) Char"/>
    <w:basedOn w:val="a0"/>
    <w:rPr>
      <w:rFonts w:cs="Times New Roman"/>
      <w:sz w:val="24"/>
      <w:szCs w:val="24"/>
      <w:lang w:val="uk-UA"/>
    </w:rPr>
  </w:style>
  <w:style w:type="character" w:styleId="af7">
    <w:name w:val="annotation reference"/>
    <w:basedOn w:val="a0"/>
    <w:rPr>
      <w:rFonts w:cs="Times New Roman"/>
      <w:sz w:val="16"/>
      <w:szCs w:val="16"/>
    </w:rPr>
  </w:style>
  <w:style w:type="paragraph" w:customStyle="1" w:styleId="22">
    <w:name w:val="Основной текст с отступом 22"/>
    <w:basedOn w:val="a"/>
    <w:pPr>
      <w:widowControl w:val="0"/>
      <w:spacing w:before="51" w:after="51"/>
      <w:ind w:firstLine="720"/>
      <w:jc w:val="both"/>
    </w:pPr>
    <w:rPr>
      <w:b/>
      <w:bCs/>
      <w:color w:val="000000"/>
      <w:sz w:val="28"/>
      <w:szCs w:val="28"/>
      <w:lang w:eastAsia="ar-SA"/>
    </w:rPr>
  </w:style>
  <w:style w:type="paragraph" w:customStyle="1" w:styleId="SCR1">
    <w:name w:val="_SCR_1"/>
    <w:basedOn w:val="af1"/>
    <w:pPr>
      <w:spacing w:before="0" w:after="0"/>
    </w:pPr>
    <w:rPr>
      <w:vanish/>
      <w:color w:val="FF0000"/>
      <w:lang w:eastAsia="ar-SA"/>
    </w:rPr>
  </w:style>
  <w:style w:type="paragraph" w:customStyle="1" w:styleId="CharCharCharChar10">
    <w:name w:val="Char Знак Знак Char Знак Знак Char Знак Знак Char Знак Знак Знак Знак Знак Знак Знак Знак Знак1"/>
    <w:basedOn w:val="a"/>
    <w:pPr>
      <w:suppressAutoHyphens w:val="0"/>
      <w:textAlignment w:val="auto"/>
    </w:pPr>
    <w:rPr>
      <w:rFonts w:ascii="Verdana" w:hAnsi="Verdana" w:cs="Verdana"/>
      <w:sz w:val="20"/>
      <w:szCs w:val="20"/>
      <w:lang w:val="en-US" w:eastAsia="en-US"/>
    </w:rPr>
  </w:style>
  <w:style w:type="paragraph" w:styleId="af8">
    <w:name w:val="List Paragraph"/>
    <w:basedOn w:val="a"/>
    <w:pPr>
      <w:ind w:left="720"/>
    </w:pPr>
  </w:style>
  <w:style w:type="character" w:customStyle="1" w:styleId="rvts9">
    <w:name w:val="rvts9"/>
    <w:basedOn w:val="a0"/>
    <w:rsid w:val="009C5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uk-UA"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customStyle="1" w:styleId="a4">
    <w:name w:val="Верхній колонтитул Знак"/>
    <w:basedOn w:val="a0"/>
    <w:rPr>
      <w:rFonts w:cs="Times New Roman"/>
      <w:sz w:val="24"/>
      <w:szCs w:val="24"/>
      <w:lang w:eastAsia="ru-RU"/>
    </w:rPr>
  </w:style>
  <w:style w:type="paragraph" w:styleId="a5">
    <w:name w:val="footer"/>
    <w:basedOn w:val="a"/>
    <w:pPr>
      <w:tabs>
        <w:tab w:val="center" w:pos="4677"/>
        <w:tab w:val="right" w:pos="9355"/>
      </w:tabs>
    </w:pPr>
  </w:style>
  <w:style w:type="character" w:customStyle="1" w:styleId="a6">
    <w:name w:val="Нижній колонтитул Знак"/>
    <w:basedOn w:val="a0"/>
    <w:rPr>
      <w:rFonts w:cs="Times New Roman"/>
      <w:sz w:val="24"/>
      <w:szCs w:val="24"/>
      <w:lang w:eastAsia="ru-RU"/>
    </w:rPr>
  </w:style>
  <w:style w:type="paragraph" w:customStyle="1" w:styleId="a7">
    <w:name w:val="_розділ_"/>
    <w:basedOn w:val="a"/>
    <w:pPr>
      <w:widowControl w:val="0"/>
      <w:spacing w:before="102" w:after="25"/>
      <w:ind w:left="1163" w:hanging="1021"/>
      <w:outlineLvl w:val="0"/>
    </w:pPr>
    <w:rPr>
      <w:b/>
      <w:bCs/>
      <w:color w:val="000080"/>
      <w:sz w:val="32"/>
      <w:szCs w:val="32"/>
    </w:rPr>
  </w:style>
  <w:style w:type="paragraph" w:customStyle="1" w:styleId="a8">
    <w:name w:val="_стаття_"/>
    <w:basedOn w:val="a"/>
    <w:pPr>
      <w:widowControl w:val="0"/>
      <w:spacing w:before="51" w:after="3"/>
      <w:ind w:left="1423" w:hanging="964"/>
      <w:outlineLvl w:val="1"/>
    </w:pPr>
    <w:rPr>
      <w:b/>
      <w:bCs/>
      <w:color w:val="0000FF"/>
      <w:sz w:val="28"/>
      <w:szCs w:val="28"/>
    </w:rPr>
  </w:style>
  <w:style w:type="paragraph" w:customStyle="1" w:styleId="a9">
    <w:name w:val="_визначення_"/>
    <w:basedOn w:val="a"/>
    <w:pPr>
      <w:widowControl w:val="0"/>
      <w:spacing w:before="25" w:after="25"/>
      <w:ind w:left="1026"/>
      <w:jc w:val="both"/>
    </w:pPr>
    <w:rPr>
      <w:spacing w:val="-5"/>
      <w:sz w:val="25"/>
      <w:szCs w:val="25"/>
    </w:rPr>
  </w:style>
  <w:style w:type="paragraph" w:customStyle="1" w:styleId="1">
    <w:name w:val="Стиль1"/>
    <w:basedOn w:val="aa"/>
    <w:pPr>
      <w:spacing w:before="100" w:after="100"/>
      <w:jc w:val="right"/>
    </w:pPr>
    <w:rPr>
      <w:i/>
      <w:iCs/>
      <w:color w:val="003300"/>
      <w:sz w:val="20"/>
      <w:szCs w:val="20"/>
    </w:rPr>
  </w:style>
  <w:style w:type="paragraph" w:styleId="aa">
    <w:name w:val="Normal (Web)"/>
    <w:basedOn w:val="a"/>
  </w:style>
  <w:style w:type="paragraph" w:customStyle="1" w:styleId="9127">
    <w:name w:val="Стиль 9 пт курсив По правому краю Первая строка:  127 см"/>
    <w:basedOn w:val="a"/>
    <w:pPr>
      <w:widowControl w:val="0"/>
      <w:jc w:val="right"/>
    </w:pPr>
    <w:rPr>
      <w:i/>
      <w:iCs/>
      <w:sz w:val="18"/>
      <w:szCs w:val="18"/>
    </w:rPr>
  </w:style>
  <w:style w:type="paragraph" w:customStyle="1" w:styleId="ab">
    <w:name w:val="_примітка_"/>
    <w:basedOn w:val="aa"/>
    <w:pPr>
      <w:widowControl w:val="0"/>
      <w:spacing w:before="60" w:after="60"/>
      <w:ind w:left="5103"/>
    </w:pPr>
    <w:rPr>
      <w:sz w:val="16"/>
      <w:szCs w:val="16"/>
    </w:rPr>
  </w:style>
  <w:style w:type="character" w:customStyle="1" w:styleId="ac">
    <w:name w:val="Основной текст_"/>
    <w:rPr>
      <w:sz w:val="26"/>
    </w:rPr>
  </w:style>
  <w:style w:type="character" w:customStyle="1" w:styleId="3pt">
    <w:name w:val="Основной текст + Интервал 3 pt"/>
    <w:rPr>
      <w:rFonts w:ascii="Times New Roman" w:hAnsi="Times New Roman"/>
      <w:color w:val="000000"/>
      <w:spacing w:val="60"/>
      <w:w w:val="100"/>
      <w:position w:val="0"/>
      <w:sz w:val="26"/>
      <w:u w:val="none"/>
      <w:vertAlign w:val="baseline"/>
      <w:lang w:val="uk-UA"/>
    </w:rPr>
  </w:style>
  <w:style w:type="paragraph" w:customStyle="1" w:styleId="10">
    <w:name w:val="Основной текст1"/>
    <w:basedOn w:val="a"/>
    <w:pPr>
      <w:widowControl w:val="0"/>
      <w:shd w:val="clear" w:color="auto" w:fill="FFFFFF"/>
      <w:spacing w:after="300" w:line="240" w:lineRule="atLeast"/>
      <w:jc w:val="right"/>
    </w:pPr>
    <w:rPr>
      <w:sz w:val="26"/>
      <w:szCs w:val="26"/>
      <w:lang w:eastAsia="uk-UA"/>
    </w:rPr>
  </w:style>
  <w:style w:type="paragraph" w:customStyle="1" w:styleId="CharCharCharChar1">
    <w:name w:val="Char Знак Знак Char Знак Знак Char Знак Знак Char Знак Знак1"/>
    <w:basedOn w:val="a"/>
    <w:rPr>
      <w:rFonts w:ascii="Verdana" w:hAnsi="Verdana" w:cs="Verdana"/>
      <w:sz w:val="20"/>
      <w:szCs w:val="20"/>
      <w:lang w:val="en-US" w:eastAsia="en-US"/>
    </w:rPr>
  </w:style>
  <w:style w:type="paragraph" w:styleId="ad">
    <w:name w:val="Balloon Text"/>
    <w:basedOn w:val="a"/>
    <w:rPr>
      <w:rFonts w:ascii="Tahoma" w:hAnsi="Tahoma" w:cs="Tahoma"/>
      <w:sz w:val="16"/>
      <w:szCs w:val="16"/>
    </w:rPr>
  </w:style>
  <w:style w:type="character" w:customStyle="1" w:styleId="ae">
    <w:name w:val="Текст у виносці Знак"/>
    <w:basedOn w:val="a0"/>
    <w:rPr>
      <w:rFonts w:ascii="Tahoma" w:hAnsi="Tahoma" w:cs="Tahoma"/>
      <w:sz w:val="16"/>
      <w:szCs w:val="16"/>
      <w:lang w:eastAsia="ru-RU"/>
    </w:rPr>
  </w:style>
  <w:style w:type="paragraph" w:styleId="af">
    <w:name w:val="Body Text Indent"/>
    <w:basedOn w:val="a"/>
    <w:pPr>
      <w:spacing w:after="120"/>
      <w:ind w:left="283"/>
    </w:pPr>
  </w:style>
  <w:style w:type="character" w:customStyle="1" w:styleId="af0">
    <w:name w:val="Основний текст з відступом Знак"/>
    <w:basedOn w:val="a0"/>
    <w:rPr>
      <w:rFonts w:cs="Times New Roman"/>
      <w:sz w:val="24"/>
      <w:szCs w:val="24"/>
      <w:lang w:eastAsia="ru-RU"/>
    </w:rPr>
  </w:style>
  <w:style w:type="paragraph" w:customStyle="1" w:styleId="af1">
    <w:name w:val="! ТХТ"/>
    <w:uiPriority w:val="99"/>
    <w:pPr>
      <w:widowControl w:val="0"/>
      <w:suppressAutoHyphens/>
      <w:spacing w:before="111" w:after="111" w:line="240" w:lineRule="auto"/>
      <w:ind w:firstLine="720"/>
      <w:jc w:val="both"/>
    </w:pPr>
    <w:rPr>
      <w:color w:val="000000"/>
      <w:sz w:val="28"/>
      <w:szCs w:val="28"/>
      <w:lang w:eastAsia="ru-RU"/>
    </w:rPr>
  </w:style>
  <w:style w:type="paragraph" w:customStyle="1" w:styleId="af2">
    <w:name w:val="_тхт_"/>
    <w:basedOn w:val="a"/>
    <w:pPr>
      <w:widowControl w:val="0"/>
      <w:ind w:firstLine="720"/>
      <w:jc w:val="both"/>
    </w:pPr>
    <w:rPr>
      <w:color w:val="000000"/>
      <w:sz w:val="28"/>
      <w:szCs w:val="28"/>
    </w:rPr>
  </w:style>
  <w:style w:type="paragraph" w:customStyle="1" w:styleId="af3">
    <w:name w:val="Нормальний текст"/>
    <w:basedOn w:val="a"/>
    <w:pPr>
      <w:spacing w:before="120"/>
      <w:ind w:firstLine="567"/>
      <w:jc w:val="both"/>
    </w:pPr>
    <w:rPr>
      <w:rFonts w:ascii="Antiqua" w:hAnsi="Antiqua" w:cs="Antiqua"/>
      <w:sz w:val="26"/>
      <w:szCs w:val="26"/>
    </w:rPr>
  </w:style>
  <w:style w:type="paragraph" w:customStyle="1" w:styleId="af4">
    <w:name w:val="Установа"/>
    <w:basedOn w:val="a"/>
    <w:pPr>
      <w:keepNext/>
      <w:keepLines/>
      <w:spacing w:before="120"/>
      <w:jc w:val="center"/>
    </w:pPr>
    <w:rPr>
      <w:rFonts w:ascii="Antiqua" w:hAnsi="Antiqua" w:cs="Antiqua"/>
      <w:b/>
      <w:bCs/>
      <w:i/>
      <w:iCs/>
      <w:caps/>
      <w:sz w:val="48"/>
      <w:szCs w:val="48"/>
    </w:rPr>
  </w:style>
  <w:style w:type="paragraph" w:customStyle="1" w:styleId="af5">
    <w:name w:val="Вид документа"/>
    <w:basedOn w:val="af4"/>
    <w:next w:val="a"/>
    <w:pPr>
      <w:spacing w:before="0" w:after="240"/>
      <w:jc w:val="right"/>
    </w:pPr>
    <w:rPr>
      <w:b w:val="0"/>
      <w:bCs w:val="0"/>
      <w:i w:val="0"/>
      <w:iCs w:val="0"/>
      <w:spacing w:val="20"/>
      <w:sz w:val="26"/>
      <w:szCs w:val="26"/>
    </w:rPr>
  </w:style>
  <w:style w:type="paragraph" w:customStyle="1" w:styleId="af6">
    <w:name w:val="Назва документа"/>
    <w:basedOn w:val="a"/>
    <w:next w:val="af3"/>
    <w:pPr>
      <w:keepNext/>
      <w:keepLines/>
      <w:spacing w:before="360" w:after="360"/>
      <w:jc w:val="center"/>
    </w:pPr>
    <w:rPr>
      <w:rFonts w:ascii="Antiqua" w:hAnsi="Antiqua" w:cs="Antiqua"/>
      <w:b/>
      <w:bCs/>
      <w:sz w:val="26"/>
      <w:szCs w:val="26"/>
    </w:rPr>
  </w:style>
  <w:style w:type="paragraph" w:customStyle="1" w:styleId="rvps2">
    <w:name w:val="rvps2"/>
    <w:basedOn w:val="a"/>
    <w:pPr>
      <w:spacing w:after="80"/>
      <w:ind w:firstLine="239"/>
      <w:jc w:val="both"/>
    </w:pPr>
    <w:rPr>
      <w:lang w:val="ru-RU"/>
    </w:rPr>
  </w:style>
  <w:style w:type="character" w:customStyle="1" w:styleId="rvts0">
    <w:name w:val="rvts0"/>
    <w:basedOn w:val="a0"/>
    <w:rPr>
      <w:rFonts w:cs="Times New Roman"/>
    </w:rPr>
  </w:style>
  <w:style w:type="character" w:customStyle="1" w:styleId="NormalWebChar">
    <w:name w:val="Normal (Web) Char"/>
    <w:basedOn w:val="a0"/>
    <w:rPr>
      <w:rFonts w:cs="Times New Roman"/>
      <w:sz w:val="24"/>
      <w:szCs w:val="24"/>
      <w:lang w:val="uk-UA"/>
    </w:rPr>
  </w:style>
  <w:style w:type="character" w:styleId="af7">
    <w:name w:val="annotation reference"/>
    <w:basedOn w:val="a0"/>
    <w:rPr>
      <w:rFonts w:cs="Times New Roman"/>
      <w:sz w:val="16"/>
      <w:szCs w:val="16"/>
    </w:rPr>
  </w:style>
  <w:style w:type="paragraph" w:customStyle="1" w:styleId="22">
    <w:name w:val="Основной текст с отступом 22"/>
    <w:basedOn w:val="a"/>
    <w:pPr>
      <w:widowControl w:val="0"/>
      <w:spacing w:before="51" w:after="51"/>
      <w:ind w:firstLine="720"/>
      <w:jc w:val="both"/>
    </w:pPr>
    <w:rPr>
      <w:b/>
      <w:bCs/>
      <w:color w:val="000000"/>
      <w:sz w:val="28"/>
      <w:szCs w:val="28"/>
      <w:lang w:eastAsia="ar-SA"/>
    </w:rPr>
  </w:style>
  <w:style w:type="paragraph" w:customStyle="1" w:styleId="SCR1">
    <w:name w:val="_SCR_1"/>
    <w:basedOn w:val="af1"/>
    <w:pPr>
      <w:spacing w:before="0" w:after="0"/>
    </w:pPr>
    <w:rPr>
      <w:vanish/>
      <w:color w:val="FF0000"/>
      <w:lang w:eastAsia="ar-SA"/>
    </w:rPr>
  </w:style>
  <w:style w:type="paragraph" w:customStyle="1" w:styleId="CharCharCharChar10">
    <w:name w:val="Char Знак Знак Char Знак Знак Char Знак Знак Char Знак Знак Знак Знак Знак Знак Знак Знак Знак1"/>
    <w:basedOn w:val="a"/>
    <w:pPr>
      <w:suppressAutoHyphens w:val="0"/>
      <w:textAlignment w:val="auto"/>
    </w:pPr>
    <w:rPr>
      <w:rFonts w:ascii="Verdana" w:hAnsi="Verdana" w:cs="Verdana"/>
      <w:sz w:val="20"/>
      <w:szCs w:val="20"/>
      <w:lang w:val="en-US" w:eastAsia="en-US"/>
    </w:rPr>
  </w:style>
  <w:style w:type="paragraph" w:styleId="af8">
    <w:name w:val="List Paragraph"/>
    <w:basedOn w:val="a"/>
    <w:pPr>
      <w:ind w:left="720"/>
    </w:pPr>
  </w:style>
  <w:style w:type="character" w:customStyle="1" w:styleId="rvts9">
    <w:name w:val="rvts9"/>
    <w:basedOn w:val="a0"/>
    <w:rsid w:val="009C5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6664">
      <w:bodyDiv w:val="1"/>
      <w:marLeft w:val="0"/>
      <w:marRight w:val="0"/>
      <w:marTop w:val="0"/>
      <w:marBottom w:val="0"/>
      <w:divBdr>
        <w:top w:val="none" w:sz="0" w:space="0" w:color="auto"/>
        <w:left w:val="none" w:sz="0" w:space="0" w:color="auto"/>
        <w:bottom w:val="none" w:sz="0" w:space="0" w:color="auto"/>
        <w:right w:val="none" w:sz="0" w:space="0" w:color="auto"/>
      </w:divBdr>
    </w:div>
    <w:div w:id="365181357">
      <w:bodyDiv w:val="1"/>
      <w:marLeft w:val="0"/>
      <w:marRight w:val="0"/>
      <w:marTop w:val="0"/>
      <w:marBottom w:val="0"/>
      <w:divBdr>
        <w:top w:val="none" w:sz="0" w:space="0" w:color="auto"/>
        <w:left w:val="none" w:sz="0" w:space="0" w:color="auto"/>
        <w:bottom w:val="none" w:sz="0" w:space="0" w:color="auto"/>
        <w:right w:val="none" w:sz="0" w:space="0" w:color="auto"/>
      </w:divBdr>
    </w:div>
    <w:div w:id="887838442">
      <w:bodyDiv w:val="1"/>
      <w:marLeft w:val="0"/>
      <w:marRight w:val="0"/>
      <w:marTop w:val="0"/>
      <w:marBottom w:val="0"/>
      <w:divBdr>
        <w:top w:val="none" w:sz="0" w:space="0" w:color="auto"/>
        <w:left w:val="none" w:sz="0" w:space="0" w:color="auto"/>
        <w:bottom w:val="none" w:sz="0" w:space="0" w:color="auto"/>
        <w:right w:val="none" w:sz="0" w:space="0" w:color="auto"/>
      </w:divBdr>
    </w:div>
    <w:div w:id="1583175224">
      <w:bodyDiv w:val="1"/>
      <w:marLeft w:val="0"/>
      <w:marRight w:val="0"/>
      <w:marTop w:val="0"/>
      <w:marBottom w:val="0"/>
      <w:divBdr>
        <w:top w:val="none" w:sz="0" w:space="0" w:color="auto"/>
        <w:left w:val="none" w:sz="0" w:space="0" w:color="auto"/>
        <w:bottom w:val="none" w:sz="0" w:space="0" w:color="auto"/>
        <w:right w:val="none" w:sz="0" w:space="0" w:color="auto"/>
      </w:divBdr>
    </w:div>
    <w:div w:id="1645432084">
      <w:bodyDiv w:val="1"/>
      <w:marLeft w:val="0"/>
      <w:marRight w:val="0"/>
      <w:marTop w:val="0"/>
      <w:marBottom w:val="0"/>
      <w:divBdr>
        <w:top w:val="none" w:sz="0" w:space="0" w:color="auto"/>
        <w:left w:val="none" w:sz="0" w:space="0" w:color="auto"/>
        <w:bottom w:val="none" w:sz="0" w:space="0" w:color="auto"/>
        <w:right w:val="none" w:sz="0" w:space="0" w:color="auto"/>
      </w:divBdr>
    </w:div>
    <w:div w:id="198576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7B4C3-98D7-446A-AE24-62E345FE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3917</Words>
  <Characters>2233</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фінансів України</vt:lpstr>
      <vt:lpstr>Міністерство фінансів України</vt:lpstr>
    </vt:vector>
  </TitlesOfParts>
  <Company>Ministry of Finance of Ukraine</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фінансів України</dc:title>
  <dc:creator>oleksandr.shumskyi</dc:creator>
  <cp:lastModifiedBy>ЗАЙЦЕВА ГАННА ЛЕОНІДІВНА</cp:lastModifiedBy>
  <cp:revision>12</cp:revision>
  <cp:lastPrinted>2024-08-30T08:29:00Z</cp:lastPrinted>
  <dcterms:created xsi:type="dcterms:W3CDTF">2024-09-12T13:40:00Z</dcterms:created>
  <dcterms:modified xsi:type="dcterms:W3CDTF">2024-10-01T07:38:00Z</dcterms:modified>
</cp:coreProperties>
</file>