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7D" w:rsidRDefault="00B668AF">
      <w:pPr>
        <w:pStyle w:val="3"/>
        <w:widowControl w:val="0"/>
        <w:spacing w:before="0" w:after="0"/>
        <w:jc w:val="center"/>
        <w:rPr>
          <w:sz w:val="28"/>
          <w:szCs w:val="28"/>
          <w:lang w:val="uk-UA"/>
        </w:rPr>
      </w:pPr>
      <w:r>
        <w:rPr>
          <w:sz w:val="28"/>
          <w:szCs w:val="28"/>
          <w:lang w:val="uk-UA"/>
        </w:rPr>
        <w:t>АНАЛІЗ РЕГУЛЯТОРНОГО ВПЛИВУ</w:t>
      </w:r>
    </w:p>
    <w:p w:rsidR="00EC007D" w:rsidRDefault="00B668AF">
      <w:pPr>
        <w:widowControl w:val="0"/>
        <w:spacing w:after="0" w:line="240" w:lineRule="auto"/>
        <w:jc w:val="center"/>
        <w:rPr>
          <w:rFonts w:ascii="Times New Roman" w:hAnsi="Times New Roman"/>
          <w:b/>
          <w:sz w:val="28"/>
          <w:szCs w:val="28"/>
        </w:rPr>
      </w:pPr>
      <w:proofErr w:type="spellStart"/>
      <w:r>
        <w:rPr>
          <w:rFonts w:ascii="Times New Roman" w:hAnsi="Times New Roman"/>
          <w:b/>
          <w:sz w:val="28"/>
          <w:szCs w:val="28"/>
        </w:rPr>
        <w:t>проєкту</w:t>
      </w:r>
      <w:proofErr w:type="spellEnd"/>
      <w:r>
        <w:rPr>
          <w:rFonts w:ascii="Times New Roman" w:hAnsi="Times New Roman"/>
          <w:b/>
          <w:sz w:val="28"/>
          <w:szCs w:val="28"/>
        </w:rPr>
        <w:t xml:space="preserve"> наказу Міністерства фінансів України </w:t>
      </w:r>
    </w:p>
    <w:p w:rsidR="00EC007D" w:rsidRDefault="00B668AF">
      <w:pPr>
        <w:widowControl w:val="0"/>
        <w:spacing w:after="0" w:line="240" w:lineRule="auto"/>
        <w:jc w:val="center"/>
        <w:rPr>
          <w:rFonts w:ascii="Times New Roman" w:hAnsi="Times New Roman"/>
          <w:b/>
          <w:sz w:val="28"/>
          <w:szCs w:val="28"/>
        </w:rPr>
      </w:pPr>
      <w:r>
        <w:rPr>
          <w:rFonts w:ascii="Times New Roman" w:hAnsi="Times New Roman"/>
          <w:b/>
          <w:sz w:val="28"/>
          <w:szCs w:val="28"/>
        </w:rPr>
        <w:t>«Про затвердження Змін до форми Податкової декларації з рентної плати»</w:t>
      </w:r>
    </w:p>
    <w:p w:rsidR="00EC007D" w:rsidRDefault="00B668AF">
      <w:pPr>
        <w:pStyle w:val="3"/>
        <w:widowControl w:val="0"/>
        <w:spacing w:before="120" w:after="120"/>
        <w:jc w:val="center"/>
        <w:rPr>
          <w:sz w:val="28"/>
          <w:szCs w:val="28"/>
          <w:lang w:val="uk-UA"/>
        </w:rPr>
      </w:pPr>
      <w:r>
        <w:rPr>
          <w:sz w:val="28"/>
          <w:szCs w:val="28"/>
          <w:lang w:val="uk-UA"/>
        </w:rPr>
        <w:t>I. Визначення проблеми</w:t>
      </w:r>
    </w:p>
    <w:p w:rsidR="00EC007D" w:rsidRDefault="00B668AF">
      <w:pPr>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Міністерства фінансів України «Про затвердження Змін до форми Податкової декларації з рентної плати» (далі – </w:t>
      </w:r>
      <w:proofErr w:type="spellStart"/>
      <w:r>
        <w:rPr>
          <w:rFonts w:ascii="Times New Roman" w:hAnsi="Times New Roman"/>
          <w:sz w:val="28"/>
          <w:szCs w:val="28"/>
        </w:rPr>
        <w:t>Проєкт</w:t>
      </w:r>
      <w:proofErr w:type="spellEnd"/>
      <w:r>
        <w:rPr>
          <w:rFonts w:ascii="Times New Roman" w:hAnsi="Times New Roman"/>
          <w:sz w:val="28"/>
          <w:szCs w:val="28"/>
        </w:rPr>
        <w:t xml:space="preserve"> наказу) розроблено з метою виконання:</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рішення Рахункової палати від 23.11.2023 № 28-1 «Про розгляд Звіту про результати аудиту ефективності виконання повноважень державними органами в частині забезпечення контролю своєчасності, повноти нарахування та сплати податків та інших надходжень до державного бюджету суб’єктами господарювання у сфері лісового господарства» (далі – рішення Рахункової палати) щодо забезпечення можливості відображення платниками рентної плати за спеціальне використання лісових ресурсів у Податковій декларації з рентної плати, затвердженій наказом Міністерства фінансів України від 17 серпня </w:t>
      </w:r>
      <w:r>
        <w:rPr>
          <w:rFonts w:ascii="Times New Roman" w:hAnsi="Times New Roman"/>
          <w:sz w:val="28"/>
          <w:szCs w:val="28"/>
        </w:rPr>
        <w:br/>
        <w:t>2015 року № 719, зареєстрованим у Міністерстві юстиції України 03 вересня 2015 року за № 1051/27496 (далі – Декларація), донарахованих сум рентної плати, узгодження форми Декларації відповідно до норм Податкового кодексу України (далі – Кодекс) та підвищення ефективності адміністрування контролюючими органами рентної плати;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підпункту 1.2 пункту 1 плану організації підготовки </w:t>
      </w:r>
      <w:proofErr w:type="spellStart"/>
      <w:r>
        <w:rPr>
          <w:rFonts w:ascii="Times New Roman" w:hAnsi="Times New Roman"/>
          <w:sz w:val="28"/>
          <w:szCs w:val="28"/>
        </w:rPr>
        <w:t>проєктів</w:t>
      </w:r>
      <w:proofErr w:type="spellEnd"/>
      <w:r>
        <w:rPr>
          <w:rFonts w:ascii="Times New Roman" w:hAnsi="Times New Roman"/>
          <w:sz w:val="28"/>
          <w:szCs w:val="28"/>
        </w:rPr>
        <w:t xml:space="preserve"> актів та виконання інших завдань, необхідних для реалізації Закону України </w:t>
      </w:r>
      <w:r>
        <w:rPr>
          <w:rFonts w:ascii="Times New Roman" w:hAnsi="Times New Roman"/>
          <w:sz w:val="28"/>
          <w:szCs w:val="28"/>
        </w:rPr>
        <w:br/>
        <w:t xml:space="preserve">від 21 травня 2024 року № 3721-ІХ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(далі – Закон), що визначено в дорученні Прем’єр-міністра України Дениса </w:t>
      </w:r>
      <w:proofErr w:type="spellStart"/>
      <w:r>
        <w:rPr>
          <w:rFonts w:ascii="Times New Roman" w:hAnsi="Times New Roman"/>
          <w:sz w:val="28"/>
          <w:szCs w:val="28"/>
        </w:rPr>
        <w:t>Шмигаля</w:t>
      </w:r>
      <w:proofErr w:type="spellEnd"/>
      <w:r>
        <w:rPr>
          <w:rFonts w:ascii="Times New Roman" w:hAnsi="Times New Roman"/>
          <w:sz w:val="28"/>
          <w:szCs w:val="28"/>
        </w:rPr>
        <w:t xml:space="preserve"> від 08.07.2024 № 19531/1/1-24 (далі – Доручення) щодо забезпечення узгодження міністерствами та іншими центральними органами виконавчої влади їхніх нормативно-правових актів відповідно до вимог цього Закону.</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Відповідно до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запропоновано </w:t>
      </w:r>
      <w:proofErr w:type="spellStart"/>
      <w:r>
        <w:rPr>
          <w:rFonts w:ascii="Times New Roman" w:hAnsi="Times New Roman"/>
          <w:sz w:val="28"/>
          <w:szCs w:val="28"/>
        </w:rPr>
        <w:t>внести</w:t>
      </w:r>
      <w:proofErr w:type="spellEnd"/>
      <w:r>
        <w:rPr>
          <w:rFonts w:ascii="Times New Roman" w:hAnsi="Times New Roman"/>
          <w:sz w:val="28"/>
          <w:szCs w:val="28"/>
        </w:rPr>
        <w:t xml:space="preserve"> зміни до форми Декларації, згідно з якими передбачено:</w:t>
      </w:r>
    </w:p>
    <w:p w:rsidR="00EC007D" w:rsidRDefault="00B668AF">
      <w:pPr>
        <w:widowControl w:val="0"/>
        <w:spacing w:after="0" w:line="240" w:lineRule="auto"/>
        <w:ind w:firstLine="567"/>
        <w:jc w:val="both"/>
      </w:pPr>
      <w:r>
        <w:rPr>
          <w:rFonts w:ascii="Times New Roman" w:hAnsi="Times New Roman"/>
          <w:sz w:val="28"/>
          <w:szCs w:val="28"/>
        </w:rPr>
        <w:t>1) розрахунок з рентної плати за користування надрами для видобування корисних копалин (додаток 1 до Декларації), розрахунок з рентної плати за користування надрами для видобування вуглеводневої сировини (додаток 2</w:t>
      </w:r>
      <w:r>
        <w:rPr>
          <w:rFonts w:ascii="Times New Roman" w:hAnsi="Times New Roman"/>
          <w:sz w:val="28"/>
          <w:szCs w:val="28"/>
          <w:vertAlign w:val="superscript"/>
        </w:rPr>
        <w:t>1</w:t>
      </w:r>
      <w:r>
        <w:rPr>
          <w:rFonts w:ascii="Times New Roman" w:hAnsi="Times New Roman"/>
          <w:sz w:val="28"/>
          <w:szCs w:val="28"/>
        </w:rPr>
        <w:t xml:space="preserve"> </w:t>
      </w:r>
      <w:r>
        <w:rPr>
          <w:rFonts w:ascii="Times New Roman" w:hAnsi="Times New Roman"/>
          <w:sz w:val="28"/>
          <w:szCs w:val="28"/>
        </w:rPr>
        <w:br/>
        <w:t>до Декларації), розрахунок з рентної плати за користування надрами для видобування вуглеводневої сировини під час виконання угоди про розподіл продукції (додаток 2</w:t>
      </w:r>
      <w:r>
        <w:rPr>
          <w:rFonts w:ascii="Times New Roman" w:hAnsi="Times New Roman"/>
          <w:sz w:val="28"/>
          <w:szCs w:val="28"/>
          <w:vertAlign w:val="superscript"/>
        </w:rPr>
        <w:t>2</w:t>
      </w:r>
      <w:r>
        <w:rPr>
          <w:rFonts w:ascii="Times New Roman" w:hAnsi="Times New Roman"/>
          <w:sz w:val="28"/>
          <w:szCs w:val="28"/>
        </w:rPr>
        <w:t xml:space="preserve"> до Декларації) доповнити позицією щодо відображення назви виду промислової продукції та її коду згідно з Номенклатурою продукції промисловості, затвердженою наказом Державної служби статистики України від 08 листопада 2023 року № 309;</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 розрахунок з рентної плати за користування надрами в цілях, не пов’язаних з видобуванням корисних копалин (додаток 3 до Декларації), доповнити позиціями для зазначення коду та назви виду користування надрами в цілях, не пов’язаних з видобуванням корисних копалин;</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розрахунок з рентної плати за спеціальне використання лісових ресурсів в частині деревини, заготовленої в порядку рубок головного користування (додаток 8 до Декларації), та розрахунок з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(додаток 9 до Декларації) викласти в новій редакції, доповнивши позиціями, що відображатимуть інформацію щодо:</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виду та діаметра лісової породи деревини, що вирубується, а також місцезнаходження лісової ділянки, на якій здійснюється вирубка такої породи;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відомостей матеріально-грошової оцінки лісосіки, на якій лісокористувачі здійснюють використання лісових ресурсів, </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дозвільного документа, згідно з яким лісокористувачам надається право на використання лісових ресурсів,</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розміру та підстав донарахування (перерахування) суб’єктом лісових відносин сум рентної плати;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доповнити Декларацію новим додатком 17 «Кодифікатор видів спеціального використання лісових ресурсів», згідно з яким запропоновано присвоїти окремий код для кожного виду спеціального використання лісових ресурсів;</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доповнити Декларацію новим додатком 18 «Перелік видів користування надрами в цілях, не пов’язаних з видобуванням корисних копалин», згідно з яким запропоновано присвоїти окремий код для кожного виду користування надрами в цілях, не пов’язаних з видобуванням корисних копалин.</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Також у </w:t>
      </w:r>
      <w:proofErr w:type="spellStart"/>
      <w:r>
        <w:rPr>
          <w:rFonts w:ascii="Times New Roman" w:hAnsi="Times New Roman"/>
          <w:sz w:val="28"/>
          <w:szCs w:val="28"/>
        </w:rPr>
        <w:t>Проєкті</w:t>
      </w:r>
      <w:proofErr w:type="spellEnd"/>
      <w:r>
        <w:rPr>
          <w:rFonts w:ascii="Times New Roman" w:hAnsi="Times New Roman"/>
          <w:sz w:val="28"/>
          <w:szCs w:val="28"/>
        </w:rPr>
        <w:t xml:space="preserve"> наказу запропоновано узгодити форму Декларації відповідно до:</w:t>
      </w:r>
    </w:p>
    <w:p w:rsidR="00EC007D" w:rsidRDefault="00B668AF">
      <w:pPr>
        <w:widowControl w:val="0"/>
        <w:spacing w:after="0" w:line="240" w:lineRule="auto"/>
        <w:ind w:firstLine="567"/>
        <w:jc w:val="both"/>
      </w:pPr>
      <w:r>
        <w:rPr>
          <w:rFonts w:ascii="Times New Roman" w:hAnsi="Times New Roman"/>
          <w:sz w:val="28"/>
          <w:szCs w:val="28"/>
        </w:rPr>
        <w:t>1) вимог абзацу першого пункту 4</w:t>
      </w:r>
      <w:r>
        <w:rPr>
          <w:rFonts w:ascii="Times New Roman" w:hAnsi="Times New Roman"/>
          <w:sz w:val="28"/>
          <w:szCs w:val="28"/>
          <w:vertAlign w:val="superscript"/>
        </w:rPr>
        <w:t>1</w:t>
      </w:r>
      <w:r>
        <w:rPr>
          <w:rFonts w:ascii="Times New Roman" w:hAnsi="Times New Roman"/>
          <w:sz w:val="28"/>
          <w:szCs w:val="28"/>
        </w:rPr>
        <w:t xml:space="preserve"> розділу ІІ Типової інструкції з діловодства в міністерствах, інших центральних та місцевих органах виконавчої влади, затвердженої постановою Кабінету Міністрів України від 17 січня </w:t>
      </w:r>
      <w:r>
        <w:rPr>
          <w:rFonts w:ascii="Times New Roman" w:hAnsi="Times New Roman"/>
          <w:sz w:val="28"/>
          <w:szCs w:val="28"/>
        </w:rPr>
        <w:br/>
        <w:t xml:space="preserve">2018 року № 55, згідно з якими інформація в тексті документа викладається стисло, </w:t>
      </w:r>
      <w:proofErr w:type="spellStart"/>
      <w:r>
        <w:rPr>
          <w:rFonts w:ascii="Times New Roman" w:hAnsi="Times New Roman"/>
          <w:sz w:val="28"/>
          <w:szCs w:val="28"/>
        </w:rPr>
        <w:t>грамотно</w:t>
      </w:r>
      <w:proofErr w:type="spellEnd"/>
      <w:r>
        <w:rPr>
          <w:rFonts w:ascii="Times New Roman" w:hAnsi="Times New Roman"/>
          <w:sz w:val="28"/>
          <w:szCs w:val="28"/>
        </w:rPr>
        <w:t>, зрозуміло та об’єктивно; документ не повинен містити повторів, а також слів і зворотів, які не несуть змістового навантаження, шляхом заміни: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а) слів «електронна адреса» словами «адреса електронної пошти» у Декларації;</w:t>
      </w:r>
    </w:p>
    <w:p w:rsidR="00EC007D" w:rsidRDefault="00B668AF">
      <w:pPr>
        <w:widowControl w:val="0"/>
        <w:spacing w:after="0" w:line="240" w:lineRule="auto"/>
        <w:ind w:firstLine="567"/>
        <w:jc w:val="both"/>
      </w:pPr>
      <w:r>
        <w:rPr>
          <w:rFonts w:ascii="Times New Roman" w:hAnsi="Times New Roman"/>
          <w:sz w:val="28"/>
          <w:szCs w:val="28"/>
        </w:rPr>
        <w:t>б) умовного позначення «к.» словом «графа» у додатках 4</w:t>
      </w:r>
      <w:r>
        <w:rPr>
          <w:rFonts w:ascii="Times New Roman" w:hAnsi="Times New Roman"/>
          <w:sz w:val="28"/>
          <w:szCs w:val="28"/>
          <w:vertAlign w:val="superscript"/>
        </w:rPr>
        <w:t>1</w:t>
      </w:r>
      <w:r>
        <w:rPr>
          <w:rFonts w:ascii="Times New Roman" w:hAnsi="Times New Roman"/>
          <w:sz w:val="28"/>
          <w:szCs w:val="28"/>
        </w:rPr>
        <w:t xml:space="preserve"> та 11</w:t>
      </w:r>
      <w:r>
        <w:rPr>
          <w:rFonts w:ascii="Times New Roman" w:hAnsi="Times New Roman"/>
          <w:sz w:val="28"/>
          <w:szCs w:val="28"/>
          <w:vertAlign w:val="superscript"/>
        </w:rPr>
        <w:t>1</w:t>
      </w:r>
      <w:r>
        <w:rPr>
          <w:rFonts w:ascii="Times New Roman" w:hAnsi="Times New Roman"/>
          <w:sz w:val="28"/>
          <w:szCs w:val="28"/>
        </w:rPr>
        <w:t xml:space="preserve"> </w:t>
      </w:r>
      <w:r>
        <w:rPr>
          <w:rFonts w:ascii="Times New Roman" w:hAnsi="Times New Roman"/>
          <w:sz w:val="28"/>
          <w:szCs w:val="28"/>
        </w:rPr>
        <w:br/>
      </w:r>
      <w:r>
        <w:rPr>
          <w:rStyle w:val="a3"/>
          <w:rFonts w:ascii="Times New Roman" w:hAnsi="Times New Roman"/>
          <w:sz w:val="28"/>
          <w:szCs w:val="28"/>
        </w:rPr>
        <w:t xml:space="preserve">до Декларації; </w:t>
      </w:r>
    </w:p>
    <w:p w:rsidR="00EC007D" w:rsidRDefault="00B668AF">
      <w:pPr>
        <w:widowControl w:val="0"/>
        <w:spacing w:after="0" w:line="240" w:lineRule="auto"/>
        <w:ind w:firstLine="567"/>
        <w:jc w:val="both"/>
      </w:pPr>
      <w:r>
        <w:rPr>
          <w:rFonts w:ascii="Times New Roman" w:hAnsi="Times New Roman"/>
          <w:sz w:val="28"/>
          <w:szCs w:val="28"/>
        </w:rPr>
        <w:t>в) слова «клітинки» словом «графи» у додатку 4</w:t>
      </w:r>
      <w:r>
        <w:rPr>
          <w:rFonts w:ascii="Times New Roman" w:hAnsi="Times New Roman"/>
          <w:sz w:val="28"/>
          <w:szCs w:val="28"/>
          <w:vertAlign w:val="superscript"/>
        </w:rPr>
        <w:t>1</w:t>
      </w:r>
      <w:r>
        <w:rPr>
          <w:rFonts w:ascii="Times New Roman" w:hAnsi="Times New Roman"/>
          <w:sz w:val="28"/>
          <w:szCs w:val="28"/>
        </w:rPr>
        <w:t xml:space="preserve"> до Декларації;</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2) положень Кодексу, а саме:</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переліку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 (додаток 12 до Декларації), відповідно до положень пункту 252.22 статті 252 Кодексу;</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переліку кодів видів радіозв’язку (додаток 15 до Декларації) відповідно до положень пункту 254.4 статті 254 Кодексу;</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кодифікації водних об’єктів за типом водного об’єкта та напрямом використання води (додаток 16 до Декларації) відповідно до положень </w:t>
      </w:r>
      <w:r>
        <w:rPr>
          <w:rFonts w:ascii="Times New Roman" w:hAnsi="Times New Roman"/>
          <w:sz w:val="28"/>
          <w:szCs w:val="28"/>
        </w:rPr>
        <w:br/>
        <w:t>пункту 255.5 статті 255 Кодексу;</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3) термінології Кодексу, а саме:</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слова «радіочастотний ресурс» замінити словами «радіочастотний спектр (радіочастотний ресурс)»;</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змінити відповідно назви дозвільних документів, що надають право користуватися радіочастотним спектром (радіочастотним ресурсом).</w:t>
      </w:r>
    </w:p>
    <w:p w:rsidR="00EC007D" w:rsidRDefault="00EC007D">
      <w:pPr>
        <w:widowControl w:val="0"/>
        <w:spacing w:after="0" w:line="240" w:lineRule="auto"/>
        <w:ind w:firstLine="567"/>
        <w:jc w:val="both"/>
        <w:rPr>
          <w:rFonts w:ascii="Times New Roman" w:hAnsi="Times New Roman"/>
          <w:sz w:val="28"/>
          <w:szCs w:val="28"/>
        </w:rPr>
      </w:pPr>
    </w:p>
    <w:p w:rsidR="00EC007D" w:rsidRDefault="00B668AF">
      <w:pPr>
        <w:pStyle w:val="a8"/>
        <w:widowControl w:val="0"/>
        <w:tabs>
          <w:tab w:val="left" w:pos="0"/>
        </w:tabs>
        <w:spacing w:before="0" w:after="0"/>
        <w:ind w:firstLine="567"/>
        <w:jc w:val="both"/>
        <w:rPr>
          <w:sz w:val="28"/>
          <w:szCs w:val="28"/>
          <w:lang w:val="uk-UA"/>
        </w:rPr>
      </w:pPr>
      <w:r>
        <w:rPr>
          <w:sz w:val="28"/>
          <w:szCs w:val="28"/>
          <w:lang w:val="uk-UA"/>
        </w:rPr>
        <w:t>Основні групи (підгрупи), на які проблема справляє вплив:</w:t>
      </w:r>
    </w:p>
    <w:p w:rsidR="00EC007D" w:rsidRDefault="00EC007D">
      <w:pPr>
        <w:pStyle w:val="a8"/>
        <w:widowControl w:val="0"/>
        <w:tabs>
          <w:tab w:val="left" w:pos="0"/>
        </w:tabs>
        <w:spacing w:before="0" w:after="0"/>
        <w:ind w:firstLine="567"/>
        <w:jc w:val="both"/>
        <w:rPr>
          <w:sz w:val="28"/>
          <w:szCs w:val="28"/>
          <w:lang w:val="uk-UA"/>
        </w:rPr>
      </w:pPr>
    </w:p>
    <w:tbl>
      <w:tblPr>
        <w:tblW w:w="5000" w:type="pct"/>
        <w:tblCellMar>
          <w:left w:w="10" w:type="dxa"/>
          <w:right w:w="10" w:type="dxa"/>
        </w:tblCellMar>
        <w:tblLook w:val="0000" w:firstRow="0" w:lastRow="0" w:firstColumn="0" w:lastColumn="0" w:noHBand="0" w:noVBand="0"/>
      </w:tblPr>
      <w:tblGrid>
        <w:gridCol w:w="4348"/>
        <w:gridCol w:w="2741"/>
        <w:gridCol w:w="2476"/>
      </w:tblGrid>
      <w:tr w:rsidR="00EC007D">
        <w:tc>
          <w:tcPr>
            <w:tcW w:w="434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Групи (підгрупи)</w:t>
            </w:r>
          </w:p>
        </w:tc>
        <w:tc>
          <w:tcPr>
            <w:tcW w:w="2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Так</w:t>
            </w:r>
          </w:p>
        </w:tc>
        <w:tc>
          <w:tcPr>
            <w:tcW w:w="247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Ні</w:t>
            </w:r>
          </w:p>
        </w:tc>
      </w:tr>
      <w:tr w:rsidR="00EC007D">
        <w:tc>
          <w:tcPr>
            <w:tcW w:w="434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Громадяни</w:t>
            </w:r>
          </w:p>
        </w:tc>
        <w:tc>
          <w:tcPr>
            <w:tcW w:w="2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247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w:t>
            </w:r>
          </w:p>
        </w:tc>
      </w:tr>
      <w:tr w:rsidR="00EC007D">
        <w:tc>
          <w:tcPr>
            <w:tcW w:w="434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Держава</w:t>
            </w:r>
          </w:p>
        </w:tc>
        <w:tc>
          <w:tcPr>
            <w:tcW w:w="2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247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w:t>
            </w:r>
          </w:p>
        </w:tc>
      </w:tr>
      <w:tr w:rsidR="00EC007D">
        <w:tc>
          <w:tcPr>
            <w:tcW w:w="434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Суб’єкти господарювання</w:t>
            </w:r>
          </w:p>
        </w:tc>
        <w:tc>
          <w:tcPr>
            <w:tcW w:w="2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247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w:t>
            </w:r>
          </w:p>
        </w:tc>
      </w:tr>
      <w:tr w:rsidR="00EC007D">
        <w:tc>
          <w:tcPr>
            <w:tcW w:w="434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у тому числі суб’єкти малого підприємництва</w:t>
            </w:r>
          </w:p>
        </w:tc>
        <w:tc>
          <w:tcPr>
            <w:tcW w:w="2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247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w:t>
            </w:r>
          </w:p>
        </w:tc>
      </w:tr>
    </w:tbl>
    <w:p w:rsidR="00EC007D" w:rsidRDefault="00EC007D">
      <w:pPr>
        <w:pStyle w:val="a8"/>
        <w:spacing w:before="0" w:after="0"/>
        <w:ind w:firstLine="567"/>
        <w:jc w:val="both"/>
        <w:rPr>
          <w:sz w:val="28"/>
          <w:szCs w:val="28"/>
          <w:lang w:val="uk-UA"/>
        </w:rPr>
      </w:pPr>
    </w:p>
    <w:p w:rsidR="00EC007D" w:rsidRDefault="00B668AF">
      <w:pPr>
        <w:pStyle w:val="a8"/>
        <w:spacing w:before="0" w:after="0"/>
        <w:ind w:firstLine="567"/>
        <w:jc w:val="both"/>
        <w:rPr>
          <w:sz w:val="28"/>
          <w:szCs w:val="28"/>
          <w:lang w:val="uk-UA"/>
        </w:rPr>
      </w:pPr>
      <w:r>
        <w:rPr>
          <w:sz w:val="28"/>
          <w:szCs w:val="28"/>
          <w:lang w:val="uk-UA"/>
        </w:rPr>
        <w:t>Врегулювання зазначених питань у частині оподаткування рентною платою не може бути здійснено за допомогою:</w:t>
      </w:r>
    </w:p>
    <w:p w:rsidR="00EC007D" w:rsidRDefault="00B668AF">
      <w:pPr>
        <w:pStyle w:val="a8"/>
        <w:spacing w:before="0" w:after="0"/>
        <w:ind w:firstLine="567"/>
        <w:jc w:val="both"/>
        <w:rPr>
          <w:sz w:val="28"/>
          <w:szCs w:val="28"/>
          <w:lang w:val="uk-UA"/>
        </w:rPr>
      </w:pPr>
      <w:r>
        <w:rPr>
          <w:sz w:val="28"/>
          <w:szCs w:val="28"/>
          <w:lang w:val="uk-UA"/>
        </w:rPr>
        <w:t>ринкових механізмів, оскільки такі питання регулюються виключно нормативно-правовими актами;</w:t>
      </w:r>
    </w:p>
    <w:p w:rsidR="00EC007D" w:rsidRDefault="00B668AF">
      <w:pPr>
        <w:pStyle w:val="a8"/>
        <w:spacing w:before="0" w:after="0"/>
        <w:ind w:firstLine="567"/>
        <w:jc w:val="both"/>
        <w:rPr>
          <w:sz w:val="28"/>
          <w:szCs w:val="28"/>
          <w:lang w:val="uk-UA"/>
        </w:rPr>
      </w:pPr>
      <w:r>
        <w:rPr>
          <w:sz w:val="28"/>
          <w:szCs w:val="28"/>
          <w:lang w:val="uk-UA"/>
        </w:rPr>
        <w:t>чинних регуляторних актів, оскільки декларування податкових зобов’язань з Рентної плати здійснюється виключно шляхом подання Декларації.</w:t>
      </w:r>
    </w:p>
    <w:p w:rsidR="00EC007D" w:rsidRDefault="00EC007D">
      <w:pPr>
        <w:pStyle w:val="3"/>
        <w:widowControl w:val="0"/>
        <w:spacing w:before="0" w:after="0"/>
        <w:ind w:firstLine="567"/>
        <w:jc w:val="center"/>
        <w:rPr>
          <w:sz w:val="28"/>
          <w:szCs w:val="28"/>
          <w:lang w:val="uk-UA"/>
        </w:rPr>
      </w:pPr>
    </w:p>
    <w:p w:rsidR="00EC007D" w:rsidRDefault="00B668AF">
      <w:pPr>
        <w:pStyle w:val="3"/>
        <w:widowControl w:val="0"/>
        <w:spacing w:before="0" w:after="0"/>
        <w:ind w:firstLine="567"/>
        <w:jc w:val="center"/>
        <w:rPr>
          <w:sz w:val="28"/>
          <w:szCs w:val="28"/>
          <w:lang w:val="uk-UA"/>
        </w:rPr>
      </w:pPr>
      <w:r>
        <w:rPr>
          <w:sz w:val="28"/>
          <w:szCs w:val="28"/>
          <w:lang w:val="uk-UA"/>
        </w:rPr>
        <w:t>II. Цілі державного регулювання</w:t>
      </w:r>
    </w:p>
    <w:p w:rsidR="00EC007D" w:rsidRDefault="00EC007D">
      <w:pPr>
        <w:pStyle w:val="3"/>
        <w:widowControl w:val="0"/>
        <w:spacing w:before="0" w:after="0"/>
        <w:ind w:firstLine="567"/>
        <w:jc w:val="center"/>
        <w:rPr>
          <w:sz w:val="28"/>
          <w:szCs w:val="28"/>
          <w:lang w:val="uk-UA"/>
        </w:rPr>
      </w:pPr>
    </w:p>
    <w:p w:rsidR="00EC007D" w:rsidRDefault="00B668AF">
      <w:pPr>
        <w:pStyle w:val="a8"/>
        <w:spacing w:before="0" w:after="0"/>
        <w:ind w:firstLine="567"/>
        <w:jc w:val="both"/>
        <w:rPr>
          <w:sz w:val="28"/>
          <w:szCs w:val="28"/>
          <w:lang w:val="uk-UA"/>
        </w:rPr>
      </w:pPr>
      <w:r>
        <w:rPr>
          <w:sz w:val="28"/>
          <w:szCs w:val="28"/>
          <w:lang w:val="uk-UA"/>
        </w:rPr>
        <w:t xml:space="preserve">Метою підготовки </w:t>
      </w:r>
      <w:proofErr w:type="spellStart"/>
      <w:r>
        <w:rPr>
          <w:sz w:val="28"/>
          <w:szCs w:val="28"/>
          <w:lang w:val="uk-UA"/>
        </w:rPr>
        <w:t>Проєкту</w:t>
      </w:r>
      <w:proofErr w:type="spellEnd"/>
      <w:r>
        <w:rPr>
          <w:sz w:val="28"/>
          <w:szCs w:val="28"/>
          <w:lang w:val="uk-UA"/>
        </w:rPr>
        <w:t xml:space="preserve"> наказу є:</w:t>
      </w:r>
    </w:p>
    <w:p w:rsidR="00EC007D" w:rsidRDefault="00B668AF">
      <w:pPr>
        <w:pStyle w:val="a8"/>
        <w:spacing w:before="0" w:after="0"/>
        <w:ind w:firstLine="567"/>
        <w:jc w:val="both"/>
        <w:rPr>
          <w:sz w:val="28"/>
          <w:szCs w:val="28"/>
          <w:lang w:val="uk-UA"/>
        </w:rPr>
      </w:pPr>
      <w:r>
        <w:rPr>
          <w:sz w:val="28"/>
          <w:szCs w:val="28"/>
          <w:lang w:val="uk-UA"/>
        </w:rPr>
        <w:t>виконання рішення Рахункової палати;</w:t>
      </w:r>
    </w:p>
    <w:p w:rsidR="00EC007D" w:rsidRDefault="00B668AF">
      <w:pPr>
        <w:pStyle w:val="a8"/>
        <w:spacing w:before="0" w:after="0"/>
        <w:ind w:firstLine="567"/>
        <w:jc w:val="both"/>
        <w:rPr>
          <w:sz w:val="28"/>
          <w:szCs w:val="28"/>
          <w:lang w:val="uk-UA"/>
        </w:rPr>
      </w:pPr>
      <w:r>
        <w:rPr>
          <w:sz w:val="28"/>
          <w:szCs w:val="28"/>
          <w:lang w:val="uk-UA"/>
        </w:rPr>
        <w:t>виконання Доручення та реалізація норм Закону;</w:t>
      </w:r>
    </w:p>
    <w:p w:rsidR="00EC007D" w:rsidRDefault="00B668AF">
      <w:pPr>
        <w:pStyle w:val="a8"/>
        <w:spacing w:before="0" w:after="0"/>
        <w:ind w:firstLine="567"/>
        <w:jc w:val="both"/>
        <w:rPr>
          <w:sz w:val="28"/>
          <w:szCs w:val="28"/>
          <w:lang w:val="uk-UA"/>
        </w:rPr>
      </w:pPr>
      <w:r>
        <w:rPr>
          <w:sz w:val="28"/>
          <w:szCs w:val="28"/>
          <w:lang w:val="uk-UA"/>
        </w:rPr>
        <w:t>узгодження форми Декларації відповідно до положень Кодексу та Закону;</w:t>
      </w:r>
    </w:p>
    <w:p w:rsidR="00EC007D" w:rsidRDefault="00B668AF">
      <w:pPr>
        <w:pStyle w:val="a8"/>
        <w:spacing w:before="0" w:after="0"/>
        <w:ind w:firstLine="567"/>
        <w:jc w:val="both"/>
        <w:rPr>
          <w:sz w:val="28"/>
          <w:szCs w:val="28"/>
          <w:lang w:val="uk-UA"/>
        </w:rPr>
      </w:pPr>
      <w:r>
        <w:rPr>
          <w:sz w:val="28"/>
          <w:szCs w:val="28"/>
          <w:lang w:val="uk-UA"/>
        </w:rPr>
        <w:t>підвищення ефективності адміністрування контролюючими органами рентної плати.</w:t>
      </w:r>
    </w:p>
    <w:p w:rsidR="00EC007D" w:rsidRDefault="00EC007D">
      <w:pPr>
        <w:pStyle w:val="a8"/>
        <w:spacing w:before="0" w:after="0"/>
        <w:ind w:firstLine="567"/>
        <w:jc w:val="both"/>
        <w:rPr>
          <w:sz w:val="28"/>
          <w:szCs w:val="28"/>
          <w:shd w:val="clear" w:color="auto" w:fill="FFFF00"/>
          <w:lang w:val="uk-UA"/>
        </w:rPr>
      </w:pPr>
    </w:p>
    <w:p w:rsidR="00EC007D" w:rsidRDefault="00B668AF">
      <w:pPr>
        <w:pStyle w:val="3"/>
        <w:widowControl w:val="0"/>
        <w:spacing w:before="0" w:after="0"/>
        <w:jc w:val="center"/>
        <w:rPr>
          <w:sz w:val="28"/>
          <w:szCs w:val="28"/>
          <w:lang w:val="uk-UA"/>
        </w:rPr>
      </w:pPr>
      <w:r>
        <w:rPr>
          <w:sz w:val="28"/>
          <w:szCs w:val="28"/>
          <w:lang w:val="uk-UA"/>
        </w:rPr>
        <w:t>III. Визначення та оцінка альтернативних способів досягнення цілей</w:t>
      </w:r>
    </w:p>
    <w:p w:rsidR="00EC007D" w:rsidRDefault="00EC007D">
      <w:pPr>
        <w:spacing w:after="0" w:line="240" w:lineRule="auto"/>
        <w:jc w:val="both"/>
        <w:rPr>
          <w:rFonts w:ascii="Times New Roman" w:eastAsia="Times New Roman" w:hAnsi="Times New Roman"/>
          <w:bCs/>
          <w:iCs/>
          <w:sz w:val="28"/>
          <w:szCs w:val="28"/>
          <w:lang w:eastAsia="ru-RU"/>
        </w:rPr>
      </w:pPr>
    </w:p>
    <w:p w:rsidR="00EC007D" w:rsidRDefault="00B668AF">
      <w:pPr>
        <w:pStyle w:val="a8"/>
        <w:widowControl w:val="0"/>
        <w:spacing w:before="0" w:after="0"/>
        <w:ind w:firstLine="567"/>
        <w:jc w:val="both"/>
        <w:rPr>
          <w:sz w:val="28"/>
          <w:szCs w:val="28"/>
          <w:lang w:val="uk-UA"/>
        </w:rPr>
      </w:pPr>
      <w:r>
        <w:rPr>
          <w:sz w:val="28"/>
          <w:szCs w:val="28"/>
          <w:lang w:val="uk-UA"/>
        </w:rPr>
        <w:t>1. Альтернативні способи досягнення цілей державного регулювання</w:t>
      </w:r>
    </w:p>
    <w:p w:rsidR="00EC007D" w:rsidRDefault="00EC007D">
      <w:pPr>
        <w:pStyle w:val="a8"/>
        <w:widowControl w:val="0"/>
        <w:spacing w:before="60" w:after="0"/>
        <w:ind w:firstLine="720"/>
        <w:jc w:val="both"/>
        <w:rPr>
          <w:sz w:val="16"/>
          <w:szCs w:val="16"/>
          <w:lang w:val="uk-UA"/>
        </w:rPr>
      </w:pPr>
    </w:p>
    <w:tbl>
      <w:tblPr>
        <w:tblW w:w="5000" w:type="pct"/>
        <w:tblCellMar>
          <w:left w:w="10" w:type="dxa"/>
          <w:right w:w="10" w:type="dxa"/>
        </w:tblCellMar>
        <w:tblLook w:val="0000" w:firstRow="0" w:lastRow="0" w:firstColumn="0" w:lastColumn="0" w:noHBand="0" w:noVBand="0"/>
      </w:tblPr>
      <w:tblGrid>
        <w:gridCol w:w="2635"/>
        <w:gridCol w:w="6930"/>
      </w:tblGrid>
      <w:tr w:rsidR="00EC007D">
        <w:tc>
          <w:tcPr>
            <w:tcW w:w="26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Вид альтернативи</w:t>
            </w:r>
          </w:p>
        </w:tc>
        <w:tc>
          <w:tcPr>
            <w:tcW w:w="6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Опис альтернативи</w:t>
            </w:r>
          </w:p>
        </w:tc>
      </w:tr>
      <w:tr w:rsidR="00EC007D">
        <w:tc>
          <w:tcPr>
            <w:tcW w:w="26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right="-68"/>
              <w:jc w:val="center"/>
              <w:rPr>
                <w:sz w:val="28"/>
                <w:szCs w:val="28"/>
                <w:lang w:val="uk-UA"/>
              </w:rPr>
            </w:pPr>
            <w:r>
              <w:rPr>
                <w:sz w:val="28"/>
                <w:szCs w:val="28"/>
                <w:lang w:val="uk-UA"/>
              </w:rPr>
              <w:t>Альтернатива 1</w:t>
            </w:r>
          </w:p>
        </w:tc>
        <w:tc>
          <w:tcPr>
            <w:tcW w:w="6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after="0" w:line="240" w:lineRule="auto"/>
              <w:ind w:firstLine="319"/>
              <w:jc w:val="both"/>
            </w:pPr>
            <w:r>
              <w:rPr>
                <w:rFonts w:ascii="Times New Roman" w:eastAsia="Times New Roman" w:hAnsi="Times New Roman"/>
                <w:sz w:val="28"/>
                <w:szCs w:val="28"/>
                <w:lang w:eastAsia="ru-RU"/>
              </w:rPr>
              <w:t xml:space="preserve">Прийняти </w:t>
            </w:r>
            <w:proofErr w:type="spellStart"/>
            <w:r>
              <w:rPr>
                <w:rFonts w:ascii="Times New Roman" w:eastAsia="Times New Roman" w:hAnsi="Times New Roman"/>
                <w:sz w:val="28"/>
                <w:szCs w:val="28"/>
                <w:lang w:eastAsia="ru-RU"/>
              </w:rPr>
              <w:t>Проєкт</w:t>
            </w:r>
            <w:proofErr w:type="spellEnd"/>
            <w:r>
              <w:rPr>
                <w:rFonts w:ascii="Times New Roman" w:eastAsia="Times New Roman" w:hAnsi="Times New Roman"/>
                <w:sz w:val="28"/>
                <w:szCs w:val="28"/>
                <w:lang w:eastAsia="ru-RU"/>
              </w:rPr>
              <w:t xml:space="preserve"> наказу</w:t>
            </w:r>
          </w:p>
        </w:tc>
      </w:tr>
      <w:tr w:rsidR="00EC007D">
        <w:tc>
          <w:tcPr>
            <w:tcW w:w="263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right="-67"/>
              <w:jc w:val="center"/>
              <w:rPr>
                <w:sz w:val="28"/>
                <w:szCs w:val="28"/>
                <w:lang w:val="uk-UA"/>
              </w:rPr>
            </w:pPr>
            <w:r>
              <w:rPr>
                <w:sz w:val="28"/>
                <w:szCs w:val="28"/>
                <w:lang w:val="uk-UA"/>
              </w:rPr>
              <w:t>Альтернатива 2</w:t>
            </w:r>
          </w:p>
        </w:tc>
        <w:tc>
          <w:tcPr>
            <w:tcW w:w="6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after="0" w:line="240" w:lineRule="auto"/>
              <w:ind w:firstLine="31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Залишити поточну ситуацію без змін</w:t>
            </w:r>
          </w:p>
        </w:tc>
      </w:tr>
    </w:tbl>
    <w:p w:rsidR="00EC007D" w:rsidRDefault="00B668AF">
      <w:pPr>
        <w:pStyle w:val="a8"/>
        <w:widowControl w:val="0"/>
        <w:spacing w:before="0" w:after="0"/>
        <w:ind w:firstLine="567"/>
        <w:jc w:val="both"/>
        <w:rPr>
          <w:sz w:val="28"/>
          <w:szCs w:val="28"/>
          <w:lang w:val="uk-UA"/>
        </w:rPr>
      </w:pPr>
      <w:r>
        <w:rPr>
          <w:sz w:val="28"/>
          <w:szCs w:val="28"/>
          <w:lang w:val="uk-UA"/>
        </w:rPr>
        <w:lastRenderedPageBreak/>
        <w:t>2. Оцінка впливу на сферу інтересів держави</w:t>
      </w:r>
    </w:p>
    <w:p w:rsidR="00EC007D" w:rsidRDefault="00EC007D">
      <w:pPr>
        <w:pStyle w:val="a8"/>
        <w:widowControl w:val="0"/>
        <w:spacing w:before="0" w:after="0"/>
        <w:ind w:firstLine="567"/>
        <w:jc w:val="both"/>
        <w:rPr>
          <w:sz w:val="28"/>
          <w:szCs w:val="28"/>
          <w:lang w:val="uk-UA"/>
        </w:rPr>
      </w:pPr>
    </w:p>
    <w:tbl>
      <w:tblPr>
        <w:tblW w:w="5029" w:type="pct"/>
        <w:tblCellMar>
          <w:left w:w="10" w:type="dxa"/>
          <w:right w:w="10" w:type="dxa"/>
        </w:tblCellMar>
        <w:tblLook w:val="0000" w:firstRow="0" w:lastRow="0" w:firstColumn="0" w:lastColumn="0" w:noHBand="0" w:noVBand="0"/>
      </w:tblPr>
      <w:tblGrid>
        <w:gridCol w:w="2028"/>
        <w:gridCol w:w="3842"/>
        <w:gridCol w:w="3750"/>
      </w:tblGrid>
      <w:tr w:rsidR="00EC007D">
        <w:tc>
          <w:tcPr>
            <w:tcW w:w="20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Вид альтернативи</w:t>
            </w:r>
          </w:p>
        </w:tc>
        <w:tc>
          <w:tcPr>
            <w:tcW w:w="38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Вигоди</w:t>
            </w: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Витрати</w:t>
            </w:r>
          </w:p>
        </w:tc>
      </w:tr>
      <w:tr w:rsidR="00EC007D">
        <w:trPr>
          <w:trHeight w:val="362"/>
        </w:trPr>
        <w:tc>
          <w:tcPr>
            <w:tcW w:w="20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bookmarkStart w:id="0" w:name="_Hlk193123333"/>
            <w:r>
              <w:rPr>
                <w:sz w:val="28"/>
                <w:szCs w:val="28"/>
                <w:lang w:val="uk-UA"/>
              </w:rPr>
              <w:t>Альтернатива 1</w:t>
            </w:r>
          </w:p>
        </w:tc>
        <w:tc>
          <w:tcPr>
            <w:tcW w:w="38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after="0" w:line="240" w:lineRule="auto"/>
              <w:ind w:left="57" w:right="180"/>
              <w:jc w:val="both"/>
            </w:pPr>
            <w:r>
              <w:rPr>
                <w:rFonts w:ascii="Times New Roman" w:eastAsia="Times New Roman" w:hAnsi="Times New Roman"/>
                <w:sz w:val="28"/>
                <w:szCs w:val="28"/>
                <w:lang w:eastAsia="ru-RU"/>
              </w:rPr>
              <w:t>1)  узгодження форми</w:t>
            </w:r>
            <w:r>
              <w:rPr>
                <w:rFonts w:ascii="Times New Roman" w:eastAsia="Times New Roman" w:hAnsi="Times New Roman"/>
                <w:lang w:eastAsia="ru-RU"/>
              </w:rPr>
              <w:t xml:space="preserve"> </w:t>
            </w:r>
            <w:r>
              <w:rPr>
                <w:rFonts w:ascii="Times New Roman" w:eastAsia="Times New Roman" w:hAnsi="Times New Roman"/>
                <w:sz w:val="28"/>
                <w:szCs w:val="28"/>
                <w:lang w:eastAsia="ru-RU"/>
              </w:rPr>
              <w:t>Декларації відповідно до норм Закону в частині розрахунку за користування радіочастотним спектром (радіочастотним ресурсом) України (додаток 4</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xml:space="preserve"> до Декларації) та норм Кодексу в частині:</w:t>
            </w:r>
          </w:p>
          <w:p w:rsidR="00EC007D" w:rsidRDefault="00B668AF">
            <w:pPr>
              <w:spacing w:after="0" w:line="240" w:lineRule="auto"/>
              <w:ind w:left="57" w:right="180"/>
              <w:jc w:val="both"/>
            </w:pPr>
            <w:r>
              <w:rPr>
                <w:rFonts w:ascii="Times New Roman" w:eastAsia="Times New Roman" w:hAnsi="Times New Roman"/>
                <w:sz w:val="28"/>
                <w:szCs w:val="28"/>
                <w:lang w:eastAsia="ru-RU"/>
              </w:rPr>
              <w:t xml:space="preserve">переліку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 (додаток 12 </w:t>
            </w:r>
            <w:r>
              <w:rPr>
                <w:rFonts w:ascii="Times New Roman" w:eastAsia="Times New Roman" w:hAnsi="Times New Roman"/>
                <w:sz w:val="28"/>
                <w:szCs w:val="28"/>
                <w:lang w:eastAsia="ru-RU"/>
              </w:rPr>
              <w:br/>
              <w:t>до Декларації);</w:t>
            </w:r>
          </w:p>
          <w:p w:rsidR="00EC007D" w:rsidRDefault="00B668AF">
            <w:pPr>
              <w:spacing w:after="0" w:line="240" w:lineRule="auto"/>
              <w:ind w:left="57" w:right="180"/>
              <w:jc w:val="both"/>
            </w:pPr>
            <w:r>
              <w:rPr>
                <w:rFonts w:ascii="Times New Roman" w:eastAsia="Times New Roman" w:hAnsi="Times New Roman"/>
                <w:sz w:val="28"/>
                <w:szCs w:val="28"/>
                <w:lang w:eastAsia="ru-RU"/>
              </w:rPr>
              <w:t xml:space="preserve">переліку кодів видів радіозв’язку (додаток 15 </w:t>
            </w:r>
            <w:r>
              <w:rPr>
                <w:rFonts w:ascii="Times New Roman" w:eastAsia="Times New Roman" w:hAnsi="Times New Roman"/>
                <w:sz w:val="28"/>
                <w:szCs w:val="28"/>
                <w:lang w:eastAsia="ru-RU"/>
              </w:rPr>
              <w:br/>
              <w:t>до Декларації);</w:t>
            </w:r>
          </w:p>
          <w:p w:rsidR="00EC007D" w:rsidRDefault="00B668AF">
            <w:pPr>
              <w:spacing w:after="0" w:line="240" w:lineRule="auto"/>
              <w:ind w:left="57" w:right="180"/>
              <w:jc w:val="both"/>
            </w:pPr>
            <w:r>
              <w:rPr>
                <w:rFonts w:ascii="Times New Roman" w:eastAsia="Times New Roman" w:hAnsi="Times New Roman"/>
                <w:sz w:val="28"/>
                <w:szCs w:val="28"/>
                <w:lang w:eastAsia="ru-RU"/>
              </w:rPr>
              <w:t>кодифікації водних об’єктів за типом водного об’єкта та напрямом використання води згідно з розділом ІХ Кодексу (додаток 16 до Декларації);</w:t>
            </w:r>
          </w:p>
          <w:p w:rsidR="00EC007D" w:rsidRDefault="00B668AF">
            <w:pPr>
              <w:spacing w:after="0" w:line="240" w:lineRule="auto"/>
              <w:jc w:val="both"/>
            </w:pPr>
            <w:r>
              <w:rPr>
                <w:rFonts w:ascii="Times New Roman" w:eastAsia="Times New Roman" w:hAnsi="Times New Roman"/>
                <w:sz w:val="28"/>
                <w:szCs w:val="28"/>
                <w:lang w:eastAsia="ru-RU"/>
              </w:rPr>
              <w:t>2)  адаптація додатків 1, 2</w:t>
            </w:r>
            <w:r>
              <w:rPr>
                <w:rFonts w:ascii="Times New Roman" w:eastAsia="Times New Roman" w:hAnsi="Times New Roman"/>
                <w:sz w:val="28"/>
                <w:szCs w:val="28"/>
                <w:vertAlign w:val="superscript"/>
                <w:lang w:eastAsia="ru-RU"/>
              </w:rPr>
              <w:t>1</w:t>
            </w:r>
            <w:r>
              <w:rPr>
                <w:rFonts w:ascii="Times New Roman" w:eastAsia="Times New Roman" w:hAnsi="Times New Roman"/>
                <w:sz w:val="28"/>
                <w:szCs w:val="28"/>
                <w:lang w:eastAsia="ru-RU"/>
              </w:rPr>
              <w:t>, 2</w:t>
            </w:r>
            <w:r>
              <w:rPr>
                <w:rFonts w:ascii="Times New Roman" w:eastAsia="Times New Roman" w:hAnsi="Times New Roman"/>
                <w:sz w:val="28"/>
                <w:szCs w:val="28"/>
                <w:vertAlign w:val="superscript"/>
                <w:lang w:eastAsia="ru-RU"/>
              </w:rPr>
              <w:t xml:space="preserve">2 </w:t>
            </w:r>
            <w:r>
              <w:rPr>
                <w:rFonts w:ascii="Times New Roman" w:eastAsia="Times New Roman" w:hAnsi="Times New Roman"/>
                <w:sz w:val="28"/>
                <w:szCs w:val="28"/>
                <w:lang w:eastAsia="ru-RU"/>
              </w:rPr>
              <w:t>до</w:t>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Декларації до вертикально інтегрованої дозвільної системи використання надр у частині ідентифікації товарної продукції та одиниць її виміру;</w:t>
            </w:r>
          </w:p>
          <w:p w:rsidR="00EC007D" w:rsidRDefault="00B668AF">
            <w:pPr>
              <w:spacing w:after="0" w:line="240" w:lineRule="auto"/>
              <w:jc w:val="both"/>
            </w:pPr>
            <w:r>
              <w:rPr>
                <w:rStyle w:val="a3"/>
                <w:rFonts w:ascii="Times New Roman" w:eastAsia="Times New Roman" w:hAnsi="Times New Roman"/>
                <w:sz w:val="28"/>
                <w:szCs w:val="28"/>
                <w:lang w:eastAsia="ru-RU"/>
              </w:rPr>
              <w:t xml:space="preserve">3)  реалізація права платників рентної плати за спеціальне використання лісових ресурсів на внесення змін до додатків 8 та 9 до Декларації в разі перерахування суб’єктом лісових відносин, який видає спеціальні дозволи, суми </w:t>
            </w:r>
            <w:r>
              <w:rPr>
                <w:rStyle w:val="a3"/>
                <w:rFonts w:ascii="Times New Roman" w:eastAsia="Times New Roman" w:hAnsi="Times New Roman"/>
                <w:sz w:val="28"/>
                <w:szCs w:val="28"/>
                <w:lang w:eastAsia="ru-RU"/>
              </w:rPr>
              <w:lastRenderedPageBreak/>
              <w:t>рентної плати за звітний (податковий) період;</w:t>
            </w:r>
          </w:p>
          <w:p w:rsidR="00EC007D" w:rsidRDefault="00B668AF">
            <w:pPr>
              <w:spacing w:after="0" w:line="240" w:lineRule="auto"/>
              <w:jc w:val="both"/>
            </w:pPr>
            <w:r>
              <w:rPr>
                <w:rStyle w:val="a3"/>
                <w:rFonts w:ascii="Times New Roman" w:eastAsia="Times New Roman" w:hAnsi="Times New Roman"/>
                <w:sz w:val="28"/>
                <w:szCs w:val="28"/>
                <w:lang w:eastAsia="ru-RU"/>
              </w:rPr>
              <w:t>4)  забезпечення контролюючого органу необхідними даними щодо ідентифікації об’єкта оподаткування рентною платою та показників, що визначають розмір ставки рентної плати за:</w:t>
            </w:r>
          </w:p>
          <w:p w:rsidR="00EC007D" w:rsidRDefault="00B668AF">
            <w:pPr>
              <w:spacing w:after="0" w:line="240" w:lineRule="auto"/>
              <w:jc w:val="both"/>
            </w:pPr>
            <w:r>
              <w:rPr>
                <w:rStyle w:val="a3"/>
                <w:rFonts w:ascii="Times New Roman" w:eastAsia="Times New Roman" w:hAnsi="Times New Roman"/>
                <w:sz w:val="28"/>
                <w:szCs w:val="28"/>
                <w:lang w:eastAsia="ru-RU"/>
              </w:rPr>
              <w:t>користування надрами для видобування корисних копалин;</w:t>
            </w:r>
          </w:p>
          <w:p w:rsidR="00EC007D" w:rsidRDefault="00B668AF">
            <w:pPr>
              <w:spacing w:after="0" w:line="240" w:lineRule="auto"/>
              <w:jc w:val="both"/>
            </w:pPr>
            <w:r>
              <w:rPr>
                <w:rStyle w:val="a3"/>
                <w:rFonts w:ascii="Times New Roman" w:eastAsia="Times New Roman" w:hAnsi="Times New Roman"/>
                <w:sz w:val="28"/>
                <w:szCs w:val="28"/>
                <w:lang w:eastAsia="ru-RU"/>
              </w:rPr>
              <w:t>спеціальне використання лісових ресурсів;</w:t>
            </w:r>
          </w:p>
          <w:p w:rsidR="00EC007D" w:rsidRDefault="00B668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створення умов для впровадження автоматизованої камеральної перевірки Декларації та додатків до неї</w:t>
            </w: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after="0" w:line="240" w:lineRule="auto"/>
              <w:ind w:left="44" w:right="10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Основні витрати держави пов’язані з адмініструванням рентної плати та обробкою Декларації.</w:t>
            </w:r>
          </w:p>
          <w:p w:rsidR="00EC007D" w:rsidRDefault="00B668AF">
            <w:pPr>
              <w:spacing w:after="0" w:line="240" w:lineRule="auto"/>
              <w:ind w:left="44" w:right="102"/>
              <w:jc w:val="both"/>
            </w:pPr>
            <w:r>
              <w:rPr>
                <w:rFonts w:ascii="Times New Roman" w:eastAsia="Times New Roman" w:hAnsi="Times New Roman"/>
                <w:sz w:val="28"/>
                <w:szCs w:val="28"/>
                <w:lang w:eastAsia="ru-RU"/>
              </w:rPr>
              <w:t>Додаткових витрат держави щодо забезпечення податкового контролю з боку контролюючих органів</w:t>
            </w:r>
            <w:r>
              <w:rPr>
                <w:rFonts w:ascii="Times New Roman" w:hAnsi="Times New Roman"/>
                <w:sz w:val="28"/>
                <w:szCs w:val="28"/>
              </w:rPr>
              <w:t xml:space="preserve"> не виникатиме</w:t>
            </w:r>
          </w:p>
        </w:tc>
      </w:tr>
      <w:bookmarkEnd w:id="0"/>
      <w:tr w:rsidR="00EC007D">
        <w:tc>
          <w:tcPr>
            <w:tcW w:w="202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Альтернатива 2</w:t>
            </w:r>
          </w:p>
        </w:tc>
        <w:tc>
          <w:tcPr>
            <w:tcW w:w="38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both"/>
              <w:rPr>
                <w:sz w:val="28"/>
                <w:szCs w:val="28"/>
                <w:lang w:val="uk-UA"/>
              </w:rPr>
            </w:pPr>
            <w:r>
              <w:rPr>
                <w:sz w:val="28"/>
                <w:szCs w:val="28"/>
                <w:lang w:val="uk-UA"/>
              </w:rPr>
              <w:t>Відсутні</w:t>
            </w:r>
          </w:p>
        </w:tc>
        <w:tc>
          <w:tcPr>
            <w:tcW w:w="375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both"/>
            </w:pPr>
            <w:r>
              <w:rPr>
                <w:rStyle w:val="a3"/>
                <w:sz w:val="28"/>
                <w:szCs w:val="28"/>
                <w:lang w:val="uk-UA"/>
              </w:rPr>
              <w:t>Відсутні</w:t>
            </w:r>
          </w:p>
        </w:tc>
      </w:tr>
    </w:tbl>
    <w:p w:rsidR="00EC007D" w:rsidRDefault="00EC007D">
      <w:pPr>
        <w:pStyle w:val="a8"/>
        <w:spacing w:before="0" w:after="0"/>
        <w:ind w:firstLine="567"/>
        <w:jc w:val="both"/>
        <w:rPr>
          <w:sz w:val="28"/>
          <w:szCs w:val="28"/>
          <w:lang w:val="uk-UA"/>
        </w:rPr>
      </w:pPr>
    </w:p>
    <w:p w:rsidR="00EC007D" w:rsidRDefault="00B668AF">
      <w:pPr>
        <w:pStyle w:val="a8"/>
        <w:spacing w:before="0" w:after="0"/>
        <w:ind w:firstLine="567"/>
        <w:jc w:val="both"/>
        <w:rPr>
          <w:sz w:val="28"/>
          <w:szCs w:val="28"/>
          <w:lang w:val="uk-UA"/>
        </w:rPr>
      </w:pPr>
      <w:r>
        <w:rPr>
          <w:sz w:val="28"/>
          <w:szCs w:val="28"/>
          <w:lang w:val="uk-UA"/>
        </w:rPr>
        <w:t>3. Оцінка впливу на сферу інтересів громадян.</w:t>
      </w:r>
    </w:p>
    <w:p w:rsidR="00EC007D" w:rsidRDefault="00EC007D">
      <w:pPr>
        <w:pStyle w:val="a8"/>
        <w:spacing w:before="0" w:after="0"/>
        <w:ind w:firstLine="567"/>
        <w:jc w:val="both"/>
        <w:rPr>
          <w:sz w:val="28"/>
          <w:szCs w:val="28"/>
          <w:lang w:val="uk-UA"/>
        </w:rPr>
      </w:pPr>
    </w:p>
    <w:p w:rsidR="00EC007D" w:rsidRDefault="00B668AF">
      <w:pPr>
        <w:pStyle w:val="a8"/>
        <w:spacing w:before="0" w:after="0"/>
        <w:ind w:firstLine="567"/>
        <w:jc w:val="both"/>
      </w:pPr>
      <w:proofErr w:type="spellStart"/>
      <w:r>
        <w:rPr>
          <w:sz w:val="28"/>
          <w:szCs w:val="28"/>
          <w:lang w:val="uk-UA"/>
        </w:rPr>
        <w:t>Проєкт</w:t>
      </w:r>
      <w:proofErr w:type="spellEnd"/>
      <w:r>
        <w:rPr>
          <w:sz w:val="28"/>
          <w:szCs w:val="28"/>
          <w:lang w:val="uk-UA"/>
        </w:rPr>
        <w:t xml:space="preserve"> наказу не поширюється на сферу інтересів громадян,</w:t>
      </w:r>
      <w:r>
        <w:rPr>
          <w:lang w:val="uk-UA"/>
        </w:rPr>
        <w:t xml:space="preserve"> </w:t>
      </w:r>
      <w:r>
        <w:rPr>
          <w:sz w:val="28"/>
          <w:szCs w:val="28"/>
          <w:lang w:val="uk-UA"/>
        </w:rPr>
        <w:t xml:space="preserve">оскільки складання Декларації здійснюється юридичними особами та фізичними </w:t>
      </w:r>
      <w:r>
        <w:rPr>
          <w:sz w:val="28"/>
          <w:szCs w:val="28"/>
          <w:lang w:val="uk-UA"/>
        </w:rPr>
        <w:br/>
        <w:t>особами – підприємцями.</w:t>
      </w:r>
    </w:p>
    <w:p w:rsidR="00EC007D" w:rsidRDefault="00B668AF">
      <w:pPr>
        <w:pStyle w:val="a8"/>
        <w:widowControl w:val="0"/>
        <w:spacing w:before="120" w:after="120"/>
        <w:ind w:firstLine="567"/>
        <w:jc w:val="both"/>
        <w:rPr>
          <w:sz w:val="28"/>
          <w:szCs w:val="28"/>
          <w:lang w:val="uk-UA"/>
        </w:rPr>
      </w:pPr>
      <w:r>
        <w:rPr>
          <w:sz w:val="28"/>
          <w:szCs w:val="28"/>
          <w:lang w:val="uk-UA"/>
        </w:rPr>
        <w:t>4. Оцінка впливу на сферу інтересів суб’єктів господарювання.</w:t>
      </w:r>
    </w:p>
    <w:p w:rsidR="00EC007D" w:rsidRDefault="00B668AF">
      <w:pPr>
        <w:pStyle w:val="a8"/>
        <w:spacing w:before="0" w:after="0"/>
        <w:ind w:firstLine="567"/>
        <w:jc w:val="both"/>
        <w:rPr>
          <w:sz w:val="28"/>
          <w:szCs w:val="28"/>
          <w:lang w:val="uk-UA"/>
        </w:rPr>
      </w:pPr>
      <w:bookmarkStart w:id="1" w:name="_Hlk193123708"/>
      <w:r>
        <w:rPr>
          <w:sz w:val="28"/>
          <w:szCs w:val="28"/>
          <w:lang w:val="uk-UA"/>
        </w:rPr>
        <w:t>Кількість платників рентної плати складає за:</w:t>
      </w:r>
    </w:p>
    <w:p w:rsidR="00EC007D" w:rsidRDefault="00B668AF">
      <w:pPr>
        <w:pStyle w:val="a8"/>
        <w:spacing w:before="0" w:after="0"/>
        <w:ind w:firstLine="567"/>
        <w:jc w:val="both"/>
      </w:pPr>
      <w:r>
        <w:rPr>
          <w:sz w:val="28"/>
          <w:szCs w:val="28"/>
          <w:lang w:val="uk-UA"/>
        </w:rPr>
        <w:t>користування надрами для видобування корисних копалин</w:t>
      </w:r>
      <w:r>
        <w:rPr>
          <w:sz w:val="28"/>
          <w:szCs w:val="28"/>
          <w:lang w:val="uk-UA"/>
        </w:rPr>
        <w:br/>
        <w:t>(додатки 1, 2</w:t>
      </w:r>
      <w:r>
        <w:rPr>
          <w:sz w:val="28"/>
          <w:szCs w:val="28"/>
          <w:vertAlign w:val="superscript"/>
          <w:lang w:val="uk-UA"/>
        </w:rPr>
        <w:t>1</w:t>
      </w:r>
      <w:r>
        <w:rPr>
          <w:sz w:val="28"/>
          <w:szCs w:val="28"/>
          <w:lang w:val="uk-UA"/>
        </w:rPr>
        <w:t>, 2</w:t>
      </w:r>
      <w:r>
        <w:rPr>
          <w:sz w:val="28"/>
          <w:szCs w:val="28"/>
          <w:vertAlign w:val="superscript"/>
          <w:lang w:val="uk-UA"/>
        </w:rPr>
        <w:t xml:space="preserve">2 </w:t>
      </w:r>
      <w:r>
        <w:rPr>
          <w:rStyle w:val="a3"/>
          <w:sz w:val="28"/>
          <w:szCs w:val="28"/>
        </w:rPr>
        <w:t xml:space="preserve">до </w:t>
      </w:r>
      <w:proofErr w:type="spellStart"/>
      <w:r>
        <w:rPr>
          <w:rStyle w:val="a3"/>
          <w:sz w:val="28"/>
          <w:szCs w:val="28"/>
        </w:rPr>
        <w:t>Декларації</w:t>
      </w:r>
      <w:proofErr w:type="spellEnd"/>
      <w:r>
        <w:rPr>
          <w:sz w:val="28"/>
          <w:szCs w:val="28"/>
          <w:lang w:val="uk-UA"/>
        </w:rPr>
        <w:t>) – 12 109 юридичних осіб;</w:t>
      </w:r>
    </w:p>
    <w:p w:rsidR="00EC007D" w:rsidRDefault="00B668AF">
      <w:pPr>
        <w:pStyle w:val="a8"/>
        <w:spacing w:before="0" w:after="0"/>
        <w:ind w:firstLine="567"/>
        <w:jc w:val="both"/>
      </w:pPr>
      <w:r>
        <w:rPr>
          <w:sz w:val="28"/>
          <w:szCs w:val="28"/>
          <w:lang w:val="uk-UA"/>
        </w:rPr>
        <w:t>користування радіочастотним спектром (радіочастотним ресурсом) України (додаток 4</w:t>
      </w:r>
      <w:r>
        <w:rPr>
          <w:sz w:val="28"/>
          <w:szCs w:val="28"/>
          <w:vertAlign w:val="superscript"/>
          <w:lang w:val="uk-UA"/>
        </w:rPr>
        <w:t>1</w:t>
      </w:r>
      <w:r>
        <w:rPr>
          <w:sz w:val="28"/>
          <w:szCs w:val="28"/>
          <w:lang w:val="uk-UA"/>
        </w:rPr>
        <w:t xml:space="preserve"> </w:t>
      </w:r>
      <w:r>
        <w:rPr>
          <w:rStyle w:val="a3"/>
          <w:sz w:val="28"/>
          <w:szCs w:val="28"/>
        </w:rPr>
        <w:t xml:space="preserve">до </w:t>
      </w:r>
      <w:proofErr w:type="spellStart"/>
      <w:r>
        <w:rPr>
          <w:rStyle w:val="a3"/>
          <w:sz w:val="28"/>
          <w:szCs w:val="28"/>
        </w:rPr>
        <w:t>Декларації</w:t>
      </w:r>
      <w:proofErr w:type="spellEnd"/>
      <w:r>
        <w:rPr>
          <w:sz w:val="28"/>
          <w:szCs w:val="28"/>
          <w:lang w:val="uk-UA"/>
        </w:rPr>
        <w:t>) – 1 669 юридичних осіб, 225 фізичних осіб – підприємців;</w:t>
      </w:r>
    </w:p>
    <w:p w:rsidR="00EC007D" w:rsidRDefault="00B668AF">
      <w:pPr>
        <w:pStyle w:val="a8"/>
        <w:spacing w:before="0" w:after="0"/>
        <w:ind w:firstLine="567"/>
        <w:jc w:val="both"/>
      </w:pPr>
      <w:r>
        <w:rPr>
          <w:rStyle w:val="a3"/>
          <w:sz w:val="28"/>
          <w:szCs w:val="28"/>
          <w:lang w:val="uk-UA"/>
        </w:rPr>
        <w:t xml:space="preserve">спеціальне використання води (додатки 5, 6, 7 </w:t>
      </w:r>
      <w:r>
        <w:rPr>
          <w:rStyle w:val="a3"/>
          <w:sz w:val="28"/>
          <w:szCs w:val="28"/>
        </w:rPr>
        <w:t xml:space="preserve">до </w:t>
      </w:r>
      <w:proofErr w:type="spellStart"/>
      <w:r>
        <w:rPr>
          <w:rStyle w:val="a3"/>
          <w:sz w:val="28"/>
          <w:szCs w:val="28"/>
        </w:rPr>
        <w:t>Декларації</w:t>
      </w:r>
      <w:proofErr w:type="spellEnd"/>
      <w:r>
        <w:rPr>
          <w:rStyle w:val="a3"/>
          <w:sz w:val="28"/>
          <w:szCs w:val="28"/>
          <w:lang w:val="uk-UA"/>
        </w:rPr>
        <w:t>) – 10 733 юридичні особи, 2 459 фізичних осіб – підприємців;</w:t>
      </w:r>
    </w:p>
    <w:p w:rsidR="00EC007D" w:rsidRDefault="00B668AF">
      <w:pPr>
        <w:pStyle w:val="a8"/>
        <w:spacing w:before="0" w:after="0"/>
        <w:ind w:firstLine="567"/>
        <w:jc w:val="both"/>
      </w:pPr>
      <w:r>
        <w:rPr>
          <w:rStyle w:val="a3"/>
          <w:sz w:val="28"/>
          <w:szCs w:val="28"/>
          <w:lang w:val="uk-UA"/>
        </w:rPr>
        <w:t xml:space="preserve">спеціальне використання лісових ресурсів (додатки 8, 9 </w:t>
      </w:r>
      <w:r>
        <w:rPr>
          <w:rStyle w:val="a3"/>
          <w:sz w:val="28"/>
          <w:szCs w:val="28"/>
        </w:rPr>
        <w:t xml:space="preserve">до </w:t>
      </w:r>
      <w:proofErr w:type="spellStart"/>
      <w:r>
        <w:rPr>
          <w:rStyle w:val="a3"/>
          <w:sz w:val="28"/>
          <w:szCs w:val="28"/>
        </w:rPr>
        <w:t>Декларації</w:t>
      </w:r>
      <w:proofErr w:type="spellEnd"/>
      <w:r>
        <w:rPr>
          <w:rStyle w:val="a3"/>
          <w:sz w:val="28"/>
          <w:szCs w:val="28"/>
          <w:lang w:val="uk-UA"/>
        </w:rPr>
        <w:t xml:space="preserve">) – </w:t>
      </w:r>
      <w:r>
        <w:rPr>
          <w:rStyle w:val="a3"/>
          <w:sz w:val="28"/>
          <w:szCs w:val="28"/>
          <w:lang w:val="uk-UA"/>
        </w:rPr>
        <w:br/>
        <w:t>1 010 юридичних осіб, 346 фізичних осіб – підприємців.</w:t>
      </w:r>
    </w:p>
    <w:bookmarkEnd w:id="1"/>
    <w:p w:rsidR="00EC007D" w:rsidRDefault="00EC007D">
      <w:pPr>
        <w:pStyle w:val="a8"/>
        <w:widowControl w:val="0"/>
        <w:spacing w:before="60" w:after="0"/>
        <w:ind w:firstLine="708"/>
        <w:jc w:val="both"/>
        <w:rPr>
          <w:sz w:val="16"/>
          <w:szCs w:val="16"/>
          <w:shd w:val="clear" w:color="auto" w:fill="FFFF00"/>
          <w:lang w:val="uk-UA"/>
        </w:rPr>
      </w:pPr>
    </w:p>
    <w:tbl>
      <w:tblPr>
        <w:tblW w:w="5000" w:type="pct"/>
        <w:tblCellMar>
          <w:left w:w="10" w:type="dxa"/>
          <w:right w:w="10" w:type="dxa"/>
        </w:tblCellMar>
        <w:tblLook w:val="0000" w:firstRow="0" w:lastRow="0" w:firstColumn="0" w:lastColumn="0" w:noHBand="0" w:noVBand="0"/>
      </w:tblPr>
      <w:tblGrid>
        <w:gridCol w:w="2661"/>
        <w:gridCol w:w="1508"/>
        <w:gridCol w:w="1257"/>
        <w:gridCol w:w="1210"/>
        <w:gridCol w:w="1188"/>
        <w:gridCol w:w="1741"/>
      </w:tblGrid>
      <w:tr w:rsidR="00EC007D">
        <w:tc>
          <w:tcPr>
            <w:tcW w:w="266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Показник</w:t>
            </w:r>
          </w:p>
        </w:tc>
        <w:tc>
          <w:tcPr>
            <w:tcW w:w="15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Великі</w:t>
            </w:r>
          </w:p>
        </w:tc>
        <w:tc>
          <w:tcPr>
            <w:tcW w:w="12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Середні</w:t>
            </w:r>
          </w:p>
        </w:tc>
        <w:tc>
          <w:tcPr>
            <w:tcW w:w="121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Малі</w:t>
            </w:r>
          </w:p>
        </w:tc>
        <w:tc>
          <w:tcPr>
            <w:tcW w:w="11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Мікро</w:t>
            </w:r>
          </w:p>
        </w:tc>
        <w:tc>
          <w:tcPr>
            <w:tcW w:w="1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Разом</w:t>
            </w:r>
          </w:p>
        </w:tc>
      </w:tr>
      <w:tr w:rsidR="00EC007D">
        <w:tc>
          <w:tcPr>
            <w:tcW w:w="266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 xml:space="preserve">Кількість суб’єктів господарювання, що підпадають під дію </w:t>
            </w:r>
            <w:r>
              <w:rPr>
                <w:sz w:val="28"/>
                <w:szCs w:val="28"/>
                <w:lang w:val="uk-UA"/>
              </w:rPr>
              <w:lastRenderedPageBreak/>
              <w:t xml:space="preserve">регулювання, </w:t>
            </w:r>
          </w:p>
          <w:p w:rsidR="00EC007D" w:rsidRDefault="00B668AF">
            <w:pPr>
              <w:pStyle w:val="a8"/>
              <w:widowControl w:val="0"/>
              <w:spacing w:before="60" w:after="0"/>
              <w:rPr>
                <w:sz w:val="28"/>
                <w:szCs w:val="28"/>
                <w:lang w:val="uk-UA"/>
              </w:rPr>
            </w:pPr>
            <w:r>
              <w:rPr>
                <w:sz w:val="28"/>
                <w:szCs w:val="28"/>
                <w:lang w:val="uk-UA"/>
              </w:rPr>
              <w:t>одиниць</w:t>
            </w:r>
          </w:p>
        </w:tc>
        <w:tc>
          <w:tcPr>
            <w:tcW w:w="15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lastRenderedPageBreak/>
              <w:t>5 012</w:t>
            </w:r>
          </w:p>
        </w:tc>
        <w:tc>
          <w:tcPr>
            <w:tcW w:w="12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7 757</w:t>
            </w:r>
          </w:p>
        </w:tc>
        <w:tc>
          <w:tcPr>
            <w:tcW w:w="121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12 753</w:t>
            </w:r>
          </w:p>
        </w:tc>
        <w:tc>
          <w:tcPr>
            <w:tcW w:w="11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1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tabs>
                <w:tab w:val="left" w:pos="720"/>
              </w:tabs>
              <w:spacing w:before="0" w:after="0"/>
              <w:ind w:firstLine="37"/>
              <w:jc w:val="center"/>
              <w:rPr>
                <w:sz w:val="28"/>
                <w:szCs w:val="28"/>
                <w:lang w:val="uk-UA"/>
              </w:rPr>
            </w:pPr>
            <w:r>
              <w:rPr>
                <w:sz w:val="28"/>
                <w:szCs w:val="28"/>
                <w:lang w:val="uk-UA"/>
              </w:rPr>
              <w:t>25 522</w:t>
            </w:r>
          </w:p>
        </w:tc>
      </w:tr>
      <w:tr w:rsidR="00EC007D">
        <w:tc>
          <w:tcPr>
            <w:tcW w:w="266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pPr>
            <w:r>
              <w:rPr>
                <w:sz w:val="28"/>
                <w:szCs w:val="28"/>
                <w:lang w:val="uk-UA"/>
              </w:rPr>
              <w:t>Питома вага групи у загальній кількості, відсотків</w:t>
            </w:r>
          </w:p>
        </w:tc>
        <w:tc>
          <w:tcPr>
            <w:tcW w:w="15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19</w:t>
            </w:r>
          </w:p>
        </w:tc>
        <w:tc>
          <w:tcPr>
            <w:tcW w:w="12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31</w:t>
            </w:r>
          </w:p>
        </w:tc>
        <w:tc>
          <w:tcPr>
            <w:tcW w:w="121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50</w:t>
            </w:r>
          </w:p>
        </w:tc>
        <w:tc>
          <w:tcPr>
            <w:tcW w:w="118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w:t>
            </w:r>
          </w:p>
        </w:tc>
        <w:tc>
          <w:tcPr>
            <w:tcW w:w="17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60" w:after="0"/>
              <w:jc w:val="center"/>
              <w:rPr>
                <w:sz w:val="28"/>
                <w:szCs w:val="28"/>
                <w:lang w:val="uk-UA"/>
              </w:rPr>
            </w:pPr>
            <w:r>
              <w:rPr>
                <w:sz w:val="28"/>
                <w:szCs w:val="28"/>
                <w:lang w:val="uk-UA"/>
              </w:rPr>
              <w:t>100</w:t>
            </w:r>
          </w:p>
        </w:tc>
      </w:tr>
    </w:tbl>
    <w:p w:rsidR="00EC007D" w:rsidRDefault="00EC007D">
      <w:pPr>
        <w:pStyle w:val="a8"/>
        <w:widowControl w:val="0"/>
        <w:tabs>
          <w:tab w:val="left" w:pos="567"/>
        </w:tabs>
        <w:spacing w:before="0" w:after="0"/>
        <w:ind w:firstLine="37"/>
        <w:jc w:val="both"/>
        <w:rPr>
          <w:color w:val="000000"/>
          <w:sz w:val="28"/>
          <w:szCs w:val="28"/>
          <w:shd w:val="clear" w:color="auto" w:fill="FFFFFF"/>
          <w:lang w:val="uk-UA"/>
        </w:rPr>
      </w:pPr>
    </w:p>
    <w:p w:rsidR="00EC007D" w:rsidRDefault="00EC007D">
      <w:pPr>
        <w:pStyle w:val="a8"/>
        <w:widowControl w:val="0"/>
        <w:tabs>
          <w:tab w:val="left" w:pos="567"/>
        </w:tabs>
        <w:spacing w:before="0" w:after="0"/>
        <w:ind w:firstLine="37"/>
        <w:jc w:val="both"/>
        <w:rPr>
          <w:color w:val="000000"/>
          <w:sz w:val="28"/>
          <w:szCs w:val="28"/>
          <w:shd w:val="clear" w:color="auto" w:fill="FFFFFF"/>
          <w:lang w:val="uk-UA"/>
        </w:rPr>
      </w:pPr>
    </w:p>
    <w:tbl>
      <w:tblPr>
        <w:tblW w:w="5027" w:type="pct"/>
        <w:tblCellMar>
          <w:left w:w="10" w:type="dxa"/>
          <w:right w:w="10" w:type="dxa"/>
        </w:tblCellMar>
        <w:tblLook w:val="0000" w:firstRow="0" w:lastRow="0" w:firstColumn="0" w:lastColumn="0" w:noHBand="0" w:noVBand="0"/>
      </w:tblPr>
      <w:tblGrid>
        <w:gridCol w:w="2149"/>
        <w:gridCol w:w="3930"/>
        <w:gridCol w:w="3538"/>
      </w:tblGrid>
      <w:tr w:rsidR="00EC007D">
        <w:tc>
          <w:tcPr>
            <w:tcW w:w="21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Вид альтернативи</w:t>
            </w:r>
          </w:p>
        </w:tc>
        <w:tc>
          <w:tcPr>
            <w:tcW w:w="3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Вигоди</w:t>
            </w:r>
          </w:p>
        </w:tc>
        <w:tc>
          <w:tcPr>
            <w:tcW w:w="353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Витрати</w:t>
            </w:r>
          </w:p>
        </w:tc>
      </w:tr>
      <w:tr w:rsidR="00EC007D">
        <w:trPr>
          <w:trHeight w:val="424"/>
        </w:trPr>
        <w:tc>
          <w:tcPr>
            <w:tcW w:w="21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rPr>
                <w:sz w:val="28"/>
                <w:szCs w:val="28"/>
                <w:lang w:val="uk-UA"/>
              </w:rPr>
            </w:pPr>
            <w:r>
              <w:rPr>
                <w:sz w:val="28"/>
                <w:szCs w:val="28"/>
                <w:lang w:val="uk-UA"/>
              </w:rPr>
              <w:t>Альтернатива 1</w:t>
            </w:r>
          </w:p>
        </w:tc>
        <w:tc>
          <w:tcPr>
            <w:tcW w:w="3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Pr="00B668AF" w:rsidRDefault="00B668AF">
            <w:pPr>
              <w:pStyle w:val="a8"/>
              <w:spacing w:before="0" w:after="0"/>
              <w:ind w:left="57" w:right="57"/>
              <w:jc w:val="both"/>
              <w:rPr>
                <w:lang w:val="uk-UA"/>
              </w:rPr>
            </w:pPr>
            <w:r>
              <w:rPr>
                <w:rStyle w:val="a3"/>
                <w:sz w:val="28"/>
                <w:szCs w:val="28"/>
                <w:lang w:val="uk-UA"/>
              </w:rPr>
              <w:t>1)  забезпечення можливості для платників рентної плати за спеціальне використання лісових ресурсів вносити зміни до додатків 8 та 9 до Декларації в разі перерахування суб’єктом лісових відносин, який видає спеціальні дозволи, суми рентної плати за звітний (податковий період);</w:t>
            </w:r>
          </w:p>
          <w:p w:rsidR="00EC007D" w:rsidRDefault="00B668AF">
            <w:pPr>
              <w:pStyle w:val="a8"/>
              <w:spacing w:before="0" w:after="0"/>
              <w:ind w:left="57" w:right="57"/>
              <w:jc w:val="both"/>
              <w:rPr>
                <w:sz w:val="28"/>
                <w:szCs w:val="28"/>
                <w:lang w:val="uk-UA"/>
              </w:rPr>
            </w:pPr>
            <w:r>
              <w:rPr>
                <w:sz w:val="28"/>
                <w:szCs w:val="28"/>
                <w:lang w:val="uk-UA"/>
              </w:rPr>
              <w:t>2)  узгодження Декларації відповідно до норм Кодексу у частині термінів, показників та назв елементів рентної плати, що сприятиме спрощенню заповнення Декларації, забезпечення прозорості та зрозумілості Декларації</w:t>
            </w:r>
          </w:p>
        </w:tc>
        <w:tc>
          <w:tcPr>
            <w:tcW w:w="353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after="0" w:line="240" w:lineRule="auto"/>
              <w:ind w:right="10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Основні витрати суб’єктів господарювання пов’язані із заповненням Декларації</w:t>
            </w:r>
          </w:p>
          <w:p w:rsidR="00EC007D" w:rsidRDefault="00EC007D">
            <w:pPr>
              <w:pStyle w:val="a8"/>
              <w:spacing w:before="0" w:after="0"/>
              <w:ind w:left="57" w:right="57" w:firstLine="235"/>
              <w:jc w:val="both"/>
            </w:pPr>
          </w:p>
        </w:tc>
      </w:tr>
      <w:tr w:rsidR="00EC007D">
        <w:tc>
          <w:tcPr>
            <w:tcW w:w="21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rPr>
                <w:sz w:val="28"/>
                <w:szCs w:val="28"/>
                <w:lang w:val="uk-UA"/>
              </w:rPr>
            </w:pPr>
            <w:r>
              <w:rPr>
                <w:sz w:val="28"/>
                <w:szCs w:val="28"/>
                <w:lang w:val="uk-UA"/>
              </w:rPr>
              <w:t>Альтернатива 2</w:t>
            </w:r>
          </w:p>
        </w:tc>
        <w:tc>
          <w:tcPr>
            <w:tcW w:w="393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widowControl w:val="0"/>
              <w:spacing w:before="60"/>
              <w:jc w:val="both"/>
              <w:rPr>
                <w:rFonts w:ascii="Times New Roman" w:hAnsi="Times New Roman"/>
                <w:sz w:val="28"/>
                <w:szCs w:val="28"/>
              </w:rPr>
            </w:pPr>
            <w:r>
              <w:rPr>
                <w:rFonts w:ascii="Times New Roman" w:hAnsi="Times New Roman"/>
                <w:sz w:val="28"/>
                <w:szCs w:val="28"/>
              </w:rPr>
              <w:t>Відсутні</w:t>
            </w:r>
          </w:p>
        </w:tc>
        <w:tc>
          <w:tcPr>
            <w:tcW w:w="353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before="0" w:after="0"/>
              <w:ind w:right="57"/>
              <w:jc w:val="both"/>
            </w:pPr>
            <w:proofErr w:type="spellStart"/>
            <w:r>
              <w:rPr>
                <w:rStyle w:val="a3"/>
                <w:sz w:val="28"/>
                <w:szCs w:val="28"/>
              </w:rPr>
              <w:t>Відсутні</w:t>
            </w:r>
            <w:proofErr w:type="spellEnd"/>
          </w:p>
        </w:tc>
      </w:tr>
    </w:tbl>
    <w:p w:rsidR="00EC007D" w:rsidRDefault="00EC007D">
      <w:pPr>
        <w:widowControl w:val="0"/>
        <w:tabs>
          <w:tab w:val="left" w:pos="567"/>
        </w:tabs>
        <w:spacing w:after="0" w:line="228" w:lineRule="auto"/>
        <w:ind w:firstLine="567"/>
        <w:jc w:val="both"/>
        <w:textAlignment w:val="auto"/>
        <w:rPr>
          <w:rFonts w:ascii="Times New Roman" w:eastAsia="Times New Roman" w:hAnsi="Times New Roman"/>
          <w:bCs/>
          <w:color w:val="000000"/>
          <w:sz w:val="28"/>
          <w:szCs w:val="28"/>
          <w:shd w:val="clear" w:color="auto" w:fill="FFFFFF"/>
          <w:lang w:eastAsia="ru-RU"/>
        </w:rPr>
      </w:pPr>
    </w:p>
    <w:p w:rsidR="00EC007D" w:rsidRDefault="00B668AF">
      <w:pPr>
        <w:widowControl w:val="0"/>
        <w:tabs>
          <w:tab w:val="left" w:pos="567"/>
        </w:tabs>
        <w:spacing w:after="0" w:line="228" w:lineRule="auto"/>
        <w:ind w:firstLine="567"/>
        <w:jc w:val="both"/>
        <w:textAlignment w:val="auto"/>
      </w:pPr>
      <w:r>
        <w:rPr>
          <w:rStyle w:val="a3"/>
          <w:rFonts w:ascii="Times New Roman" w:eastAsia="Times New Roman" w:hAnsi="Times New Roman"/>
          <w:bCs/>
          <w:color w:val="000000"/>
          <w:sz w:val="28"/>
          <w:szCs w:val="28"/>
          <w:shd w:val="clear" w:color="auto" w:fill="FFFFFF"/>
          <w:lang w:eastAsia="ru-RU"/>
        </w:rPr>
        <w:t xml:space="preserve">Витрати на одного суб’єкта господарювання, які виникають унаслідок дії </w:t>
      </w:r>
      <w:proofErr w:type="spellStart"/>
      <w:r>
        <w:rPr>
          <w:rStyle w:val="a3"/>
          <w:rFonts w:ascii="Times New Roman" w:eastAsia="Times New Roman" w:hAnsi="Times New Roman"/>
          <w:bCs/>
          <w:color w:val="000000"/>
          <w:sz w:val="28"/>
          <w:szCs w:val="28"/>
          <w:shd w:val="clear" w:color="auto" w:fill="FFFFFF"/>
          <w:lang w:eastAsia="ru-RU"/>
        </w:rPr>
        <w:t>регуляторн</w:t>
      </w:r>
      <w:proofErr w:type="spellEnd"/>
      <w:r>
        <w:rPr>
          <w:rStyle w:val="a3"/>
          <w:rFonts w:ascii="Times New Roman" w:eastAsia="Times New Roman" w:hAnsi="Times New Roman"/>
          <w:bCs/>
          <w:color w:val="000000"/>
          <w:sz w:val="28"/>
          <w:szCs w:val="28"/>
          <w:shd w:val="clear" w:color="auto" w:fill="FFFFFF"/>
          <w:lang w:val="ru-RU" w:eastAsia="ru-RU"/>
        </w:rPr>
        <w:t>ого акта</w:t>
      </w:r>
      <w:r>
        <w:rPr>
          <w:rStyle w:val="a3"/>
          <w:rFonts w:ascii="Times New Roman" w:eastAsia="Times New Roman" w:hAnsi="Times New Roman"/>
          <w:bCs/>
          <w:color w:val="000000"/>
          <w:sz w:val="28"/>
          <w:szCs w:val="28"/>
          <w:shd w:val="clear" w:color="auto" w:fill="FFFFFF"/>
          <w:lang w:eastAsia="ru-RU"/>
        </w:rPr>
        <w:t>,</w:t>
      </w:r>
      <w:r>
        <w:rPr>
          <w:rStyle w:val="a3"/>
          <w:rFonts w:ascii="Times New Roman" w:eastAsia="Times New Roman" w:hAnsi="Times New Roman"/>
          <w:bCs/>
          <w:color w:val="000000"/>
          <w:sz w:val="28"/>
          <w:szCs w:val="28"/>
          <w:shd w:val="clear" w:color="auto" w:fill="FFFFFF"/>
          <w:lang w:val="ru-RU" w:eastAsia="ru-RU"/>
        </w:rPr>
        <w:t xml:space="preserve"> </w:t>
      </w:r>
      <w:proofErr w:type="spellStart"/>
      <w:r>
        <w:rPr>
          <w:rStyle w:val="a3"/>
          <w:rFonts w:ascii="Times New Roman" w:eastAsia="Times New Roman" w:hAnsi="Times New Roman"/>
          <w:bCs/>
          <w:color w:val="000000"/>
          <w:sz w:val="28"/>
          <w:szCs w:val="28"/>
          <w:shd w:val="clear" w:color="auto" w:fill="FFFFFF"/>
          <w:lang w:val="ru-RU" w:eastAsia="ru-RU"/>
        </w:rPr>
        <w:t>проводяться</w:t>
      </w:r>
      <w:proofErr w:type="spellEnd"/>
      <w:r>
        <w:rPr>
          <w:rStyle w:val="a3"/>
          <w:rFonts w:ascii="Times New Roman" w:eastAsia="Times New Roman" w:hAnsi="Times New Roman"/>
          <w:bCs/>
          <w:color w:val="000000"/>
          <w:sz w:val="28"/>
          <w:szCs w:val="28"/>
          <w:shd w:val="clear" w:color="auto" w:fill="FFFFFF"/>
          <w:lang w:val="ru-RU" w:eastAsia="ru-RU"/>
        </w:rPr>
        <w:t xml:space="preserve"> </w:t>
      </w:r>
      <w:proofErr w:type="spellStart"/>
      <w:r>
        <w:rPr>
          <w:rStyle w:val="a3"/>
          <w:rFonts w:ascii="Times New Roman" w:eastAsia="Times New Roman" w:hAnsi="Times New Roman"/>
          <w:bCs/>
          <w:color w:val="000000"/>
          <w:sz w:val="28"/>
          <w:szCs w:val="28"/>
          <w:shd w:val="clear" w:color="auto" w:fill="FFFFFF"/>
          <w:lang w:val="ru-RU" w:eastAsia="ru-RU"/>
        </w:rPr>
        <w:t>із</w:t>
      </w:r>
      <w:proofErr w:type="spellEnd"/>
      <w:r>
        <w:rPr>
          <w:rStyle w:val="a3"/>
          <w:rFonts w:ascii="Times New Roman" w:eastAsia="Times New Roman" w:hAnsi="Times New Roman"/>
          <w:bCs/>
          <w:color w:val="000000"/>
          <w:sz w:val="28"/>
          <w:szCs w:val="28"/>
          <w:shd w:val="clear" w:color="auto" w:fill="FFFFFF"/>
          <w:lang w:val="ru-RU" w:eastAsia="ru-RU"/>
        </w:rPr>
        <w:t xml:space="preserve"> </w:t>
      </w:r>
      <w:proofErr w:type="spellStart"/>
      <w:r>
        <w:rPr>
          <w:rStyle w:val="a3"/>
          <w:rFonts w:ascii="Times New Roman" w:eastAsia="Times New Roman" w:hAnsi="Times New Roman"/>
          <w:bCs/>
          <w:color w:val="000000"/>
          <w:sz w:val="28"/>
          <w:szCs w:val="28"/>
          <w:shd w:val="clear" w:color="auto" w:fill="FFFFFF"/>
          <w:lang w:val="ru-RU" w:eastAsia="ru-RU"/>
        </w:rPr>
        <w:t>розрахунку</w:t>
      </w:r>
      <w:proofErr w:type="spellEnd"/>
      <w:r>
        <w:rPr>
          <w:rStyle w:val="a3"/>
          <w:rFonts w:ascii="Times New Roman" w:eastAsia="Times New Roman" w:hAnsi="Times New Roman"/>
          <w:bCs/>
          <w:color w:val="000000"/>
          <w:sz w:val="28"/>
          <w:szCs w:val="28"/>
          <w:shd w:val="clear" w:color="auto" w:fill="FFFFFF"/>
          <w:lang w:val="ru-RU" w:eastAsia="ru-RU"/>
        </w:rPr>
        <w:t xml:space="preserve"> </w:t>
      </w:r>
      <w:r>
        <w:rPr>
          <w:rStyle w:val="a3"/>
          <w:rFonts w:ascii="Times New Roman" w:eastAsia="Times New Roman" w:hAnsi="Times New Roman"/>
          <w:bCs/>
          <w:color w:val="000000"/>
          <w:sz w:val="28"/>
          <w:szCs w:val="28"/>
          <w:shd w:val="clear" w:color="auto" w:fill="FFFFFF"/>
          <w:lang w:eastAsia="ru-RU"/>
        </w:rPr>
        <w:t xml:space="preserve">– 1 додаток 8 або 9 </w:t>
      </w:r>
      <w:r>
        <w:rPr>
          <w:rStyle w:val="a3"/>
          <w:rFonts w:ascii="Times New Roman" w:eastAsia="Times New Roman" w:hAnsi="Times New Roman"/>
          <w:bCs/>
          <w:color w:val="000000"/>
          <w:sz w:val="28"/>
          <w:szCs w:val="28"/>
          <w:shd w:val="clear" w:color="auto" w:fill="FFFFFF"/>
          <w:lang w:eastAsia="ru-RU"/>
        </w:rPr>
        <w:br/>
        <w:t xml:space="preserve">до Декларації на 1 платника рентної плати за спеціальне використання лісових </w:t>
      </w:r>
      <w:r>
        <w:rPr>
          <w:rStyle w:val="a3"/>
          <w:rFonts w:ascii="Times New Roman" w:eastAsia="Times New Roman" w:hAnsi="Times New Roman"/>
          <w:bCs/>
          <w:color w:val="000000"/>
          <w:sz w:val="28"/>
          <w:szCs w:val="28"/>
          <w:shd w:val="clear" w:color="auto" w:fill="FFFFFF"/>
          <w:lang w:eastAsia="ru-RU"/>
        </w:rPr>
        <w:br/>
        <w:t>ресурсів (</w:t>
      </w:r>
      <w:r>
        <w:rPr>
          <w:rFonts w:ascii="Times New Roman" w:hAnsi="Times New Roman"/>
          <w:sz w:val="28"/>
          <w:szCs w:val="28"/>
        </w:rPr>
        <w:t xml:space="preserve">1 356 суб’єктів господарювання, у тому числі </w:t>
      </w:r>
      <w:r>
        <w:rPr>
          <w:rStyle w:val="a3"/>
          <w:rFonts w:ascii="Times New Roman" w:eastAsia="Times New Roman" w:hAnsi="Times New Roman"/>
          <w:bCs/>
          <w:color w:val="000000"/>
          <w:sz w:val="28"/>
          <w:szCs w:val="28"/>
          <w:shd w:val="clear" w:color="auto" w:fill="FFFFFF"/>
          <w:lang w:eastAsia="ru-RU"/>
        </w:rPr>
        <w:t>1 010 юридичних осіб, 346 фізичних осіб – підприємців).</w:t>
      </w:r>
    </w:p>
    <w:p w:rsidR="00EC007D" w:rsidRDefault="00B668AF">
      <w:pPr>
        <w:widowControl w:val="0"/>
        <w:tabs>
          <w:tab w:val="left" w:pos="567"/>
        </w:tabs>
        <w:spacing w:after="0" w:line="228" w:lineRule="auto"/>
        <w:ind w:firstLine="40"/>
        <w:jc w:val="right"/>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br/>
      </w:r>
    </w:p>
    <w:p w:rsidR="00EC007D" w:rsidRDefault="00B668AF">
      <w:pPr>
        <w:pageBreakBefore/>
        <w:widowControl w:val="0"/>
        <w:tabs>
          <w:tab w:val="left" w:pos="567"/>
        </w:tabs>
        <w:spacing w:after="0" w:line="228" w:lineRule="auto"/>
        <w:ind w:firstLine="40"/>
        <w:jc w:val="right"/>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lastRenderedPageBreak/>
        <w:t>Таблиця 1</w:t>
      </w:r>
    </w:p>
    <w:p w:rsidR="00EC007D" w:rsidRDefault="00EC007D">
      <w:pPr>
        <w:widowControl w:val="0"/>
        <w:tabs>
          <w:tab w:val="left" w:pos="567"/>
        </w:tabs>
        <w:spacing w:after="0" w:line="228" w:lineRule="auto"/>
        <w:ind w:firstLine="40"/>
        <w:jc w:val="right"/>
        <w:textAlignment w:val="auto"/>
        <w:rPr>
          <w:rFonts w:ascii="Times New Roman" w:eastAsia="Times New Roman" w:hAnsi="Times New Roman"/>
          <w:bCs/>
          <w:color w:val="000000"/>
          <w:sz w:val="28"/>
          <w:szCs w:val="28"/>
          <w:shd w:val="clear" w:color="auto" w:fill="FFFFFF"/>
          <w:lang w:eastAsia="ru-RU"/>
        </w:rPr>
      </w:pPr>
    </w:p>
    <w:tbl>
      <w:tblPr>
        <w:tblW w:w="5000" w:type="pct"/>
        <w:jc w:val="center"/>
        <w:tblLayout w:type="fixed"/>
        <w:tblCellMar>
          <w:left w:w="10" w:type="dxa"/>
          <w:right w:w="10" w:type="dxa"/>
        </w:tblCellMar>
        <w:tblLook w:val="0000" w:firstRow="0" w:lastRow="0" w:firstColumn="0" w:lastColumn="0" w:noHBand="0" w:noVBand="0"/>
      </w:tblPr>
      <w:tblGrid>
        <w:gridCol w:w="906"/>
        <w:gridCol w:w="3808"/>
        <w:gridCol w:w="2217"/>
        <w:gridCol w:w="2640"/>
      </w:tblGrid>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pPr>
            <w:proofErr w:type="spellStart"/>
            <w:r>
              <w:rPr>
                <w:rStyle w:val="a3"/>
                <w:rFonts w:ascii="Times New Roman" w:eastAsia="Times New Roman" w:hAnsi="Times New Roman"/>
                <w:bCs/>
                <w:color w:val="000000"/>
                <w:sz w:val="28"/>
                <w:szCs w:val="28"/>
                <w:shd w:val="clear" w:color="auto" w:fill="FFFFFF"/>
                <w:lang w:val="ru-RU" w:eastAsia="ru-RU"/>
              </w:rPr>
              <w:t>Поряд</w:t>
            </w:r>
            <w:proofErr w:type="spellEnd"/>
            <w:r>
              <w:rPr>
                <w:rStyle w:val="a3"/>
                <w:rFonts w:ascii="Times New Roman" w:eastAsia="Times New Roman" w:hAnsi="Times New Roman"/>
                <w:bCs/>
                <w:color w:val="000000"/>
                <w:sz w:val="28"/>
                <w:szCs w:val="28"/>
                <w:shd w:val="clear" w:color="auto" w:fill="FFFFFF"/>
                <w:lang w:eastAsia="ru-RU"/>
              </w:rPr>
              <w:t>-</w:t>
            </w:r>
            <w:proofErr w:type="spellStart"/>
            <w:r>
              <w:rPr>
                <w:rStyle w:val="a3"/>
                <w:rFonts w:ascii="Times New Roman" w:eastAsia="Times New Roman" w:hAnsi="Times New Roman"/>
                <w:bCs/>
                <w:color w:val="000000"/>
                <w:sz w:val="28"/>
                <w:szCs w:val="28"/>
                <w:shd w:val="clear" w:color="auto" w:fill="FFFFFF"/>
                <w:lang w:val="ru-RU" w:eastAsia="ru-RU"/>
              </w:rPr>
              <w:t>ковий</w:t>
            </w:r>
            <w:proofErr w:type="spellEnd"/>
            <w:r>
              <w:rPr>
                <w:rStyle w:val="a3"/>
                <w:rFonts w:ascii="Times New Roman" w:eastAsia="Times New Roman" w:hAnsi="Times New Roman"/>
                <w:bCs/>
                <w:color w:val="000000"/>
                <w:sz w:val="28"/>
                <w:szCs w:val="28"/>
                <w:shd w:val="clear" w:color="auto" w:fill="FFFFFF"/>
                <w:lang w:val="ru-RU" w:eastAsia="ru-RU"/>
              </w:rPr>
              <w:t xml:space="preserve"> номер</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val="ru-RU" w:eastAsia="ru-RU"/>
              </w:rPr>
            </w:pPr>
            <w:proofErr w:type="spellStart"/>
            <w:r>
              <w:rPr>
                <w:rFonts w:ascii="Times New Roman" w:eastAsia="Times New Roman" w:hAnsi="Times New Roman"/>
                <w:bCs/>
                <w:color w:val="000000"/>
                <w:sz w:val="28"/>
                <w:szCs w:val="28"/>
                <w:shd w:val="clear" w:color="auto" w:fill="FFFFFF"/>
                <w:lang w:val="ru-RU" w:eastAsia="ru-RU"/>
              </w:rPr>
              <w:t>Витрати</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pPr>
            <w:proofErr w:type="spellStart"/>
            <w:r>
              <w:rPr>
                <w:rStyle w:val="a3"/>
                <w:rFonts w:ascii="Times New Roman" w:eastAsia="Times New Roman" w:hAnsi="Times New Roman"/>
                <w:bCs/>
                <w:color w:val="000000"/>
                <w:sz w:val="28"/>
                <w:szCs w:val="28"/>
                <w:shd w:val="clear" w:color="auto" w:fill="FFFFFF"/>
                <w:lang w:val="ru-RU" w:eastAsia="ru-RU"/>
              </w:rPr>
              <w:t>Чинний</w:t>
            </w:r>
            <w:proofErr w:type="spellEnd"/>
            <w:r>
              <w:rPr>
                <w:rStyle w:val="a3"/>
                <w:rFonts w:ascii="Times New Roman" w:eastAsia="Times New Roman" w:hAnsi="Times New Roman"/>
                <w:bCs/>
                <w:color w:val="000000"/>
                <w:sz w:val="28"/>
                <w:szCs w:val="28"/>
                <w:shd w:val="clear" w:color="auto" w:fill="FFFFFF"/>
                <w:lang w:val="ru-RU" w:eastAsia="ru-RU"/>
              </w:rPr>
              <w:t xml:space="preserve"> акт</w:t>
            </w:r>
          </w:p>
          <w:p w:rsidR="00EC007D" w:rsidRDefault="00B668AF">
            <w:pPr>
              <w:widowControl w:val="0"/>
              <w:tabs>
                <w:tab w:val="left" w:pos="567"/>
              </w:tabs>
              <w:spacing w:after="0" w:line="228" w:lineRule="auto"/>
              <w:ind w:firstLine="40"/>
              <w:jc w:val="center"/>
              <w:textAlignment w:val="auto"/>
            </w:pPr>
            <w:r>
              <w:rPr>
                <w:rStyle w:val="a3"/>
                <w:rFonts w:ascii="Times New Roman" w:eastAsia="Times New Roman" w:hAnsi="Times New Roman"/>
                <w:bCs/>
                <w:color w:val="000000"/>
                <w:sz w:val="28"/>
                <w:szCs w:val="28"/>
                <w:shd w:val="clear" w:color="auto" w:fill="FFFFFF"/>
                <w:lang w:eastAsia="ru-RU"/>
              </w:rPr>
              <w:t>(альтернатива 1),</w:t>
            </w:r>
          </w:p>
          <w:p w:rsidR="00EC007D" w:rsidRDefault="00B668AF">
            <w:pPr>
              <w:widowControl w:val="0"/>
              <w:tabs>
                <w:tab w:val="left" w:pos="567"/>
              </w:tabs>
              <w:spacing w:after="0" w:line="228" w:lineRule="auto"/>
              <w:ind w:firstLine="40"/>
              <w:jc w:val="center"/>
              <w:textAlignment w:val="auto"/>
            </w:pPr>
            <w:proofErr w:type="spellStart"/>
            <w:r>
              <w:rPr>
                <w:rStyle w:val="a3"/>
                <w:rFonts w:ascii="Times New Roman" w:eastAsia="Times New Roman" w:hAnsi="Times New Roman"/>
                <w:bCs/>
                <w:color w:val="000000"/>
                <w:sz w:val="28"/>
                <w:szCs w:val="28"/>
                <w:shd w:val="clear" w:color="auto" w:fill="FFFFFF"/>
                <w:lang w:val="ru-RU" w:eastAsia="ru-RU"/>
              </w:rPr>
              <w:t>грн</w:t>
            </w:r>
            <w:proofErr w:type="spellEnd"/>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Зміни до чинного </w:t>
            </w:r>
            <w:proofErr w:type="spellStart"/>
            <w:r>
              <w:rPr>
                <w:rFonts w:ascii="Times New Roman" w:eastAsia="Times New Roman" w:hAnsi="Times New Roman"/>
                <w:bCs/>
                <w:color w:val="000000"/>
                <w:sz w:val="28"/>
                <w:szCs w:val="28"/>
                <w:shd w:val="clear" w:color="auto" w:fill="FFFFFF"/>
                <w:lang w:eastAsia="ru-RU"/>
              </w:rPr>
              <w:t>акта</w:t>
            </w:r>
            <w:proofErr w:type="spellEnd"/>
            <w:r>
              <w:rPr>
                <w:rFonts w:ascii="Times New Roman" w:eastAsia="Times New Roman" w:hAnsi="Times New Roman"/>
                <w:bCs/>
                <w:color w:val="000000"/>
                <w:sz w:val="28"/>
                <w:szCs w:val="28"/>
                <w:shd w:val="clear" w:color="auto" w:fill="FFFFFF"/>
                <w:lang w:eastAsia="ru-RU"/>
              </w:rPr>
              <w:t xml:space="preserve"> </w:t>
            </w:r>
          </w:p>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(альтернатива 2), </w:t>
            </w:r>
          </w:p>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грн</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40"/>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4</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jc w:val="both"/>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Ознайомлення з </w:t>
            </w:r>
            <w:proofErr w:type="spellStart"/>
            <w:r>
              <w:rPr>
                <w:rFonts w:ascii="Times New Roman" w:eastAsia="Times New Roman" w:hAnsi="Times New Roman"/>
                <w:bCs/>
                <w:color w:val="000000"/>
                <w:sz w:val="28"/>
                <w:szCs w:val="28"/>
                <w:shd w:val="clear" w:color="auto" w:fill="FFFFFF"/>
                <w:lang w:eastAsia="ru-RU"/>
              </w:rPr>
              <w:t>Проєктом</w:t>
            </w:r>
            <w:proofErr w:type="spellEnd"/>
            <w:r>
              <w:rPr>
                <w:rFonts w:ascii="Times New Roman" w:eastAsia="Times New Roman" w:hAnsi="Times New Roman"/>
                <w:bCs/>
                <w:color w:val="000000"/>
                <w:sz w:val="28"/>
                <w:szCs w:val="28"/>
                <w:shd w:val="clear" w:color="auto" w:fill="FFFFFF"/>
                <w:lang w:eastAsia="ru-RU"/>
              </w:rPr>
              <w:t xml:space="preserve"> </w:t>
            </w:r>
            <w:r>
              <w:rPr>
                <w:rFonts w:ascii="Times New Roman" w:eastAsia="Times New Roman" w:hAnsi="Times New Roman"/>
                <w:bCs/>
                <w:color w:val="000000"/>
                <w:sz w:val="28"/>
                <w:szCs w:val="28"/>
                <w:shd w:val="clear" w:color="auto" w:fill="FFFFFF"/>
                <w:lang w:eastAsia="ru-RU"/>
              </w:rPr>
              <w:br/>
              <w:t>наказу:</w:t>
            </w:r>
          </w:p>
          <w:p w:rsidR="00EC007D" w:rsidRDefault="00B668AF">
            <w:pPr>
              <w:widowControl w:val="0"/>
              <w:tabs>
                <w:tab w:val="left" w:pos="567"/>
              </w:tabs>
              <w:spacing w:after="0" w:line="228" w:lineRule="auto"/>
              <w:ind w:firstLine="37"/>
              <w:textAlignment w:val="auto"/>
            </w:pPr>
            <w:r>
              <w:rPr>
                <w:rStyle w:val="a3"/>
                <w:rFonts w:ascii="Times New Roman" w:eastAsia="Times New Roman" w:hAnsi="Times New Roman"/>
                <w:bCs/>
                <w:color w:val="000000"/>
                <w:sz w:val="28"/>
                <w:szCs w:val="28"/>
                <w:shd w:val="clear" w:color="auto" w:fill="FFFFFF"/>
                <w:lang w:eastAsia="ru-RU"/>
              </w:rPr>
              <w:t xml:space="preserve">1 год × </w:t>
            </w:r>
            <w:r>
              <w:rPr>
                <w:rStyle w:val="a3"/>
                <w:rFonts w:ascii="Times New Roman" w:eastAsia="Times New Roman" w:hAnsi="Times New Roman"/>
                <w:bCs/>
                <w:color w:val="C00000"/>
                <w:sz w:val="28"/>
                <w:szCs w:val="28"/>
                <w:shd w:val="clear" w:color="auto" w:fill="FFFFFF"/>
                <w:lang w:eastAsia="ru-RU"/>
              </w:rPr>
              <w:t>136,00</w:t>
            </w:r>
            <w:r>
              <w:rPr>
                <w:rStyle w:val="a3"/>
                <w:rFonts w:ascii="Times New Roman" w:eastAsia="Times New Roman" w:hAnsi="Times New Roman"/>
                <w:bCs/>
                <w:color w:val="000000"/>
                <w:sz w:val="28"/>
                <w:szCs w:val="28"/>
                <w:shd w:val="clear" w:color="auto" w:fill="FFFFFF"/>
                <w:vertAlign w:val="superscript"/>
                <w:lang w:eastAsia="ru-RU"/>
              </w:rPr>
              <w:t>1</w:t>
            </w:r>
            <w:r>
              <w:rPr>
                <w:rStyle w:val="a3"/>
                <w:rFonts w:ascii="Times New Roman" w:eastAsia="Times New Roman" w:hAnsi="Times New Roman"/>
                <w:bCs/>
                <w:color w:val="000000"/>
                <w:sz w:val="28"/>
                <w:szCs w:val="28"/>
                <w:shd w:val="clear" w:color="auto" w:fill="FFFFFF"/>
                <w:lang w:eastAsia="ru-RU"/>
              </w:rPr>
              <w:t xml:space="preserve"> гривень </w:t>
            </w:r>
          </w:p>
          <w:p w:rsidR="00EC007D" w:rsidRDefault="00B668AF">
            <w:pPr>
              <w:widowControl w:val="0"/>
              <w:tabs>
                <w:tab w:val="left" w:pos="567"/>
              </w:tabs>
              <w:spacing w:after="0" w:line="228" w:lineRule="auto"/>
              <w:ind w:firstLine="37"/>
              <w:textAlignment w:val="auto"/>
            </w:pPr>
            <w:r>
              <w:rPr>
                <w:rStyle w:val="a3"/>
                <w:rFonts w:ascii="Times New Roman" w:eastAsia="Times New Roman" w:hAnsi="Times New Roman"/>
                <w:bCs/>
                <w:color w:val="000000"/>
                <w:sz w:val="28"/>
                <w:szCs w:val="28"/>
                <w:shd w:val="clear" w:color="auto" w:fill="FFFFFF"/>
                <w:lang w:eastAsia="ru-RU"/>
              </w:rPr>
              <w:t>(одноразово)</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0,00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pPr>
            <w:r>
              <w:rPr>
                <w:rStyle w:val="a3"/>
                <w:rFonts w:ascii="Times New Roman" w:eastAsia="Times New Roman" w:hAnsi="Times New Roman"/>
                <w:bCs/>
                <w:color w:val="C00000"/>
                <w:sz w:val="28"/>
                <w:szCs w:val="28"/>
                <w:shd w:val="clear" w:color="auto" w:fill="FFFFFF"/>
                <w:lang w:eastAsia="ru-RU"/>
              </w:rPr>
              <w:t>136,00</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2</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jc w:val="both"/>
              <w:textAlignment w:val="auto"/>
            </w:pPr>
            <w:r>
              <w:rPr>
                <w:rFonts w:ascii="Times New Roman" w:eastAsia="Times New Roman" w:hAnsi="Times New Roman"/>
                <w:bCs/>
                <w:color w:val="000000"/>
                <w:sz w:val="28"/>
                <w:szCs w:val="28"/>
                <w:shd w:val="clear" w:color="auto" w:fill="FFFFFF"/>
                <w:lang w:eastAsia="ru-RU"/>
              </w:rPr>
              <w:t xml:space="preserve">Налагодження внутрішньої системи інформаційного та документообороту в частині нових показників, що підлягають декларуванню, </w:t>
            </w:r>
            <w:r>
              <w:rPr>
                <w:rFonts w:ascii="Times New Roman" w:eastAsia="Times New Roman" w:hAnsi="Times New Roman"/>
                <w:bCs/>
                <w:color w:val="000000"/>
                <w:sz w:val="28"/>
                <w:szCs w:val="28"/>
                <w:shd w:val="clear" w:color="auto" w:fill="FFFFFF"/>
                <w:lang w:eastAsia="ru-RU"/>
              </w:rPr>
              <w:br/>
              <w:t>30 год × 136 гривень (одноразово)</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0,00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4 080,00</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3</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Витрати, пов’язані із:</w:t>
            </w:r>
          </w:p>
          <w:p w:rsidR="00EC007D" w:rsidRDefault="00B668AF">
            <w:pPr>
              <w:widowControl w:val="0"/>
              <w:tabs>
                <w:tab w:val="left" w:pos="567"/>
              </w:tabs>
              <w:spacing w:after="0" w:line="228" w:lineRule="auto"/>
              <w:ind w:firstLine="40"/>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заповненням Декларації за: </w:t>
            </w:r>
          </w:p>
          <w:p w:rsidR="00EC007D" w:rsidRDefault="00B668AF">
            <w:pPr>
              <w:widowControl w:val="0"/>
              <w:tabs>
                <w:tab w:val="left" w:pos="567"/>
              </w:tabs>
              <w:spacing w:after="0" w:line="228" w:lineRule="auto"/>
              <w:ind w:firstLine="40"/>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альтернативою 1:</w:t>
            </w:r>
          </w:p>
          <w:p w:rsidR="00EC007D" w:rsidRDefault="00B668AF">
            <w:pPr>
              <w:widowControl w:val="0"/>
              <w:tabs>
                <w:tab w:val="left" w:pos="567"/>
              </w:tabs>
              <w:spacing w:after="0" w:line="228" w:lineRule="auto"/>
              <w:ind w:firstLine="40"/>
              <w:textAlignment w:val="auto"/>
            </w:pPr>
            <w:r>
              <w:rPr>
                <w:rStyle w:val="a3"/>
                <w:rFonts w:ascii="Times New Roman" w:eastAsia="Times New Roman" w:hAnsi="Times New Roman"/>
                <w:bCs/>
                <w:color w:val="000000"/>
                <w:sz w:val="28"/>
                <w:szCs w:val="28"/>
                <w:shd w:val="clear" w:color="auto" w:fill="FFFFFF"/>
                <w:lang w:eastAsia="ru-RU"/>
              </w:rPr>
              <w:t xml:space="preserve">0,5 год × </w:t>
            </w:r>
            <w:r>
              <w:rPr>
                <w:rStyle w:val="a3"/>
                <w:rFonts w:ascii="Times New Roman" w:eastAsia="Times New Roman" w:hAnsi="Times New Roman"/>
                <w:bCs/>
                <w:color w:val="C00000"/>
                <w:sz w:val="28"/>
                <w:szCs w:val="28"/>
                <w:shd w:val="clear" w:color="auto" w:fill="FFFFFF"/>
                <w:lang w:eastAsia="ru-RU"/>
              </w:rPr>
              <w:t>136,00</w:t>
            </w:r>
            <w:r>
              <w:rPr>
                <w:rStyle w:val="a3"/>
                <w:rFonts w:ascii="Times New Roman" w:eastAsia="Times New Roman" w:hAnsi="Times New Roman"/>
                <w:bCs/>
                <w:color w:val="000000"/>
                <w:sz w:val="28"/>
                <w:szCs w:val="28"/>
                <w:shd w:val="clear" w:color="auto" w:fill="FFFFFF"/>
                <w:lang w:eastAsia="ru-RU"/>
              </w:rPr>
              <w:t xml:space="preserve"> гривень;</w:t>
            </w:r>
          </w:p>
          <w:p w:rsidR="00EC007D" w:rsidRDefault="00B668AF">
            <w:pPr>
              <w:widowControl w:val="0"/>
              <w:tabs>
                <w:tab w:val="left" w:pos="567"/>
              </w:tabs>
              <w:spacing w:after="0" w:line="228" w:lineRule="auto"/>
              <w:ind w:firstLine="40"/>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альтернативою 2:</w:t>
            </w:r>
          </w:p>
          <w:p w:rsidR="00EC007D" w:rsidRDefault="00B668AF">
            <w:pPr>
              <w:widowControl w:val="0"/>
              <w:tabs>
                <w:tab w:val="left" w:pos="567"/>
              </w:tabs>
              <w:spacing w:after="0" w:line="228" w:lineRule="auto"/>
              <w:ind w:firstLine="40"/>
              <w:textAlignment w:val="auto"/>
            </w:pPr>
            <w:r>
              <w:rPr>
                <w:rStyle w:val="a3"/>
                <w:rFonts w:ascii="Times New Roman" w:eastAsia="Times New Roman" w:hAnsi="Times New Roman"/>
                <w:bCs/>
                <w:color w:val="000000"/>
                <w:sz w:val="28"/>
                <w:szCs w:val="28"/>
                <w:shd w:val="clear" w:color="auto" w:fill="FFFFFF"/>
                <w:lang w:eastAsia="ru-RU"/>
              </w:rPr>
              <w:t xml:space="preserve">3 год × </w:t>
            </w:r>
            <w:r>
              <w:rPr>
                <w:rStyle w:val="a3"/>
                <w:rFonts w:ascii="Times New Roman" w:eastAsia="Times New Roman" w:hAnsi="Times New Roman"/>
                <w:bCs/>
                <w:color w:val="C00000"/>
                <w:sz w:val="28"/>
                <w:szCs w:val="28"/>
                <w:shd w:val="clear" w:color="auto" w:fill="FFFFFF"/>
                <w:lang w:eastAsia="ru-RU"/>
              </w:rPr>
              <w:t>136,00</w:t>
            </w:r>
            <w:r>
              <w:rPr>
                <w:rStyle w:val="a3"/>
                <w:rFonts w:ascii="Times New Roman" w:eastAsia="Times New Roman" w:hAnsi="Times New Roman"/>
                <w:bCs/>
                <w:color w:val="000000"/>
                <w:sz w:val="28"/>
                <w:szCs w:val="28"/>
                <w:shd w:val="clear" w:color="auto" w:fill="FFFFFF"/>
                <w:lang w:eastAsia="ru-RU"/>
              </w:rPr>
              <w:t xml:space="preserve"> гривень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68,00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ind w:firstLine="37"/>
              <w:jc w:val="center"/>
              <w:textAlignment w:val="auto"/>
            </w:pPr>
            <w:r>
              <w:rPr>
                <w:rStyle w:val="a3"/>
                <w:rFonts w:ascii="Times New Roman" w:eastAsia="Times New Roman" w:hAnsi="Times New Roman"/>
                <w:bCs/>
                <w:color w:val="C00000"/>
                <w:sz w:val="28"/>
                <w:szCs w:val="28"/>
                <w:shd w:val="clear" w:color="auto" w:fill="FFFFFF"/>
                <w:lang w:eastAsia="ru-RU"/>
              </w:rPr>
              <w:t>408,00</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4</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Витрати, пов’язані з поданням Податкової декларації в електронному вигляді:</w:t>
            </w:r>
          </w:p>
          <w:p w:rsidR="00EC007D" w:rsidRDefault="00B668AF">
            <w:pPr>
              <w:widowControl w:val="0"/>
              <w:tabs>
                <w:tab w:val="left" w:pos="567"/>
              </w:tabs>
              <w:spacing w:before="60" w:after="60" w:line="228" w:lineRule="auto"/>
              <w:ind w:firstLine="40"/>
              <w:textAlignment w:val="auto"/>
            </w:pPr>
            <w:r>
              <w:rPr>
                <w:rStyle w:val="a3"/>
                <w:rFonts w:ascii="Times New Roman" w:eastAsia="Times New Roman" w:hAnsi="Times New Roman"/>
                <w:bCs/>
                <w:color w:val="000000"/>
                <w:sz w:val="28"/>
                <w:szCs w:val="28"/>
                <w:shd w:val="clear" w:color="auto" w:fill="FFFFFF"/>
                <w:lang w:eastAsia="ru-RU"/>
              </w:rPr>
              <w:t>0,2</w:t>
            </w:r>
            <w:r>
              <w:rPr>
                <w:rStyle w:val="a3"/>
                <w:rFonts w:ascii="Times New Roman" w:eastAsia="Times New Roman" w:hAnsi="Times New Roman"/>
                <w:bCs/>
                <w:color w:val="000000"/>
                <w:sz w:val="28"/>
                <w:szCs w:val="28"/>
                <w:shd w:val="clear" w:color="auto" w:fill="FFFFFF"/>
                <w:vertAlign w:val="superscript"/>
                <w:lang w:eastAsia="ru-RU"/>
              </w:rPr>
              <w:t xml:space="preserve"> </w:t>
            </w:r>
            <w:r>
              <w:rPr>
                <w:rStyle w:val="a3"/>
                <w:rFonts w:ascii="Times New Roman" w:eastAsia="Times New Roman" w:hAnsi="Times New Roman"/>
                <w:bCs/>
                <w:color w:val="000000"/>
                <w:sz w:val="28"/>
                <w:szCs w:val="28"/>
                <w:shd w:val="clear" w:color="auto" w:fill="FFFFFF"/>
                <w:lang w:eastAsia="ru-RU"/>
              </w:rPr>
              <w:t xml:space="preserve">год × </w:t>
            </w:r>
            <w:r>
              <w:rPr>
                <w:rStyle w:val="a3"/>
                <w:rFonts w:ascii="Times New Roman" w:eastAsia="Times New Roman" w:hAnsi="Times New Roman"/>
                <w:bCs/>
                <w:color w:val="C00000"/>
                <w:sz w:val="28"/>
                <w:szCs w:val="28"/>
                <w:shd w:val="clear" w:color="auto" w:fill="FFFFFF"/>
                <w:lang w:eastAsia="ru-RU"/>
              </w:rPr>
              <w:t>136,00</w:t>
            </w:r>
            <w:r>
              <w:rPr>
                <w:rStyle w:val="a3"/>
                <w:rFonts w:ascii="Times New Roman" w:eastAsia="Times New Roman" w:hAnsi="Times New Roman"/>
                <w:bCs/>
                <w:color w:val="000000"/>
                <w:sz w:val="28"/>
                <w:szCs w:val="28"/>
                <w:shd w:val="clear" w:color="auto" w:fill="FFFFFF"/>
                <w:lang w:eastAsia="ru-RU"/>
              </w:rPr>
              <w:t xml:space="preserve"> гривень</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27,20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7"/>
                <w:szCs w:val="27"/>
                <w:shd w:val="clear" w:color="auto" w:fill="FFFFFF"/>
                <w:lang w:eastAsia="ru-RU"/>
              </w:rPr>
            </w:pPr>
            <w:r>
              <w:rPr>
                <w:rFonts w:ascii="Times New Roman" w:eastAsia="Times New Roman" w:hAnsi="Times New Roman"/>
                <w:bCs/>
                <w:color w:val="000000"/>
                <w:sz w:val="27"/>
                <w:szCs w:val="27"/>
                <w:shd w:val="clear" w:color="auto" w:fill="FFFFFF"/>
                <w:lang w:eastAsia="ru-RU"/>
              </w:rPr>
              <w:t>27,20</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5</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28" w:lineRule="auto"/>
              <w:textAlignment w:val="auto"/>
            </w:pPr>
            <w:r>
              <w:rPr>
                <w:rStyle w:val="a3"/>
                <w:rFonts w:ascii="Times New Roman" w:eastAsia="Times New Roman" w:hAnsi="Times New Roman"/>
                <w:bCs/>
                <w:color w:val="000000"/>
                <w:sz w:val="28"/>
                <w:szCs w:val="28"/>
                <w:shd w:val="clear" w:color="auto" w:fill="FFFFFF"/>
                <w:lang w:val="ru-RU" w:eastAsia="ru-RU"/>
              </w:rPr>
              <w:t>РАЗОМ</w:t>
            </w:r>
            <w:r>
              <w:rPr>
                <w:rStyle w:val="a3"/>
                <w:rFonts w:ascii="Times New Roman" w:eastAsia="Times New Roman" w:hAnsi="Times New Roman"/>
                <w:bCs/>
                <w:color w:val="000000"/>
                <w:sz w:val="28"/>
                <w:szCs w:val="28"/>
                <w:shd w:val="clear" w:color="auto" w:fill="FFFFFF"/>
                <w:lang w:eastAsia="ru-RU"/>
              </w:rPr>
              <w:t>:</w:t>
            </w:r>
          </w:p>
          <w:p w:rsidR="00EC007D" w:rsidRDefault="00B668AF">
            <w:pPr>
              <w:widowControl w:val="0"/>
              <w:tabs>
                <w:tab w:val="left" w:pos="567"/>
              </w:tabs>
              <w:spacing w:after="0" w:line="228" w:lineRule="auto"/>
              <w:ind w:firstLine="40"/>
              <w:textAlignment w:val="auto"/>
              <w:rPr>
                <w:rFonts w:ascii="Times New Roman" w:eastAsia="Times New Roman" w:hAnsi="Times New Roman"/>
                <w:bCs/>
                <w:color w:val="000000"/>
                <w:sz w:val="28"/>
                <w:szCs w:val="28"/>
                <w:shd w:val="clear" w:color="auto" w:fill="FFFFFF"/>
                <w:lang w:val="ru-RU" w:eastAsia="ru-RU"/>
              </w:rPr>
            </w:pPr>
            <w:r>
              <w:rPr>
                <w:rFonts w:ascii="Times New Roman" w:eastAsia="Times New Roman" w:hAnsi="Times New Roman"/>
                <w:bCs/>
                <w:color w:val="000000"/>
                <w:sz w:val="28"/>
                <w:szCs w:val="28"/>
                <w:shd w:val="clear" w:color="auto" w:fill="FFFFFF"/>
                <w:lang w:val="ru-RU" w:eastAsia="ru-RU"/>
              </w:rPr>
              <w:t xml:space="preserve">(сума </w:t>
            </w:r>
            <w:proofErr w:type="spellStart"/>
            <w:r>
              <w:rPr>
                <w:rFonts w:ascii="Times New Roman" w:eastAsia="Times New Roman" w:hAnsi="Times New Roman"/>
                <w:bCs/>
                <w:color w:val="000000"/>
                <w:sz w:val="28"/>
                <w:szCs w:val="28"/>
                <w:shd w:val="clear" w:color="auto" w:fill="FFFFFF"/>
                <w:lang w:val="ru-RU" w:eastAsia="ru-RU"/>
              </w:rPr>
              <w:t>рядків</w:t>
            </w:r>
            <w:proofErr w:type="spellEnd"/>
            <w:r>
              <w:rPr>
                <w:rFonts w:ascii="Times New Roman" w:eastAsia="Times New Roman" w:hAnsi="Times New Roman"/>
                <w:bCs/>
                <w:color w:val="000000"/>
                <w:sz w:val="28"/>
                <w:szCs w:val="28"/>
                <w:shd w:val="clear" w:color="auto" w:fill="FFFFFF"/>
                <w:lang w:val="ru-RU" w:eastAsia="ru-RU"/>
              </w:rPr>
              <w:t xml:space="preserve">: 1 + 2 + 3 + 4), </w:t>
            </w:r>
            <w:r>
              <w:rPr>
                <w:rFonts w:ascii="Times New Roman" w:eastAsia="Times New Roman" w:hAnsi="Times New Roman"/>
                <w:bCs/>
                <w:color w:val="000000"/>
                <w:sz w:val="28"/>
                <w:szCs w:val="28"/>
                <w:shd w:val="clear" w:color="auto" w:fill="FFFFFF"/>
                <w:lang w:val="ru-RU" w:eastAsia="ru-RU"/>
              </w:rPr>
              <w:br/>
            </w:r>
            <w:proofErr w:type="spellStart"/>
            <w:r>
              <w:rPr>
                <w:rFonts w:ascii="Times New Roman" w:eastAsia="Times New Roman" w:hAnsi="Times New Roman"/>
                <w:bCs/>
                <w:color w:val="000000"/>
                <w:sz w:val="28"/>
                <w:szCs w:val="28"/>
                <w:shd w:val="clear" w:color="auto" w:fill="FFFFFF"/>
                <w:lang w:val="ru-RU" w:eastAsia="ru-RU"/>
              </w:rPr>
              <w:t>гривень</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sz w:val="27"/>
                <w:szCs w:val="27"/>
                <w:shd w:val="clear" w:color="auto" w:fill="FFFFFF"/>
                <w:lang w:eastAsia="ru-RU"/>
              </w:rPr>
            </w:pPr>
            <w:r>
              <w:rPr>
                <w:rFonts w:ascii="Times New Roman" w:eastAsia="Times New Roman" w:hAnsi="Times New Roman"/>
                <w:bCs/>
                <w:sz w:val="27"/>
                <w:szCs w:val="27"/>
                <w:shd w:val="clear" w:color="auto" w:fill="FFFFFF"/>
                <w:lang w:eastAsia="ru-RU"/>
              </w:rPr>
              <w:t xml:space="preserve">95,20 </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sz w:val="27"/>
                <w:szCs w:val="27"/>
                <w:shd w:val="clear" w:color="auto" w:fill="FFFFFF"/>
                <w:lang w:eastAsia="ru-RU"/>
              </w:rPr>
            </w:pPr>
            <w:r>
              <w:rPr>
                <w:rFonts w:ascii="Times New Roman" w:eastAsia="Times New Roman" w:hAnsi="Times New Roman"/>
                <w:bCs/>
                <w:sz w:val="27"/>
                <w:szCs w:val="27"/>
                <w:shd w:val="clear" w:color="auto" w:fill="FFFFFF"/>
                <w:lang w:eastAsia="ru-RU"/>
              </w:rPr>
              <w:t>4 651,20</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6</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textAlignment w:val="auto"/>
              <w:rPr>
                <w:rFonts w:ascii="Times New Roman" w:eastAsia="Times New Roman" w:hAnsi="Times New Roman"/>
                <w:bCs/>
                <w:color w:val="000000"/>
                <w:sz w:val="28"/>
                <w:szCs w:val="28"/>
                <w:shd w:val="clear" w:color="auto" w:fill="FFFFFF"/>
                <w:lang w:val="ru-RU" w:eastAsia="ru-RU"/>
              </w:rPr>
            </w:pPr>
            <w:proofErr w:type="spellStart"/>
            <w:r>
              <w:rPr>
                <w:rFonts w:ascii="Times New Roman" w:eastAsia="Times New Roman" w:hAnsi="Times New Roman"/>
                <w:bCs/>
                <w:color w:val="000000"/>
                <w:sz w:val="28"/>
                <w:szCs w:val="28"/>
                <w:shd w:val="clear" w:color="auto" w:fill="FFFFFF"/>
                <w:lang w:val="ru-RU" w:eastAsia="ru-RU"/>
              </w:rPr>
              <w:t>Кількість</w:t>
            </w:r>
            <w:proofErr w:type="spellEnd"/>
            <w:r>
              <w:rPr>
                <w:rFonts w:ascii="Times New Roman" w:eastAsia="Times New Roman" w:hAnsi="Times New Roman"/>
                <w:bCs/>
                <w:color w:val="000000"/>
                <w:sz w:val="28"/>
                <w:szCs w:val="28"/>
                <w:shd w:val="clear" w:color="auto" w:fill="FFFFFF"/>
                <w:lang w:val="ru-RU" w:eastAsia="ru-RU"/>
              </w:rPr>
              <w:t xml:space="preserve"> </w:t>
            </w:r>
            <w:proofErr w:type="spellStart"/>
            <w:r>
              <w:rPr>
                <w:rFonts w:ascii="Times New Roman" w:eastAsia="Times New Roman" w:hAnsi="Times New Roman"/>
                <w:bCs/>
                <w:color w:val="000000"/>
                <w:sz w:val="28"/>
                <w:szCs w:val="28"/>
                <w:shd w:val="clear" w:color="auto" w:fill="FFFFFF"/>
                <w:lang w:val="ru-RU" w:eastAsia="ru-RU"/>
              </w:rPr>
              <w:t>суб’єктів</w:t>
            </w:r>
            <w:proofErr w:type="spellEnd"/>
            <w:r>
              <w:rPr>
                <w:rFonts w:ascii="Times New Roman" w:eastAsia="Times New Roman" w:hAnsi="Times New Roman"/>
                <w:bCs/>
                <w:color w:val="000000"/>
                <w:sz w:val="28"/>
                <w:szCs w:val="28"/>
                <w:shd w:val="clear" w:color="auto" w:fill="FFFFFF"/>
                <w:lang w:val="ru-RU" w:eastAsia="ru-RU"/>
              </w:rPr>
              <w:t xml:space="preserve"> </w:t>
            </w:r>
            <w:proofErr w:type="spellStart"/>
            <w:r>
              <w:rPr>
                <w:rFonts w:ascii="Times New Roman" w:eastAsia="Times New Roman" w:hAnsi="Times New Roman"/>
                <w:bCs/>
                <w:color w:val="000000"/>
                <w:sz w:val="28"/>
                <w:szCs w:val="28"/>
                <w:shd w:val="clear" w:color="auto" w:fill="FFFFFF"/>
                <w:lang w:val="ru-RU" w:eastAsia="ru-RU"/>
              </w:rPr>
              <w:t>господарювання</w:t>
            </w:r>
            <w:proofErr w:type="spellEnd"/>
            <w:r>
              <w:rPr>
                <w:rFonts w:ascii="Times New Roman" w:eastAsia="Times New Roman" w:hAnsi="Times New Roman"/>
                <w:bCs/>
                <w:color w:val="000000"/>
                <w:sz w:val="28"/>
                <w:szCs w:val="28"/>
                <w:shd w:val="clear" w:color="auto" w:fill="FFFFFF"/>
                <w:lang w:val="ru-RU" w:eastAsia="ru-RU"/>
              </w:rPr>
              <w:t xml:space="preserve">, на </w:t>
            </w:r>
            <w:proofErr w:type="spellStart"/>
            <w:r>
              <w:rPr>
                <w:rFonts w:ascii="Times New Roman" w:eastAsia="Times New Roman" w:hAnsi="Times New Roman"/>
                <w:bCs/>
                <w:color w:val="000000"/>
                <w:sz w:val="28"/>
                <w:szCs w:val="28"/>
                <w:shd w:val="clear" w:color="auto" w:fill="FFFFFF"/>
                <w:lang w:val="ru-RU" w:eastAsia="ru-RU"/>
              </w:rPr>
              <w:t>яких</w:t>
            </w:r>
            <w:proofErr w:type="spellEnd"/>
            <w:r>
              <w:rPr>
                <w:rFonts w:ascii="Times New Roman" w:eastAsia="Times New Roman" w:hAnsi="Times New Roman"/>
                <w:bCs/>
                <w:color w:val="000000"/>
                <w:sz w:val="28"/>
                <w:szCs w:val="28"/>
                <w:shd w:val="clear" w:color="auto" w:fill="FFFFFF"/>
                <w:lang w:val="ru-RU" w:eastAsia="ru-RU"/>
              </w:rPr>
              <w:t xml:space="preserve"> буде </w:t>
            </w:r>
            <w:proofErr w:type="spellStart"/>
            <w:r>
              <w:rPr>
                <w:rFonts w:ascii="Times New Roman" w:eastAsia="Times New Roman" w:hAnsi="Times New Roman"/>
                <w:bCs/>
                <w:color w:val="000000"/>
                <w:sz w:val="28"/>
                <w:szCs w:val="28"/>
                <w:shd w:val="clear" w:color="auto" w:fill="FFFFFF"/>
                <w:lang w:val="ru-RU" w:eastAsia="ru-RU"/>
              </w:rPr>
              <w:t>поширено</w:t>
            </w:r>
            <w:proofErr w:type="spellEnd"/>
            <w:r>
              <w:rPr>
                <w:rFonts w:ascii="Times New Roman" w:eastAsia="Times New Roman" w:hAnsi="Times New Roman"/>
                <w:bCs/>
                <w:color w:val="000000"/>
                <w:sz w:val="28"/>
                <w:szCs w:val="28"/>
                <w:shd w:val="clear" w:color="auto" w:fill="FFFFFF"/>
                <w:lang w:val="ru-RU" w:eastAsia="ru-RU"/>
              </w:rPr>
              <w:t xml:space="preserve"> </w:t>
            </w:r>
            <w:proofErr w:type="spellStart"/>
            <w:r>
              <w:rPr>
                <w:rFonts w:ascii="Times New Roman" w:eastAsia="Times New Roman" w:hAnsi="Times New Roman"/>
                <w:bCs/>
                <w:color w:val="000000"/>
                <w:sz w:val="28"/>
                <w:szCs w:val="28"/>
                <w:shd w:val="clear" w:color="auto" w:fill="FFFFFF"/>
                <w:lang w:val="ru-RU" w:eastAsia="ru-RU"/>
              </w:rPr>
              <w:t>регулювання</w:t>
            </w:r>
            <w:proofErr w:type="spellEnd"/>
            <w:r>
              <w:rPr>
                <w:rFonts w:ascii="Times New Roman" w:eastAsia="Times New Roman" w:hAnsi="Times New Roman"/>
                <w:bCs/>
                <w:color w:val="000000"/>
                <w:sz w:val="28"/>
                <w:szCs w:val="28"/>
                <w:shd w:val="clear" w:color="auto" w:fill="FFFFFF"/>
                <w:lang w:val="ru-RU" w:eastAsia="ru-RU"/>
              </w:rPr>
              <w:t xml:space="preserve">, </w:t>
            </w:r>
            <w:proofErr w:type="spellStart"/>
            <w:r>
              <w:rPr>
                <w:rFonts w:ascii="Times New Roman" w:eastAsia="Times New Roman" w:hAnsi="Times New Roman"/>
                <w:bCs/>
                <w:color w:val="000000"/>
                <w:sz w:val="28"/>
                <w:szCs w:val="28"/>
                <w:shd w:val="clear" w:color="auto" w:fill="FFFFFF"/>
                <w:lang w:val="ru-RU" w:eastAsia="ru-RU"/>
              </w:rPr>
              <w:t>одиниць</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pPr>
            <w:r>
              <w:rPr>
                <w:rFonts w:ascii="Times New Roman" w:hAnsi="Times New Roman"/>
                <w:sz w:val="28"/>
                <w:szCs w:val="28"/>
              </w:rPr>
              <w:t>1 356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pPr>
            <w:r>
              <w:rPr>
                <w:rFonts w:ascii="Times New Roman" w:hAnsi="Times New Roman"/>
                <w:sz w:val="28"/>
                <w:szCs w:val="28"/>
              </w:rPr>
              <w:t>1 356</w:t>
            </w:r>
          </w:p>
        </w:tc>
      </w:tr>
      <w:tr w:rsidR="00EC007D">
        <w:trPr>
          <w:jc w:val="center"/>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7</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after="0" w:line="240" w:lineRule="auto"/>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Сумарні витрати суб’єктів господарювання на виконання регулювання:</w:t>
            </w:r>
          </w:p>
          <w:p w:rsidR="00EC007D" w:rsidRDefault="00B668AF">
            <w:pPr>
              <w:widowControl w:val="0"/>
              <w:tabs>
                <w:tab w:val="left" w:pos="567"/>
              </w:tabs>
              <w:spacing w:after="0" w:line="240" w:lineRule="auto"/>
              <w:ind w:firstLine="40"/>
              <w:textAlignment w:val="auto"/>
              <w:rPr>
                <w:rFonts w:ascii="Times New Roman" w:eastAsia="Times New Roman" w:hAnsi="Times New Roman"/>
                <w:bCs/>
                <w:color w:val="000000"/>
                <w:sz w:val="28"/>
                <w:szCs w:val="28"/>
                <w:shd w:val="clear" w:color="auto" w:fill="FFFFFF"/>
                <w:lang w:eastAsia="ru-RU"/>
              </w:rPr>
            </w:pPr>
            <w:r>
              <w:rPr>
                <w:rFonts w:ascii="Times New Roman" w:eastAsia="Times New Roman" w:hAnsi="Times New Roman"/>
                <w:bCs/>
                <w:color w:val="000000"/>
                <w:sz w:val="28"/>
                <w:szCs w:val="28"/>
                <w:shd w:val="clear" w:color="auto" w:fill="FFFFFF"/>
                <w:lang w:eastAsia="ru-RU"/>
              </w:rPr>
              <w:t xml:space="preserve">(вартість регулювання) </w:t>
            </w:r>
          </w:p>
          <w:p w:rsidR="00EC007D" w:rsidRDefault="00B668AF">
            <w:pPr>
              <w:widowControl w:val="0"/>
              <w:tabs>
                <w:tab w:val="left" w:pos="567"/>
              </w:tabs>
              <w:spacing w:after="0" w:line="240" w:lineRule="auto"/>
              <w:ind w:firstLine="40"/>
              <w:textAlignment w:val="auto"/>
            </w:pPr>
            <w:r>
              <w:rPr>
                <w:rStyle w:val="a3"/>
                <w:rFonts w:ascii="Times New Roman" w:eastAsia="Times New Roman" w:hAnsi="Times New Roman"/>
                <w:bCs/>
                <w:color w:val="000000"/>
                <w:sz w:val="28"/>
                <w:szCs w:val="28"/>
                <w:shd w:val="clear" w:color="auto" w:fill="FFFFFF"/>
                <w:lang w:eastAsia="ru-RU"/>
              </w:rPr>
              <w:t xml:space="preserve">(рядок 5 × рядок 6), </w:t>
            </w:r>
            <w:proofErr w:type="spellStart"/>
            <w:r>
              <w:rPr>
                <w:rStyle w:val="a3"/>
                <w:rFonts w:ascii="Times New Roman" w:eastAsia="Times New Roman" w:hAnsi="Times New Roman"/>
                <w:bCs/>
                <w:color w:val="000000"/>
                <w:sz w:val="28"/>
                <w:szCs w:val="28"/>
                <w:shd w:val="clear" w:color="auto" w:fill="FFFFFF"/>
                <w:lang w:val="ru-RU" w:eastAsia="ru-RU"/>
              </w:rPr>
              <w:t>гривень</w:t>
            </w:r>
            <w:proofErr w:type="spellEnd"/>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pacing w:val="-6"/>
                <w:sz w:val="27"/>
                <w:szCs w:val="27"/>
                <w:shd w:val="clear" w:color="auto" w:fill="FFFFFF"/>
                <w:lang w:eastAsia="ru-RU"/>
              </w:rPr>
            </w:pPr>
            <w:r>
              <w:rPr>
                <w:rFonts w:ascii="Times New Roman" w:eastAsia="Times New Roman" w:hAnsi="Times New Roman"/>
                <w:bCs/>
                <w:color w:val="000000"/>
                <w:spacing w:val="-6"/>
                <w:sz w:val="27"/>
                <w:szCs w:val="27"/>
                <w:shd w:val="clear" w:color="auto" w:fill="FFFFFF"/>
                <w:lang w:eastAsia="ru-RU"/>
              </w:rPr>
              <w:t>129 091,20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C007D" w:rsidRDefault="00B668AF">
            <w:pPr>
              <w:widowControl w:val="0"/>
              <w:tabs>
                <w:tab w:val="left" w:pos="567"/>
              </w:tabs>
              <w:spacing w:before="60" w:after="60" w:line="228" w:lineRule="auto"/>
              <w:ind w:firstLine="37"/>
              <w:jc w:val="center"/>
              <w:textAlignment w:val="auto"/>
              <w:rPr>
                <w:rFonts w:ascii="Times New Roman" w:eastAsia="Times New Roman" w:hAnsi="Times New Roman"/>
                <w:bCs/>
                <w:color w:val="000000"/>
                <w:spacing w:val="-6"/>
                <w:sz w:val="27"/>
                <w:szCs w:val="27"/>
                <w:shd w:val="clear" w:color="auto" w:fill="FFFFFF"/>
                <w:lang w:eastAsia="ru-RU"/>
              </w:rPr>
            </w:pPr>
            <w:r>
              <w:rPr>
                <w:rFonts w:ascii="Times New Roman" w:eastAsia="Times New Roman" w:hAnsi="Times New Roman"/>
                <w:bCs/>
                <w:color w:val="000000"/>
                <w:spacing w:val="-6"/>
                <w:sz w:val="27"/>
                <w:szCs w:val="27"/>
                <w:shd w:val="clear" w:color="auto" w:fill="FFFFFF"/>
                <w:lang w:eastAsia="ru-RU"/>
              </w:rPr>
              <w:t>6 307 027,20</w:t>
            </w:r>
          </w:p>
        </w:tc>
      </w:tr>
    </w:tbl>
    <w:p w:rsidR="00EC007D" w:rsidRDefault="00B668AF">
      <w:pPr>
        <w:widowControl w:val="0"/>
        <w:tabs>
          <w:tab w:val="left" w:pos="567"/>
        </w:tabs>
        <w:spacing w:before="120" w:after="0" w:line="228" w:lineRule="auto"/>
        <w:ind w:firstLine="567"/>
        <w:jc w:val="both"/>
        <w:textAlignment w:val="auto"/>
      </w:pPr>
      <w:r>
        <w:rPr>
          <w:rStyle w:val="a3"/>
          <w:rFonts w:ascii="Times New Roman" w:eastAsia="Times New Roman" w:hAnsi="Times New Roman"/>
          <w:iCs/>
          <w:color w:val="000000"/>
          <w:sz w:val="23"/>
          <w:szCs w:val="23"/>
          <w:shd w:val="clear" w:color="auto" w:fill="FFFFFF"/>
          <w:vertAlign w:val="superscript"/>
          <w:lang w:val="ru-RU" w:eastAsia="ru-RU"/>
        </w:rPr>
        <w:t>1</w:t>
      </w:r>
      <w:r>
        <w:rPr>
          <w:rStyle w:val="a3"/>
          <w:rFonts w:ascii="Times New Roman" w:eastAsia="Times New Roman" w:hAnsi="Times New Roman"/>
          <w:iCs/>
          <w:color w:val="000000"/>
          <w:sz w:val="23"/>
          <w:szCs w:val="23"/>
          <w:shd w:val="clear" w:color="auto" w:fill="FFFFFF"/>
          <w:vertAlign w:val="superscript"/>
          <w:lang w:eastAsia="ru-RU"/>
        </w:rPr>
        <w:t xml:space="preserve"> </w:t>
      </w:r>
      <w:r>
        <w:rPr>
          <w:rStyle w:val="a3"/>
          <w:rFonts w:ascii="Times New Roman" w:eastAsia="Times New Roman" w:hAnsi="Times New Roman"/>
          <w:iCs/>
          <w:color w:val="000000"/>
          <w:sz w:val="23"/>
          <w:szCs w:val="23"/>
          <w:shd w:val="clear" w:color="auto" w:fill="FFFFFF"/>
          <w:lang w:val="ru-RU" w:eastAsia="ru-RU"/>
        </w:rPr>
        <w:t xml:space="preserve">Для </w:t>
      </w:r>
      <w:proofErr w:type="spellStart"/>
      <w:r>
        <w:rPr>
          <w:rStyle w:val="a3"/>
          <w:rFonts w:ascii="Times New Roman" w:eastAsia="Times New Roman" w:hAnsi="Times New Roman"/>
          <w:iCs/>
          <w:color w:val="000000"/>
          <w:sz w:val="23"/>
          <w:szCs w:val="23"/>
          <w:shd w:val="clear" w:color="auto" w:fill="FFFFFF"/>
          <w:lang w:val="ru-RU" w:eastAsia="ru-RU"/>
        </w:rPr>
        <w:t>обрахунку</w:t>
      </w:r>
      <w:proofErr w:type="spellEnd"/>
      <w:r>
        <w:rPr>
          <w:rStyle w:val="a3"/>
          <w:rFonts w:ascii="Times New Roman" w:eastAsia="Times New Roman" w:hAnsi="Times New Roman"/>
          <w:iCs/>
          <w:color w:val="000000"/>
          <w:sz w:val="23"/>
          <w:szCs w:val="23"/>
          <w:shd w:val="clear" w:color="auto" w:fill="FFFFFF"/>
          <w:lang w:val="ru-RU" w:eastAsia="ru-RU"/>
        </w:rPr>
        <w:t xml:space="preserve"> </w:t>
      </w:r>
      <w:r>
        <w:rPr>
          <w:rStyle w:val="a3"/>
          <w:rFonts w:ascii="Times New Roman" w:eastAsia="Times New Roman" w:hAnsi="Times New Roman"/>
          <w:iCs/>
          <w:color w:val="000000"/>
          <w:sz w:val="23"/>
          <w:szCs w:val="23"/>
          <w:shd w:val="clear" w:color="auto" w:fill="FFFFFF"/>
          <w:lang w:eastAsia="ru-RU"/>
        </w:rPr>
        <w:t>беремо</w:t>
      </w:r>
      <w:r>
        <w:rPr>
          <w:rStyle w:val="a3"/>
          <w:rFonts w:ascii="Times New Roman" w:eastAsia="Times New Roman" w:hAnsi="Times New Roman"/>
          <w:iCs/>
          <w:color w:val="000000"/>
          <w:sz w:val="23"/>
          <w:szCs w:val="23"/>
          <w:shd w:val="clear" w:color="auto" w:fill="FFFFFF"/>
          <w:lang w:val="ru-RU" w:eastAsia="ru-RU"/>
        </w:rPr>
        <w:t xml:space="preserve"> за основу </w:t>
      </w:r>
      <w:proofErr w:type="spellStart"/>
      <w:r>
        <w:rPr>
          <w:rStyle w:val="a3"/>
          <w:rFonts w:ascii="Times New Roman" w:eastAsia="Times New Roman" w:hAnsi="Times New Roman"/>
          <w:iCs/>
          <w:color w:val="000000"/>
          <w:sz w:val="23"/>
          <w:szCs w:val="23"/>
          <w:shd w:val="clear" w:color="auto" w:fill="FFFFFF"/>
          <w:lang w:val="ru-RU" w:eastAsia="ru-RU"/>
        </w:rPr>
        <w:t>середню</w:t>
      </w:r>
      <w:proofErr w:type="spellEnd"/>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заробітну</w:t>
      </w:r>
      <w:proofErr w:type="spellEnd"/>
      <w:r>
        <w:rPr>
          <w:rStyle w:val="a3"/>
          <w:rFonts w:ascii="Times New Roman" w:eastAsia="Times New Roman" w:hAnsi="Times New Roman"/>
          <w:iCs/>
          <w:color w:val="000000"/>
          <w:sz w:val="23"/>
          <w:szCs w:val="23"/>
          <w:shd w:val="clear" w:color="auto" w:fill="FFFFFF"/>
          <w:lang w:val="ru-RU" w:eastAsia="ru-RU"/>
        </w:rPr>
        <w:t xml:space="preserve"> плату бухгалтера в </w:t>
      </w:r>
      <w:proofErr w:type="spellStart"/>
      <w:r>
        <w:rPr>
          <w:rStyle w:val="a3"/>
          <w:rFonts w:ascii="Times New Roman" w:eastAsia="Times New Roman" w:hAnsi="Times New Roman"/>
          <w:iCs/>
          <w:color w:val="000000"/>
          <w:sz w:val="23"/>
          <w:szCs w:val="23"/>
          <w:shd w:val="clear" w:color="auto" w:fill="FFFFFF"/>
          <w:lang w:val="ru-RU" w:eastAsia="ru-RU"/>
        </w:rPr>
        <w:t>Україні</w:t>
      </w:r>
      <w:proofErr w:type="spellEnd"/>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визначену</w:t>
      </w:r>
      <w:proofErr w:type="spellEnd"/>
      <w:r>
        <w:rPr>
          <w:rStyle w:val="a3"/>
          <w:rFonts w:ascii="Times New Roman" w:eastAsia="Times New Roman" w:hAnsi="Times New Roman"/>
          <w:iCs/>
          <w:color w:val="000000"/>
          <w:sz w:val="23"/>
          <w:szCs w:val="23"/>
          <w:shd w:val="clear" w:color="auto" w:fill="FFFFFF"/>
          <w:lang w:val="ru-RU" w:eastAsia="ru-RU"/>
        </w:rPr>
        <w:t xml:space="preserve"> </w:t>
      </w:r>
      <w:r>
        <w:rPr>
          <w:rStyle w:val="a3"/>
          <w:rFonts w:ascii="Times New Roman" w:eastAsia="Times New Roman" w:hAnsi="Times New Roman"/>
          <w:iCs/>
          <w:color w:val="000000"/>
          <w:sz w:val="23"/>
          <w:szCs w:val="23"/>
          <w:shd w:val="clear" w:color="auto" w:fill="FFFFFF"/>
          <w:lang w:eastAsia="ru-RU"/>
        </w:rPr>
        <w:t>в</w:t>
      </w:r>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погодинному</w:t>
      </w:r>
      <w:proofErr w:type="spellEnd"/>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розмірі</w:t>
      </w:r>
      <w:proofErr w:type="spellEnd"/>
      <w:r>
        <w:rPr>
          <w:rStyle w:val="a3"/>
          <w:rFonts w:ascii="Times New Roman" w:eastAsia="Times New Roman" w:hAnsi="Times New Roman"/>
          <w:iCs/>
          <w:color w:val="000000"/>
          <w:sz w:val="23"/>
          <w:szCs w:val="23"/>
          <w:shd w:val="clear" w:color="auto" w:fill="FFFFFF"/>
          <w:lang w:val="ru-RU" w:eastAsia="ru-RU"/>
        </w:rPr>
        <w:t xml:space="preserve">, яка </w:t>
      </w:r>
      <w:proofErr w:type="spellStart"/>
      <w:r>
        <w:rPr>
          <w:rStyle w:val="a3"/>
          <w:rFonts w:ascii="Times New Roman" w:eastAsia="Times New Roman" w:hAnsi="Times New Roman"/>
          <w:iCs/>
          <w:color w:val="000000"/>
          <w:sz w:val="23"/>
          <w:szCs w:val="23"/>
          <w:shd w:val="clear" w:color="auto" w:fill="FFFFFF"/>
          <w:lang w:val="ru-RU" w:eastAsia="ru-RU"/>
        </w:rPr>
        <w:t>відповідно</w:t>
      </w:r>
      <w:proofErr w:type="spellEnd"/>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інформації</w:t>
      </w:r>
      <w:proofErr w:type="spellEnd"/>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розміщеної</w:t>
      </w:r>
      <w:proofErr w:type="spellEnd"/>
      <w:r>
        <w:rPr>
          <w:rStyle w:val="a3"/>
          <w:rFonts w:ascii="Times New Roman" w:eastAsia="Times New Roman" w:hAnsi="Times New Roman"/>
          <w:iCs/>
          <w:color w:val="000000"/>
          <w:sz w:val="23"/>
          <w:szCs w:val="23"/>
          <w:shd w:val="clear" w:color="auto" w:fill="FFFFFF"/>
          <w:lang w:val="ru-RU" w:eastAsia="ru-RU"/>
        </w:rPr>
        <w:t xml:space="preserve"> на </w:t>
      </w:r>
      <w:proofErr w:type="spellStart"/>
      <w:r>
        <w:rPr>
          <w:rStyle w:val="a3"/>
          <w:rFonts w:ascii="Times New Roman" w:eastAsia="Times New Roman" w:hAnsi="Times New Roman"/>
          <w:iCs/>
          <w:color w:val="000000"/>
          <w:sz w:val="23"/>
          <w:szCs w:val="23"/>
          <w:shd w:val="clear" w:color="auto" w:fill="FFFFFF"/>
          <w:lang w:val="ru-RU" w:eastAsia="ru-RU"/>
        </w:rPr>
        <w:t>сайті</w:t>
      </w:r>
      <w:proofErr w:type="spellEnd"/>
      <w:r>
        <w:rPr>
          <w:rStyle w:val="a3"/>
          <w:rFonts w:ascii="Times New Roman" w:eastAsia="Times New Roman" w:hAnsi="Times New Roman"/>
          <w:iCs/>
          <w:color w:val="000000"/>
          <w:sz w:val="23"/>
          <w:szCs w:val="23"/>
          <w:shd w:val="clear" w:color="auto" w:fill="FFFFFF"/>
          <w:lang w:val="ru-RU" w:eastAsia="ru-RU"/>
        </w:rPr>
        <w:t xml:space="preserve"> </w:t>
      </w:r>
      <w:r>
        <w:rPr>
          <w:rStyle w:val="a3"/>
          <w:rFonts w:ascii="Times New Roman" w:eastAsia="Times New Roman" w:hAnsi="Times New Roman"/>
          <w:iCs/>
          <w:color w:val="000000"/>
          <w:sz w:val="23"/>
          <w:szCs w:val="23"/>
          <w:shd w:val="clear" w:color="auto" w:fill="FFFFFF"/>
          <w:lang w:val="en-US" w:eastAsia="ru-RU"/>
        </w:rPr>
        <w:t>Work</w:t>
      </w:r>
      <w:r>
        <w:rPr>
          <w:rStyle w:val="a3"/>
          <w:rFonts w:ascii="Times New Roman" w:eastAsia="Times New Roman" w:hAnsi="Times New Roman"/>
          <w:iCs/>
          <w:color w:val="000000"/>
          <w:sz w:val="23"/>
          <w:szCs w:val="23"/>
          <w:shd w:val="clear" w:color="auto" w:fill="FFFFFF"/>
          <w:lang w:val="ru-RU" w:eastAsia="ru-RU"/>
        </w:rPr>
        <w:t>.</w:t>
      </w:r>
      <w:proofErr w:type="spellStart"/>
      <w:r>
        <w:rPr>
          <w:rStyle w:val="a3"/>
          <w:rFonts w:ascii="Times New Roman" w:eastAsia="Times New Roman" w:hAnsi="Times New Roman"/>
          <w:iCs/>
          <w:color w:val="000000"/>
          <w:sz w:val="23"/>
          <w:szCs w:val="23"/>
          <w:shd w:val="clear" w:color="auto" w:fill="FFFFFF"/>
          <w:lang w:val="en-US" w:eastAsia="ru-RU"/>
        </w:rPr>
        <w:t>ua</w:t>
      </w:r>
      <w:proofErr w:type="spellEnd"/>
      <w:r>
        <w:rPr>
          <w:rStyle w:val="a3"/>
          <w:rFonts w:ascii="Times New Roman" w:eastAsia="Times New Roman" w:hAnsi="Times New Roman"/>
          <w:iCs/>
          <w:color w:val="000000"/>
          <w:sz w:val="23"/>
          <w:szCs w:val="23"/>
          <w:shd w:val="clear" w:color="auto" w:fill="FFFFFF"/>
          <w:lang w:eastAsia="ru-RU"/>
        </w:rPr>
        <w:t xml:space="preserve"> на 01.01.2025, </w:t>
      </w:r>
      <w:r>
        <w:rPr>
          <w:rStyle w:val="a3"/>
          <w:rFonts w:ascii="Times New Roman" w:eastAsia="Times New Roman" w:hAnsi="Times New Roman"/>
          <w:iCs/>
          <w:color w:val="000000"/>
          <w:sz w:val="23"/>
          <w:szCs w:val="23"/>
          <w:shd w:val="clear" w:color="auto" w:fill="FFFFFF"/>
          <w:lang w:val="ru-RU" w:eastAsia="ru-RU"/>
        </w:rPr>
        <w:t>становить</w:t>
      </w:r>
      <w:r>
        <w:rPr>
          <w:rStyle w:val="a3"/>
          <w:rFonts w:ascii="Times New Roman" w:eastAsia="Times New Roman" w:hAnsi="Times New Roman"/>
          <w:iCs/>
          <w:color w:val="000000"/>
          <w:sz w:val="23"/>
          <w:szCs w:val="23"/>
          <w:shd w:val="clear" w:color="auto" w:fill="FFFFFF"/>
          <w:lang w:eastAsia="ru-RU"/>
        </w:rPr>
        <w:t xml:space="preserve"> 136,00</w:t>
      </w:r>
      <w:r>
        <w:rPr>
          <w:rStyle w:val="a3"/>
          <w:rFonts w:ascii="Times New Roman" w:eastAsia="Times New Roman" w:hAnsi="Times New Roman"/>
          <w:iCs/>
          <w:color w:val="000000"/>
          <w:sz w:val="23"/>
          <w:szCs w:val="23"/>
          <w:shd w:val="clear" w:color="auto" w:fill="FFFFFF"/>
          <w:lang w:val="ru-RU" w:eastAsia="ru-RU"/>
        </w:rPr>
        <w:t xml:space="preserve"> </w:t>
      </w:r>
      <w:proofErr w:type="spellStart"/>
      <w:r>
        <w:rPr>
          <w:rStyle w:val="a3"/>
          <w:rFonts w:ascii="Times New Roman" w:eastAsia="Times New Roman" w:hAnsi="Times New Roman"/>
          <w:iCs/>
          <w:color w:val="000000"/>
          <w:sz w:val="23"/>
          <w:szCs w:val="23"/>
          <w:shd w:val="clear" w:color="auto" w:fill="FFFFFF"/>
          <w:lang w:val="ru-RU" w:eastAsia="ru-RU"/>
        </w:rPr>
        <w:t>грн</w:t>
      </w:r>
      <w:proofErr w:type="spellEnd"/>
      <w:r>
        <w:rPr>
          <w:rStyle w:val="a3"/>
          <w:rFonts w:ascii="Times New Roman" w:eastAsia="Times New Roman" w:hAnsi="Times New Roman"/>
          <w:iCs/>
          <w:color w:val="000000"/>
          <w:sz w:val="23"/>
          <w:szCs w:val="23"/>
          <w:shd w:val="clear" w:color="auto" w:fill="FFFFFF"/>
          <w:lang w:val="ru-RU" w:eastAsia="ru-RU"/>
        </w:rPr>
        <w:t>/год</w:t>
      </w:r>
      <w:r>
        <w:rPr>
          <w:rStyle w:val="a3"/>
          <w:rFonts w:ascii="Times New Roman" w:eastAsia="Times New Roman" w:hAnsi="Times New Roman"/>
          <w:iCs/>
          <w:color w:val="000000"/>
          <w:sz w:val="23"/>
          <w:szCs w:val="23"/>
          <w:shd w:val="clear" w:color="auto" w:fill="FFFFFF"/>
          <w:lang w:eastAsia="ru-RU"/>
        </w:rPr>
        <w:t>.</w:t>
      </w:r>
    </w:p>
    <w:p w:rsidR="00EC007D" w:rsidRDefault="00EC007D">
      <w:pPr>
        <w:pageBreakBefore/>
        <w:widowControl w:val="0"/>
        <w:tabs>
          <w:tab w:val="left" w:pos="567"/>
        </w:tabs>
        <w:spacing w:before="120" w:after="0" w:line="228" w:lineRule="auto"/>
        <w:ind w:firstLine="40"/>
        <w:jc w:val="both"/>
        <w:textAlignment w:val="auto"/>
        <w:rPr>
          <w:rFonts w:ascii="Times New Roman" w:eastAsia="Times New Roman" w:hAnsi="Times New Roman"/>
          <w:iCs/>
          <w:color w:val="000000"/>
          <w:sz w:val="23"/>
          <w:szCs w:val="23"/>
          <w:shd w:val="clear" w:color="auto" w:fill="FFFFFF"/>
          <w:lang w:val="ru-RU" w:eastAsia="ru-RU"/>
        </w:rPr>
      </w:pPr>
    </w:p>
    <w:p w:rsidR="00EC007D" w:rsidRDefault="00B668AF">
      <w:pPr>
        <w:widowControl w:val="0"/>
        <w:tabs>
          <w:tab w:val="left" w:pos="567"/>
        </w:tabs>
        <w:spacing w:after="0" w:line="228" w:lineRule="auto"/>
        <w:ind w:firstLine="37"/>
        <w:jc w:val="both"/>
        <w:textAlignment w:val="auto"/>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shd w:val="clear" w:color="auto" w:fill="FFFFFF"/>
          <w:lang w:eastAsia="ru-RU"/>
        </w:rPr>
        <w:t xml:space="preserve">Проведення оцінки впливу кількісних витрат на сферу інтересів суб’єктів господарювання, які виникатимуть унаслідок дії регуляторного </w:t>
      </w:r>
      <w:proofErr w:type="spellStart"/>
      <w:r>
        <w:rPr>
          <w:rFonts w:ascii="Times New Roman" w:eastAsia="Times New Roman" w:hAnsi="Times New Roman"/>
          <w:b/>
          <w:color w:val="000000"/>
          <w:sz w:val="28"/>
          <w:szCs w:val="28"/>
          <w:shd w:val="clear" w:color="auto" w:fill="FFFFFF"/>
          <w:lang w:eastAsia="ru-RU"/>
        </w:rPr>
        <w:t>акта</w:t>
      </w:r>
      <w:proofErr w:type="spellEnd"/>
    </w:p>
    <w:p w:rsidR="00EC007D" w:rsidRDefault="00EC007D">
      <w:pPr>
        <w:widowControl w:val="0"/>
        <w:tabs>
          <w:tab w:val="left" w:pos="567"/>
        </w:tabs>
        <w:spacing w:after="0" w:line="240" w:lineRule="auto"/>
        <w:ind w:firstLine="37"/>
        <w:jc w:val="both"/>
        <w:textAlignment w:val="auto"/>
        <w:rPr>
          <w:rFonts w:ascii="Times New Roman" w:eastAsia="Times New Roman" w:hAnsi="Times New Roman"/>
          <w:color w:val="000000"/>
          <w:sz w:val="28"/>
          <w:szCs w:val="28"/>
          <w:shd w:val="clear" w:color="auto" w:fill="FFFFFF"/>
          <w:lang w:eastAsia="ru-RU"/>
        </w:rPr>
      </w:pPr>
    </w:p>
    <w:tbl>
      <w:tblPr>
        <w:tblW w:w="5027" w:type="pct"/>
        <w:tblCellMar>
          <w:left w:w="10" w:type="dxa"/>
          <w:right w:w="10" w:type="dxa"/>
        </w:tblCellMar>
        <w:tblLook w:val="0000" w:firstRow="0" w:lastRow="0" w:firstColumn="0" w:lastColumn="0" w:noHBand="0" w:noVBand="0"/>
      </w:tblPr>
      <w:tblGrid>
        <w:gridCol w:w="3260"/>
        <w:gridCol w:w="6357"/>
      </w:tblGrid>
      <w:tr w:rsidR="00EC007D">
        <w:tc>
          <w:tcPr>
            <w:tcW w:w="326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pPr>
            <w:proofErr w:type="spellStart"/>
            <w:r>
              <w:rPr>
                <w:rStyle w:val="a3"/>
                <w:spacing w:val="-4"/>
                <w:sz w:val="28"/>
                <w:szCs w:val="28"/>
              </w:rPr>
              <w:t>Сумарні</w:t>
            </w:r>
            <w:proofErr w:type="spellEnd"/>
            <w:r>
              <w:rPr>
                <w:rStyle w:val="a3"/>
                <w:spacing w:val="-4"/>
                <w:sz w:val="28"/>
                <w:szCs w:val="28"/>
              </w:rPr>
              <w:t xml:space="preserve"> </w:t>
            </w:r>
            <w:proofErr w:type="spellStart"/>
            <w:r>
              <w:rPr>
                <w:rStyle w:val="a3"/>
                <w:spacing w:val="-4"/>
                <w:sz w:val="28"/>
                <w:szCs w:val="28"/>
              </w:rPr>
              <w:t>витрати</w:t>
            </w:r>
            <w:proofErr w:type="spellEnd"/>
            <w:r>
              <w:rPr>
                <w:rStyle w:val="a3"/>
                <w:spacing w:val="-4"/>
                <w:sz w:val="28"/>
                <w:szCs w:val="28"/>
                <w:lang w:val="uk-UA"/>
              </w:rPr>
              <w:t xml:space="preserve"> за альтернативами</w:t>
            </w:r>
          </w:p>
        </w:tc>
        <w:tc>
          <w:tcPr>
            <w:tcW w:w="63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120" w:after="0"/>
              <w:jc w:val="center"/>
            </w:pPr>
            <w:r>
              <w:rPr>
                <w:rStyle w:val="a3"/>
                <w:spacing w:val="-4"/>
                <w:sz w:val="28"/>
                <w:szCs w:val="28"/>
                <w:lang w:val="uk-UA"/>
              </w:rPr>
              <w:t xml:space="preserve">Сума </w:t>
            </w:r>
            <w:proofErr w:type="spellStart"/>
            <w:r>
              <w:rPr>
                <w:rStyle w:val="a3"/>
                <w:spacing w:val="-4"/>
                <w:sz w:val="28"/>
                <w:szCs w:val="28"/>
              </w:rPr>
              <w:t>витрат</w:t>
            </w:r>
            <w:proofErr w:type="spellEnd"/>
          </w:p>
        </w:tc>
      </w:tr>
      <w:tr w:rsidR="00EC007D">
        <w:tc>
          <w:tcPr>
            <w:tcW w:w="326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jc w:val="both"/>
              <w:rPr>
                <w:spacing w:val="-4"/>
                <w:sz w:val="28"/>
                <w:szCs w:val="28"/>
                <w:lang w:val="uk-UA"/>
              </w:rPr>
            </w:pPr>
            <w:r>
              <w:rPr>
                <w:spacing w:val="-4"/>
                <w:sz w:val="28"/>
                <w:szCs w:val="28"/>
                <w:lang w:val="uk-UA"/>
              </w:rPr>
              <w:t xml:space="preserve">Альтернатива 1. </w:t>
            </w:r>
          </w:p>
          <w:p w:rsidR="00EC007D" w:rsidRDefault="00B668AF">
            <w:pPr>
              <w:pStyle w:val="a8"/>
              <w:widowControl w:val="0"/>
              <w:spacing w:before="60" w:after="0"/>
              <w:ind w:left="57" w:right="57"/>
              <w:jc w:val="both"/>
              <w:rPr>
                <w:spacing w:val="-4"/>
                <w:sz w:val="28"/>
                <w:szCs w:val="28"/>
                <w:lang w:val="uk-UA"/>
              </w:rPr>
            </w:pPr>
            <w:r>
              <w:rPr>
                <w:spacing w:val="-4"/>
                <w:sz w:val="28"/>
                <w:szCs w:val="28"/>
                <w:lang w:val="uk-UA"/>
              </w:rPr>
              <w:t>Сумарні витрати для суб’єктів господарювання великого і середнього підприємництва (рядок 7 таблиці 1)</w:t>
            </w:r>
          </w:p>
        </w:tc>
        <w:tc>
          <w:tcPr>
            <w:tcW w:w="63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0"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У часовому еквіваленті витрати на 1 суб’єкта господарювання для опанування нової форми Декларації становитимуть 1 годину.</w:t>
            </w:r>
          </w:p>
          <w:p w:rsidR="00EC007D" w:rsidRDefault="00B668AF">
            <w:pPr>
              <w:pStyle w:val="a8"/>
              <w:widowControl w:val="0"/>
              <w:spacing w:before="0"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У грошовому еквіваленті витрати на 1 суб’єкта господарювання становлять 136,00 грн, сумарні витрати всіх платників рентної плати за спеціальне використання лісових ресурсів – 184 416,00 гривень.</w:t>
            </w:r>
          </w:p>
          <w:p w:rsidR="00EC007D" w:rsidRDefault="00B668AF">
            <w:pPr>
              <w:pStyle w:val="a8"/>
              <w:widowControl w:val="0"/>
              <w:spacing w:before="0"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Налагодження внутрішньої системи інформаційного та документообороту в частині нових показників, що підлягають декларуванню, з рентної плати за спеціальне використання лісових ресурсів складатимуть одноразово 30 годин.</w:t>
            </w:r>
          </w:p>
          <w:p w:rsidR="00EC007D" w:rsidRDefault="00B668AF">
            <w:pPr>
              <w:pStyle w:val="a8"/>
              <w:widowControl w:val="0"/>
              <w:spacing w:before="0"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У грошовому еквіваленті такі витрати на 1 суб’єкта господарювання становитимуть 4 080,00 гривень.</w:t>
            </w:r>
          </w:p>
          <w:p w:rsidR="00EC007D" w:rsidRPr="00B668AF" w:rsidRDefault="00B668AF">
            <w:pPr>
              <w:pStyle w:val="a8"/>
              <w:widowControl w:val="0"/>
              <w:spacing w:before="0" w:after="0" w:line="228" w:lineRule="auto"/>
              <w:jc w:val="both"/>
              <w:rPr>
                <w:lang w:val="uk-UA"/>
              </w:rPr>
            </w:pPr>
            <w:r>
              <w:rPr>
                <w:bCs/>
                <w:color w:val="000000"/>
                <w:spacing w:val="-4"/>
                <w:sz w:val="28"/>
                <w:szCs w:val="28"/>
                <w:shd w:val="clear" w:color="auto" w:fill="FFFFFF"/>
                <w:lang w:val="uk-UA"/>
              </w:rPr>
              <w:t>Отже, одноразові витрати 1 суб’єкта господарювання для опанування та налагодження внутрішньої системи інформаційного та документообороту в частині нових показників, що підлягають декларуванню, з рентної плати за спеціальне використання лісових ресурсів складатимуть:</w:t>
            </w:r>
          </w:p>
          <w:p w:rsidR="00EC007D" w:rsidRDefault="00B668AF">
            <w:pPr>
              <w:pStyle w:val="a8"/>
              <w:widowControl w:val="0"/>
              <w:spacing w:before="0"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 xml:space="preserve">136,00 + 4 080,00 = 4 216,00 гривень. </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 xml:space="preserve">У часовому еквіваленті щоквартальні (звітний (податковий) період для рентної плати за спеціальне використання лісових ресурсів згідно з пунктом 257.1 статті 257 Кодексу дорівнює кварталу) витрати на </w:t>
            </w:r>
            <w:r>
              <w:rPr>
                <w:bCs/>
                <w:color w:val="000000"/>
                <w:spacing w:val="-4"/>
                <w:sz w:val="28"/>
                <w:szCs w:val="28"/>
                <w:shd w:val="clear" w:color="auto" w:fill="FFFFFF"/>
                <w:lang w:val="uk-UA"/>
              </w:rPr>
              <w:br/>
              <w:t>1 суб’єкта господарювання для заповнення 1 додатка 8 або 9 до Декларації становитимуть 3 години.</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 xml:space="preserve">У грошовому еквіваленті щоквартальні витрати на 1 платника рентної плати за спеціальне використання лісових ресурсів становлять 408,00 + 27,20 = </w:t>
            </w:r>
            <w:r>
              <w:rPr>
                <w:bCs/>
                <w:color w:val="000000"/>
                <w:spacing w:val="-4"/>
                <w:sz w:val="28"/>
                <w:szCs w:val="28"/>
                <w:shd w:val="clear" w:color="auto" w:fill="FFFFFF"/>
                <w:lang w:val="uk-UA"/>
              </w:rPr>
              <w:br/>
              <w:t xml:space="preserve">435,20 грн, а сумарні витрати платників рентної </w:t>
            </w:r>
            <w:r>
              <w:rPr>
                <w:bCs/>
                <w:color w:val="000000"/>
                <w:spacing w:val="-4"/>
                <w:sz w:val="28"/>
                <w:szCs w:val="28"/>
                <w:shd w:val="clear" w:color="auto" w:fill="FFFFFF"/>
                <w:lang w:val="uk-UA"/>
              </w:rPr>
              <w:br/>
              <w:t>плати – 590 131,20 гривень.</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 xml:space="preserve">У середньому для досягнення цілей </w:t>
            </w:r>
            <w:proofErr w:type="spellStart"/>
            <w:r>
              <w:rPr>
                <w:bCs/>
                <w:color w:val="000000"/>
                <w:spacing w:val="-4"/>
                <w:sz w:val="28"/>
                <w:szCs w:val="28"/>
                <w:shd w:val="clear" w:color="auto" w:fill="FFFFFF"/>
                <w:lang w:val="uk-UA"/>
              </w:rPr>
              <w:t>Проєкту</w:t>
            </w:r>
            <w:proofErr w:type="spellEnd"/>
            <w:r>
              <w:rPr>
                <w:bCs/>
                <w:color w:val="000000"/>
                <w:spacing w:val="-4"/>
                <w:sz w:val="28"/>
                <w:szCs w:val="28"/>
                <w:shd w:val="clear" w:color="auto" w:fill="FFFFFF"/>
                <w:lang w:val="uk-UA"/>
              </w:rPr>
              <w:t xml:space="preserve"> наказу відбудеться збільшення витрат, яке становитиме: </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з урахуванням одноразових витрат:</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6 307 027,20 – 129 091,2 = 6 177 936,00 гривень;</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надалі щокварталу:</w:t>
            </w:r>
          </w:p>
          <w:p w:rsidR="00EC007D" w:rsidRDefault="00B668AF">
            <w:pPr>
              <w:pStyle w:val="a8"/>
              <w:widowControl w:val="0"/>
              <w:spacing w:after="0" w:line="228" w:lineRule="auto"/>
              <w:jc w:val="both"/>
              <w:rPr>
                <w:bCs/>
                <w:color w:val="000000"/>
                <w:spacing w:val="-4"/>
                <w:sz w:val="28"/>
                <w:szCs w:val="28"/>
                <w:shd w:val="clear" w:color="auto" w:fill="FFFFFF"/>
                <w:lang w:val="uk-UA"/>
              </w:rPr>
            </w:pPr>
            <w:r>
              <w:rPr>
                <w:bCs/>
                <w:color w:val="000000"/>
                <w:spacing w:val="-4"/>
                <w:sz w:val="28"/>
                <w:szCs w:val="28"/>
                <w:shd w:val="clear" w:color="auto" w:fill="FFFFFF"/>
                <w:lang w:val="uk-UA"/>
              </w:rPr>
              <w:t>590 131,20 – 129 091,20 = 461 040,00 гривень</w:t>
            </w:r>
          </w:p>
        </w:tc>
      </w:tr>
      <w:tr w:rsidR="00EC007D">
        <w:trPr>
          <w:trHeight w:val="1225"/>
        </w:trPr>
        <w:tc>
          <w:tcPr>
            <w:tcW w:w="326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0" w:after="0"/>
              <w:ind w:left="57" w:right="57"/>
              <w:jc w:val="both"/>
              <w:rPr>
                <w:sz w:val="28"/>
                <w:szCs w:val="28"/>
                <w:lang w:val="uk-UA"/>
              </w:rPr>
            </w:pPr>
            <w:r>
              <w:rPr>
                <w:sz w:val="28"/>
                <w:szCs w:val="28"/>
                <w:lang w:val="uk-UA"/>
              </w:rPr>
              <w:lastRenderedPageBreak/>
              <w:t xml:space="preserve">Альтернатива 2. </w:t>
            </w:r>
          </w:p>
          <w:p w:rsidR="00EC007D" w:rsidRDefault="00B668AF">
            <w:pPr>
              <w:pStyle w:val="a8"/>
              <w:widowControl w:val="0"/>
              <w:spacing w:before="0" w:after="0"/>
              <w:ind w:left="57" w:right="57"/>
              <w:jc w:val="both"/>
              <w:rPr>
                <w:sz w:val="28"/>
                <w:szCs w:val="28"/>
                <w:lang w:val="uk-UA"/>
              </w:rPr>
            </w:pPr>
            <w:r>
              <w:rPr>
                <w:sz w:val="28"/>
                <w:szCs w:val="28"/>
                <w:lang w:val="uk-UA"/>
              </w:rPr>
              <w:t>Сумарні витрати для суб’єктів господарювання великого і середнього підприємництва (рядок 7 таблиці 1)</w:t>
            </w:r>
          </w:p>
        </w:tc>
        <w:tc>
          <w:tcPr>
            <w:tcW w:w="63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line="240" w:lineRule="auto"/>
              <w:ind w:right="57"/>
              <w:jc w:val="both"/>
            </w:pPr>
            <w:r>
              <w:rPr>
                <w:rStyle w:val="a3"/>
                <w:rFonts w:ascii="Times New Roman" w:eastAsia="Times New Roman" w:hAnsi="Times New Roman"/>
                <w:sz w:val="28"/>
                <w:szCs w:val="28"/>
                <w:lang w:eastAsia="ru-RU"/>
              </w:rPr>
              <w:t xml:space="preserve">Додаткові витрати для суб’єктів господарювання великого і середнього підприємництва не виникатимуть та залишаться на рівні поточних у розмірі </w:t>
            </w:r>
            <w:r>
              <w:rPr>
                <w:rStyle w:val="a3"/>
                <w:rFonts w:ascii="Times New Roman" w:eastAsia="Times New Roman" w:hAnsi="Times New Roman"/>
                <w:bCs/>
                <w:color w:val="000000"/>
                <w:spacing w:val="-6"/>
                <w:sz w:val="27"/>
                <w:szCs w:val="27"/>
                <w:shd w:val="clear" w:color="auto" w:fill="FFFFFF"/>
                <w:lang w:eastAsia="ru-RU"/>
              </w:rPr>
              <w:t xml:space="preserve">129 091,20 </w:t>
            </w:r>
            <w:r>
              <w:rPr>
                <w:rStyle w:val="a3"/>
                <w:rFonts w:ascii="Times New Roman" w:eastAsia="Times New Roman" w:hAnsi="Times New Roman"/>
                <w:sz w:val="28"/>
                <w:szCs w:val="28"/>
                <w:lang w:eastAsia="ru-RU"/>
              </w:rPr>
              <w:t>гривень</w:t>
            </w:r>
          </w:p>
        </w:tc>
      </w:tr>
      <w:tr w:rsidR="00EC007D">
        <w:trPr>
          <w:trHeight w:val="712"/>
        </w:trPr>
        <w:tc>
          <w:tcPr>
            <w:tcW w:w="326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0" w:after="0"/>
              <w:ind w:left="57" w:right="57"/>
              <w:jc w:val="both"/>
              <w:rPr>
                <w:sz w:val="28"/>
                <w:szCs w:val="28"/>
                <w:lang w:val="uk-UA"/>
              </w:rPr>
            </w:pPr>
            <w:r>
              <w:rPr>
                <w:sz w:val="28"/>
                <w:szCs w:val="28"/>
                <w:lang w:val="uk-UA"/>
              </w:rPr>
              <w:t>Висновок</w:t>
            </w:r>
          </w:p>
        </w:tc>
        <w:tc>
          <w:tcPr>
            <w:tcW w:w="6357"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spacing w:line="240" w:lineRule="auto"/>
              <w:ind w:right="57"/>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Збільшення витрат становитиме 6 177 936,00 гривень (з урахуванням одноразових витрат), щокварталу – 461 040,00 гривень</w:t>
            </w:r>
          </w:p>
        </w:tc>
      </w:tr>
    </w:tbl>
    <w:p w:rsidR="00EC007D" w:rsidRDefault="00EC007D">
      <w:pPr>
        <w:pStyle w:val="3"/>
        <w:widowControl w:val="0"/>
        <w:spacing w:before="0" w:after="0"/>
        <w:jc w:val="center"/>
        <w:rPr>
          <w:sz w:val="28"/>
          <w:szCs w:val="28"/>
          <w:lang w:val="uk-UA"/>
        </w:rPr>
      </w:pPr>
    </w:p>
    <w:p w:rsidR="00EC007D" w:rsidRDefault="00B668AF">
      <w:pPr>
        <w:pStyle w:val="3"/>
        <w:widowControl w:val="0"/>
        <w:spacing w:before="0" w:after="0"/>
        <w:jc w:val="center"/>
        <w:rPr>
          <w:sz w:val="28"/>
          <w:szCs w:val="28"/>
          <w:lang w:val="uk-UA"/>
        </w:rPr>
      </w:pPr>
      <w:r>
        <w:rPr>
          <w:sz w:val="28"/>
          <w:szCs w:val="28"/>
          <w:lang w:val="uk-UA"/>
        </w:rPr>
        <w:t>IV. Вибір найбільш оптимального альтернативного способу досягнення цілей</w:t>
      </w:r>
    </w:p>
    <w:p w:rsidR="00EC007D" w:rsidRDefault="00EC007D">
      <w:pPr>
        <w:pStyle w:val="3"/>
        <w:widowControl w:val="0"/>
        <w:spacing w:before="0" w:after="0"/>
        <w:jc w:val="center"/>
        <w:rPr>
          <w:sz w:val="28"/>
          <w:szCs w:val="28"/>
          <w:lang w:val="uk-UA"/>
        </w:rPr>
      </w:pPr>
    </w:p>
    <w:tbl>
      <w:tblPr>
        <w:tblW w:w="5035" w:type="pct"/>
        <w:tblCellMar>
          <w:left w:w="10" w:type="dxa"/>
          <w:right w:w="10" w:type="dxa"/>
        </w:tblCellMar>
        <w:tblLook w:val="0000" w:firstRow="0" w:lastRow="0" w:firstColumn="0" w:lastColumn="0" w:noHBand="0" w:noVBand="0"/>
      </w:tblPr>
      <w:tblGrid>
        <w:gridCol w:w="2309"/>
        <w:gridCol w:w="3008"/>
        <w:gridCol w:w="4315"/>
      </w:tblGrid>
      <w:tr w:rsidR="00EC007D">
        <w:tc>
          <w:tcPr>
            <w:tcW w:w="230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120" w:after="0"/>
              <w:jc w:val="center"/>
              <w:rPr>
                <w:sz w:val="28"/>
                <w:szCs w:val="28"/>
                <w:lang w:val="uk-UA"/>
              </w:rPr>
            </w:pPr>
            <w:r>
              <w:rPr>
                <w:sz w:val="28"/>
                <w:szCs w:val="28"/>
                <w:lang w:val="uk-UA"/>
              </w:rPr>
              <w:t>Рейтинг результативності (досягнення цілей під час вирішення проблеми)</w:t>
            </w:r>
          </w:p>
        </w:tc>
        <w:tc>
          <w:tcPr>
            <w:tcW w:w="30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0" w:after="0"/>
              <w:ind w:left="-45"/>
              <w:jc w:val="center"/>
              <w:rPr>
                <w:sz w:val="28"/>
                <w:szCs w:val="28"/>
                <w:lang w:val="uk-UA"/>
              </w:rPr>
            </w:pPr>
            <w:r>
              <w:rPr>
                <w:sz w:val="28"/>
                <w:szCs w:val="28"/>
                <w:lang w:val="uk-UA"/>
              </w:rPr>
              <w:t>Бал результативності</w:t>
            </w:r>
          </w:p>
          <w:p w:rsidR="00EC007D" w:rsidRDefault="00B668AF">
            <w:pPr>
              <w:pStyle w:val="a8"/>
              <w:widowControl w:val="0"/>
              <w:spacing w:before="0" w:after="0"/>
              <w:ind w:left="-45"/>
              <w:jc w:val="center"/>
              <w:rPr>
                <w:sz w:val="28"/>
                <w:szCs w:val="28"/>
                <w:lang w:val="uk-UA"/>
              </w:rPr>
            </w:pPr>
            <w:r>
              <w:rPr>
                <w:sz w:val="28"/>
                <w:szCs w:val="28"/>
                <w:lang w:val="uk-UA"/>
              </w:rPr>
              <w:t>(за чотирибальною системою оцінки)</w:t>
            </w:r>
          </w:p>
        </w:tc>
        <w:tc>
          <w:tcPr>
            <w:tcW w:w="43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widowControl w:val="0"/>
              <w:spacing w:before="120" w:after="0"/>
              <w:jc w:val="center"/>
              <w:rPr>
                <w:sz w:val="28"/>
                <w:szCs w:val="28"/>
                <w:lang w:val="uk-UA"/>
              </w:rPr>
            </w:pPr>
            <w:r>
              <w:rPr>
                <w:sz w:val="28"/>
                <w:szCs w:val="28"/>
                <w:lang w:val="uk-UA"/>
              </w:rPr>
              <w:t xml:space="preserve">Коментарі щодо присвоєння відповідного </w:t>
            </w:r>
            <w:proofErr w:type="spellStart"/>
            <w:r>
              <w:rPr>
                <w:sz w:val="28"/>
                <w:szCs w:val="28"/>
                <w:lang w:val="uk-UA"/>
              </w:rPr>
              <w:t>бала</w:t>
            </w:r>
            <w:proofErr w:type="spellEnd"/>
          </w:p>
        </w:tc>
      </w:tr>
      <w:tr w:rsidR="00EC007D">
        <w:trPr>
          <w:trHeight w:val="1623"/>
        </w:trPr>
        <w:tc>
          <w:tcPr>
            <w:tcW w:w="230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rPr>
                <w:sz w:val="28"/>
                <w:szCs w:val="28"/>
                <w:lang w:val="uk-UA"/>
              </w:rPr>
            </w:pPr>
            <w:r>
              <w:rPr>
                <w:sz w:val="28"/>
                <w:szCs w:val="28"/>
                <w:lang w:val="uk-UA"/>
              </w:rPr>
              <w:t>Альтернатива 1</w:t>
            </w:r>
          </w:p>
        </w:tc>
        <w:tc>
          <w:tcPr>
            <w:tcW w:w="30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4</w:t>
            </w:r>
          </w:p>
        </w:tc>
        <w:tc>
          <w:tcPr>
            <w:tcW w:w="43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rsidR="00EC007D" w:rsidRDefault="00B668AF">
            <w:pPr>
              <w:pStyle w:val="a8"/>
              <w:spacing w:before="0" w:after="0"/>
              <w:ind w:right="57"/>
              <w:jc w:val="both"/>
              <w:rPr>
                <w:sz w:val="28"/>
                <w:szCs w:val="28"/>
                <w:lang w:val="uk-UA"/>
              </w:rPr>
            </w:pPr>
            <w:r>
              <w:rPr>
                <w:sz w:val="28"/>
                <w:szCs w:val="28"/>
                <w:lang w:val="uk-UA"/>
              </w:rPr>
              <w:t>Альтернатива 1 дає змогу:</w:t>
            </w:r>
          </w:p>
          <w:p w:rsidR="00EC007D" w:rsidRDefault="00B668AF">
            <w:pPr>
              <w:pStyle w:val="a8"/>
              <w:spacing w:before="0" w:after="0"/>
              <w:jc w:val="both"/>
            </w:pPr>
            <w:r>
              <w:rPr>
                <w:rStyle w:val="a3"/>
                <w:sz w:val="28"/>
                <w:szCs w:val="28"/>
                <w:lang w:val="uk-UA"/>
              </w:rPr>
              <w:t>1) узгодити форму Декларації відповідно до норм Закону в частині розрахунку за користування радіочастотним спектром (радіочастотним ресурсом) України (додаток 4</w:t>
            </w:r>
            <w:r>
              <w:rPr>
                <w:rStyle w:val="a3"/>
                <w:sz w:val="28"/>
                <w:szCs w:val="28"/>
                <w:vertAlign w:val="superscript"/>
                <w:lang w:val="uk-UA"/>
              </w:rPr>
              <w:t>1</w:t>
            </w:r>
            <w:r>
              <w:rPr>
                <w:rStyle w:val="a3"/>
                <w:sz w:val="28"/>
                <w:szCs w:val="28"/>
                <w:lang w:val="uk-UA"/>
              </w:rPr>
              <w:t xml:space="preserve"> </w:t>
            </w:r>
            <w:r>
              <w:rPr>
                <w:rStyle w:val="a3"/>
                <w:sz w:val="28"/>
                <w:szCs w:val="28"/>
                <w:lang w:val="uk-UA"/>
              </w:rPr>
              <w:br/>
              <w:t>до Декларації) та норм</w:t>
            </w:r>
            <w:r>
              <w:rPr>
                <w:rStyle w:val="a3"/>
                <w:lang w:val="uk-UA"/>
              </w:rPr>
              <w:t xml:space="preserve"> </w:t>
            </w:r>
            <w:r>
              <w:rPr>
                <w:rStyle w:val="a3"/>
                <w:sz w:val="28"/>
                <w:szCs w:val="28"/>
                <w:lang w:val="uk-UA"/>
              </w:rPr>
              <w:t>Кодексу у частині:</w:t>
            </w:r>
          </w:p>
          <w:p w:rsidR="00EC007D" w:rsidRDefault="00B668AF">
            <w:pPr>
              <w:pStyle w:val="a8"/>
              <w:spacing w:before="0" w:after="0"/>
              <w:jc w:val="both"/>
            </w:pPr>
            <w:r>
              <w:rPr>
                <w:rStyle w:val="a3"/>
                <w:sz w:val="28"/>
                <w:szCs w:val="28"/>
                <w:lang w:val="uk-UA"/>
              </w:rPr>
              <w:t xml:space="preserve">переліку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 (додаток 12 до Декларації), переліку кодів видів радіозв’язку (додаток 15 до Декларації) та Кодифікації водних об’єктів за типом водного об’єкта та напрямом використання води згідно з розділом ІХ Кодексу (додаток 16 </w:t>
            </w:r>
            <w:r>
              <w:rPr>
                <w:rStyle w:val="a3"/>
                <w:sz w:val="28"/>
                <w:szCs w:val="28"/>
                <w:lang w:val="uk-UA"/>
              </w:rPr>
              <w:br/>
              <w:t>до Декларації);</w:t>
            </w:r>
          </w:p>
          <w:p w:rsidR="00EC007D" w:rsidRDefault="00B668AF">
            <w:pPr>
              <w:pStyle w:val="a8"/>
              <w:spacing w:after="0"/>
              <w:jc w:val="both"/>
            </w:pPr>
            <w:r>
              <w:rPr>
                <w:rStyle w:val="a3"/>
                <w:sz w:val="28"/>
                <w:szCs w:val="28"/>
                <w:lang w:val="uk-UA"/>
              </w:rPr>
              <w:lastRenderedPageBreak/>
              <w:t>2)  додатки 1, 2</w:t>
            </w:r>
            <w:r>
              <w:rPr>
                <w:rStyle w:val="a3"/>
                <w:sz w:val="28"/>
                <w:szCs w:val="28"/>
                <w:vertAlign w:val="superscript"/>
                <w:lang w:val="uk-UA"/>
              </w:rPr>
              <w:t>1</w:t>
            </w:r>
            <w:r>
              <w:rPr>
                <w:rStyle w:val="a3"/>
                <w:sz w:val="28"/>
                <w:szCs w:val="28"/>
                <w:lang w:val="uk-UA"/>
              </w:rPr>
              <w:t>, 2</w:t>
            </w:r>
            <w:r>
              <w:rPr>
                <w:rStyle w:val="a3"/>
                <w:sz w:val="28"/>
                <w:szCs w:val="28"/>
                <w:vertAlign w:val="superscript"/>
                <w:lang w:val="uk-UA"/>
              </w:rPr>
              <w:t>2</w:t>
            </w:r>
            <w:r>
              <w:rPr>
                <w:rStyle w:val="a3"/>
                <w:sz w:val="28"/>
                <w:szCs w:val="28"/>
                <w:lang w:val="uk-UA"/>
              </w:rPr>
              <w:t xml:space="preserve"> </w:t>
            </w:r>
            <w:r>
              <w:rPr>
                <w:rStyle w:val="a3"/>
                <w:sz w:val="28"/>
                <w:szCs w:val="28"/>
                <w:lang w:val="uk-UA"/>
              </w:rPr>
              <w:br/>
              <w:t>до Декларації адаптувати до вертикально інтегрованої дозвільної системи використання надр у частині ідентифікації товарної продукції та одиниць її виміру;</w:t>
            </w:r>
          </w:p>
          <w:p w:rsidR="00EC007D" w:rsidRDefault="00B668AF">
            <w:pPr>
              <w:pStyle w:val="a8"/>
              <w:spacing w:after="0"/>
              <w:jc w:val="both"/>
              <w:rPr>
                <w:sz w:val="28"/>
                <w:szCs w:val="28"/>
                <w:lang w:val="uk-UA"/>
              </w:rPr>
            </w:pPr>
            <w:r>
              <w:rPr>
                <w:sz w:val="28"/>
                <w:szCs w:val="28"/>
                <w:lang w:val="uk-UA"/>
              </w:rPr>
              <w:t xml:space="preserve">3) реалізувати права платників рентної плати за спеціальне використання лісових ресурсів на внесення змін до додатків 8 та 9 </w:t>
            </w:r>
            <w:r>
              <w:rPr>
                <w:sz w:val="28"/>
                <w:szCs w:val="28"/>
                <w:lang w:val="uk-UA"/>
              </w:rPr>
              <w:br/>
              <w:t>до Декларації в разі перерахування суб’єктом лісових відносин, який видає спеціальні дозволи, суми рентної плати за звітний (податковий) період;</w:t>
            </w:r>
          </w:p>
          <w:p w:rsidR="00EC007D" w:rsidRDefault="00B668AF">
            <w:pPr>
              <w:pStyle w:val="a8"/>
              <w:spacing w:after="0"/>
              <w:jc w:val="both"/>
              <w:rPr>
                <w:sz w:val="28"/>
                <w:szCs w:val="28"/>
                <w:lang w:val="uk-UA"/>
              </w:rPr>
            </w:pPr>
            <w:r>
              <w:rPr>
                <w:sz w:val="28"/>
                <w:szCs w:val="28"/>
                <w:lang w:val="uk-UA"/>
              </w:rPr>
              <w:t>4) забезпечити контролюючий орган необхідними даними щодо ідентифікації об’єкта оподаткування рентною платою та показників, що визначають розмір ставки рентної плати за спеціальне використання лісових ресурсів;</w:t>
            </w:r>
          </w:p>
          <w:p w:rsidR="00EC007D" w:rsidRDefault="00B668AF">
            <w:pPr>
              <w:pStyle w:val="a8"/>
              <w:spacing w:before="0" w:after="0"/>
              <w:jc w:val="both"/>
              <w:rPr>
                <w:sz w:val="28"/>
                <w:szCs w:val="28"/>
                <w:lang w:val="uk-UA"/>
              </w:rPr>
            </w:pPr>
            <w:r>
              <w:rPr>
                <w:sz w:val="28"/>
                <w:szCs w:val="28"/>
                <w:lang w:val="uk-UA"/>
              </w:rPr>
              <w:t>5) створити умови для впровадження автоматизованої камеральної перевірки Декларації та додатків до неї</w:t>
            </w:r>
          </w:p>
        </w:tc>
      </w:tr>
      <w:tr w:rsidR="00EC007D">
        <w:tc>
          <w:tcPr>
            <w:tcW w:w="230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rPr>
                <w:sz w:val="28"/>
                <w:szCs w:val="28"/>
                <w:lang w:val="uk-UA"/>
              </w:rPr>
            </w:pPr>
            <w:r>
              <w:rPr>
                <w:sz w:val="28"/>
                <w:szCs w:val="28"/>
                <w:lang w:val="uk-UA"/>
              </w:rPr>
              <w:lastRenderedPageBreak/>
              <w:t>Альтернатива 2</w:t>
            </w:r>
          </w:p>
        </w:tc>
        <w:tc>
          <w:tcPr>
            <w:tcW w:w="300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0</w:t>
            </w:r>
          </w:p>
        </w:tc>
        <w:tc>
          <w:tcPr>
            <w:tcW w:w="43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before="0" w:after="0"/>
              <w:ind w:right="57"/>
              <w:jc w:val="both"/>
              <w:rPr>
                <w:sz w:val="28"/>
                <w:szCs w:val="28"/>
                <w:lang w:val="uk-UA"/>
              </w:rPr>
            </w:pPr>
            <w:r>
              <w:rPr>
                <w:sz w:val="28"/>
                <w:szCs w:val="28"/>
                <w:lang w:val="uk-UA"/>
              </w:rPr>
              <w:t>Альтернатива 2 не дає можливості:</w:t>
            </w:r>
          </w:p>
          <w:p w:rsidR="00EC007D" w:rsidRDefault="00B668AF">
            <w:pPr>
              <w:pStyle w:val="a8"/>
              <w:spacing w:after="0"/>
              <w:ind w:left="57" w:right="57"/>
              <w:jc w:val="both"/>
            </w:pPr>
            <w:r>
              <w:t>1</w:t>
            </w:r>
            <w:r>
              <w:rPr>
                <w:rStyle w:val="a3"/>
                <w:sz w:val="28"/>
                <w:szCs w:val="28"/>
                <w:lang w:val="uk-UA"/>
              </w:rPr>
              <w:t>) дотримання вимог Кодексу та Закону;</w:t>
            </w:r>
          </w:p>
          <w:p w:rsidR="00EC007D" w:rsidRDefault="00B668AF">
            <w:pPr>
              <w:pStyle w:val="a8"/>
              <w:spacing w:after="0"/>
              <w:ind w:left="57" w:right="57"/>
              <w:jc w:val="both"/>
              <w:rPr>
                <w:sz w:val="28"/>
                <w:szCs w:val="28"/>
                <w:lang w:val="uk-UA"/>
              </w:rPr>
            </w:pPr>
            <w:r>
              <w:rPr>
                <w:sz w:val="28"/>
                <w:szCs w:val="28"/>
                <w:lang w:val="uk-UA"/>
              </w:rPr>
              <w:t>2) покращення ефективності адміністрування рентної плати через відсутність даних ідентифікації об’єкта оподаткування рентною платою за спеціальне використання лісових ресурсів;</w:t>
            </w:r>
          </w:p>
          <w:p w:rsidR="00EC007D" w:rsidRDefault="00B668AF">
            <w:pPr>
              <w:pStyle w:val="a8"/>
              <w:spacing w:after="0"/>
              <w:ind w:left="57" w:right="57"/>
              <w:jc w:val="both"/>
              <w:rPr>
                <w:sz w:val="28"/>
                <w:szCs w:val="28"/>
                <w:lang w:val="uk-UA"/>
              </w:rPr>
            </w:pPr>
            <w:r>
              <w:rPr>
                <w:sz w:val="28"/>
                <w:szCs w:val="28"/>
                <w:lang w:val="uk-UA"/>
              </w:rPr>
              <w:t xml:space="preserve">3) реалізувати права платників рентної плати за спеціальне використання лісових ресурсів на внесення змін до додатків 8 та 9 </w:t>
            </w:r>
            <w:r>
              <w:rPr>
                <w:sz w:val="28"/>
                <w:szCs w:val="28"/>
                <w:lang w:val="uk-UA"/>
              </w:rPr>
              <w:br/>
              <w:t xml:space="preserve">до Декларації в разі перерахування </w:t>
            </w:r>
            <w:r>
              <w:rPr>
                <w:sz w:val="28"/>
                <w:szCs w:val="28"/>
                <w:lang w:val="uk-UA"/>
              </w:rPr>
              <w:lastRenderedPageBreak/>
              <w:t>суб’єктом лісових відносин, який видає спеціальні дозволи, суми рентної плати за звітний (податковий) період;</w:t>
            </w:r>
          </w:p>
          <w:p w:rsidR="00EC007D" w:rsidRDefault="00B668AF">
            <w:pPr>
              <w:pStyle w:val="a8"/>
              <w:spacing w:before="0" w:after="0"/>
              <w:ind w:left="57" w:right="57"/>
              <w:jc w:val="both"/>
            </w:pPr>
            <w:r>
              <w:rPr>
                <w:rStyle w:val="a3"/>
                <w:sz w:val="28"/>
                <w:szCs w:val="28"/>
                <w:lang w:val="uk-UA"/>
              </w:rPr>
              <w:t>4) створити умови для впровадження автоматизованої камеральної перевірки Декларації та додатків до неї</w:t>
            </w:r>
          </w:p>
        </w:tc>
      </w:tr>
    </w:tbl>
    <w:p w:rsidR="00EC007D" w:rsidRDefault="00EC007D">
      <w:pPr>
        <w:pStyle w:val="a8"/>
        <w:widowControl w:val="0"/>
        <w:spacing w:before="60" w:after="0"/>
        <w:jc w:val="both"/>
        <w:rPr>
          <w:sz w:val="20"/>
          <w:szCs w:val="20"/>
          <w:shd w:val="clear" w:color="auto" w:fill="FFFF00"/>
          <w:lang w:val="uk-UA"/>
        </w:rPr>
      </w:pPr>
    </w:p>
    <w:tbl>
      <w:tblPr>
        <w:tblW w:w="5035" w:type="pct"/>
        <w:tblLayout w:type="fixed"/>
        <w:tblCellMar>
          <w:left w:w="10" w:type="dxa"/>
          <w:right w:w="10" w:type="dxa"/>
        </w:tblCellMar>
        <w:tblLook w:val="0000" w:firstRow="0" w:lastRow="0" w:firstColumn="0" w:lastColumn="0" w:noHBand="0" w:noVBand="0"/>
      </w:tblPr>
      <w:tblGrid>
        <w:gridCol w:w="2140"/>
        <w:gridCol w:w="2491"/>
        <w:gridCol w:w="2449"/>
        <w:gridCol w:w="2552"/>
      </w:tblGrid>
      <w:tr w:rsidR="00EC007D">
        <w:tc>
          <w:tcPr>
            <w:tcW w:w="214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Рейтинг результативності</w:t>
            </w:r>
          </w:p>
        </w:tc>
        <w:tc>
          <w:tcPr>
            <w:tcW w:w="249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Вигоди (підсумок)</w:t>
            </w:r>
          </w:p>
        </w:tc>
        <w:tc>
          <w:tcPr>
            <w:tcW w:w="24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rPr>
                <w:sz w:val="28"/>
                <w:szCs w:val="28"/>
                <w:lang w:val="uk-UA"/>
              </w:rPr>
            </w:pPr>
            <w:r>
              <w:rPr>
                <w:sz w:val="28"/>
                <w:szCs w:val="28"/>
                <w:lang w:val="uk-UA"/>
              </w:rPr>
              <w:t>Витрати (підсумок)</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jc w:val="center"/>
            </w:pPr>
            <w:r>
              <w:rPr>
                <w:sz w:val="28"/>
                <w:szCs w:val="28"/>
                <w:lang w:val="uk-UA"/>
              </w:rPr>
              <w:t>Обґрунтування відповідного місця альтернативи в рейтингу</w:t>
            </w:r>
          </w:p>
        </w:tc>
      </w:tr>
      <w:tr w:rsidR="00EC007D">
        <w:trPr>
          <w:trHeight w:val="240"/>
        </w:trPr>
        <w:tc>
          <w:tcPr>
            <w:tcW w:w="214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rPr>
                <w:sz w:val="28"/>
                <w:szCs w:val="28"/>
                <w:lang w:val="uk-UA"/>
              </w:rPr>
            </w:pPr>
            <w:r>
              <w:rPr>
                <w:sz w:val="28"/>
                <w:szCs w:val="28"/>
                <w:lang w:val="uk-UA"/>
              </w:rPr>
              <w:t>Альтернатива 1</w:t>
            </w:r>
          </w:p>
        </w:tc>
        <w:tc>
          <w:tcPr>
            <w:tcW w:w="249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before="0" w:after="0"/>
              <w:ind w:right="57"/>
              <w:jc w:val="both"/>
              <w:rPr>
                <w:sz w:val="28"/>
                <w:szCs w:val="28"/>
                <w:lang w:val="uk-UA"/>
              </w:rPr>
            </w:pPr>
            <w:r>
              <w:rPr>
                <w:sz w:val="28"/>
                <w:szCs w:val="28"/>
                <w:lang w:val="uk-UA"/>
              </w:rPr>
              <w:t>Дає змогу повністю досягнути поставлених цілей державного регулювання.</w:t>
            </w:r>
          </w:p>
          <w:p w:rsidR="00EC007D" w:rsidRDefault="00B668AF">
            <w:pPr>
              <w:pStyle w:val="a8"/>
              <w:spacing w:before="0" w:after="0"/>
              <w:ind w:right="57"/>
              <w:jc w:val="both"/>
            </w:pPr>
            <w:r>
              <w:rPr>
                <w:sz w:val="28"/>
                <w:szCs w:val="28"/>
                <w:lang w:val="uk-UA"/>
              </w:rPr>
              <w:t xml:space="preserve">Зокрема, у разі прийняття </w:t>
            </w:r>
            <w:proofErr w:type="spellStart"/>
            <w:r>
              <w:rPr>
                <w:sz w:val="28"/>
                <w:szCs w:val="28"/>
                <w:lang w:val="uk-UA"/>
              </w:rPr>
              <w:t>Проєкту</w:t>
            </w:r>
            <w:proofErr w:type="spellEnd"/>
            <w:r>
              <w:rPr>
                <w:sz w:val="28"/>
                <w:szCs w:val="28"/>
                <w:lang w:val="uk-UA"/>
              </w:rPr>
              <w:t xml:space="preserve"> наказу буде забезпечено: </w:t>
            </w:r>
          </w:p>
          <w:p w:rsidR="00EC007D" w:rsidRDefault="00B668AF">
            <w:pPr>
              <w:pStyle w:val="a8"/>
              <w:spacing w:before="0" w:after="0"/>
              <w:ind w:right="57"/>
              <w:jc w:val="both"/>
            </w:pPr>
            <w:r>
              <w:rPr>
                <w:sz w:val="28"/>
                <w:szCs w:val="28"/>
                <w:lang w:val="uk-UA"/>
              </w:rPr>
              <w:t>1) можливість для платників рентної плати за спеціальне використання лісових ресурсів уточнювати податкові зобов’язання в разі перерахування суб’єктом лісових відносин, який видає спеціальні дозволи, суми рентної плати за звітний (податковий період);</w:t>
            </w:r>
          </w:p>
          <w:p w:rsidR="00EC007D" w:rsidRDefault="00B668AF">
            <w:pPr>
              <w:pStyle w:val="a8"/>
              <w:spacing w:before="0" w:after="0"/>
              <w:ind w:right="57"/>
              <w:jc w:val="both"/>
            </w:pPr>
            <w:r>
              <w:rPr>
                <w:sz w:val="28"/>
                <w:szCs w:val="28"/>
                <w:lang w:val="uk-UA"/>
              </w:rPr>
              <w:t xml:space="preserve">2) узгодження Декларації відповідно до норм Кодексу та Закону в частині термінів, </w:t>
            </w:r>
            <w:r>
              <w:rPr>
                <w:sz w:val="28"/>
                <w:szCs w:val="28"/>
                <w:lang w:val="uk-UA"/>
              </w:rPr>
              <w:lastRenderedPageBreak/>
              <w:t>показників та назв елементів рентної плати;</w:t>
            </w:r>
          </w:p>
          <w:p w:rsidR="00EC007D" w:rsidRDefault="00B668AF">
            <w:pPr>
              <w:pStyle w:val="a8"/>
              <w:spacing w:before="0" w:after="0"/>
              <w:ind w:right="57"/>
              <w:jc w:val="both"/>
              <w:rPr>
                <w:sz w:val="28"/>
                <w:szCs w:val="28"/>
                <w:lang w:val="uk-UA"/>
              </w:rPr>
            </w:pPr>
            <w:r>
              <w:rPr>
                <w:sz w:val="28"/>
                <w:szCs w:val="28"/>
                <w:lang w:val="uk-UA"/>
              </w:rPr>
              <w:t>3) покращення рівня адміністрування рентної плати за користування лісовими ресурсами України за рахунок підвищення поінформованості щодо об’єкта оподаткування рентною платою;</w:t>
            </w:r>
          </w:p>
          <w:p w:rsidR="00EC007D" w:rsidRDefault="00B668AF">
            <w:pPr>
              <w:pStyle w:val="a8"/>
              <w:widowControl w:val="0"/>
              <w:spacing w:before="0" w:after="0"/>
              <w:ind w:right="57"/>
              <w:jc w:val="both"/>
              <w:rPr>
                <w:sz w:val="28"/>
                <w:szCs w:val="28"/>
                <w:lang w:val="uk-UA"/>
              </w:rPr>
            </w:pPr>
            <w:r>
              <w:rPr>
                <w:sz w:val="28"/>
                <w:szCs w:val="28"/>
                <w:lang w:val="uk-UA"/>
              </w:rPr>
              <w:t>4) створення умов для впровадження автоматизованої камеральної перевірки Декларації та додатків до неї</w:t>
            </w:r>
          </w:p>
        </w:tc>
        <w:tc>
          <w:tcPr>
            <w:tcW w:w="24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before="0" w:after="0"/>
              <w:ind w:right="57"/>
              <w:rPr>
                <w:b/>
                <w:sz w:val="28"/>
                <w:szCs w:val="28"/>
                <w:lang w:val="uk-UA"/>
              </w:rPr>
            </w:pPr>
            <w:r>
              <w:rPr>
                <w:b/>
                <w:sz w:val="28"/>
                <w:szCs w:val="28"/>
                <w:lang w:val="uk-UA"/>
              </w:rPr>
              <w:lastRenderedPageBreak/>
              <w:t>Основні витрати держави пов’язані з:</w:t>
            </w:r>
          </w:p>
          <w:p w:rsidR="00EC007D" w:rsidRDefault="00B668AF">
            <w:pPr>
              <w:pStyle w:val="a8"/>
              <w:spacing w:before="0" w:after="0"/>
              <w:ind w:left="8" w:right="57"/>
              <w:jc w:val="both"/>
              <w:rPr>
                <w:sz w:val="28"/>
                <w:szCs w:val="28"/>
                <w:lang w:val="uk-UA"/>
              </w:rPr>
            </w:pPr>
            <w:r>
              <w:rPr>
                <w:sz w:val="28"/>
                <w:szCs w:val="28"/>
                <w:lang w:val="uk-UA"/>
              </w:rPr>
              <w:t>адмініструванням та обробкою Декларації та додатків до неї.</w:t>
            </w:r>
          </w:p>
          <w:p w:rsidR="00EC007D" w:rsidRDefault="00B668AF">
            <w:pPr>
              <w:pStyle w:val="a8"/>
              <w:spacing w:before="0" w:after="0"/>
              <w:ind w:right="57"/>
              <w:jc w:val="both"/>
              <w:rPr>
                <w:b/>
                <w:sz w:val="28"/>
                <w:szCs w:val="28"/>
                <w:lang w:val="uk-UA"/>
              </w:rPr>
            </w:pPr>
            <w:r>
              <w:rPr>
                <w:b/>
                <w:sz w:val="28"/>
                <w:szCs w:val="28"/>
                <w:lang w:val="uk-UA"/>
              </w:rPr>
              <w:t>Основні витрати суб’єктів господарювання, пов’язані з:</w:t>
            </w:r>
          </w:p>
          <w:p w:rsidR="00EC007D" w:rsidRDefault="00B668AF">
            <w:pPr>
              <w:pStyle w:val="a8"/>
              <w:spacing w:before="0" w:after="0"/>
              <w:ind w:left="8" w:right="57"/>
              <w:jc w:val="both"/>
              <w:rPr>
                <w:sz w:val="28"/>
                <w:szCs w:val="28"/>
                <w:lang w:val="uk-UA"/>
              </w:rPr>
            </w:pPr>
            <w:r>
              <w:rPr>
                <w:sz w:val="28"/>
                <w:szCs w:val="28"/>
                <w:lang w:val="uk-UA"/>
              </w:rPr>
              <w:t>заповненням Декларації та додатків до неї</w:t>
            </w:r>
          </w:p>
          <w:p w:rsidR="00EC007D" w:rsidRDefault="00EC007D">
            <w:pPr>
              <w:pStyle w:val="a8"/>
              <w:spacing w:before="0" w:after="0"/>
              <w:ind w:left="8" w:right="57"/>
              <w:jc w:val="both"/>
              <w:rPr>
                <w:sz w:val="28"/>
                <w:szCs w:val="28"/>
                <w:lang w:val="uk-UA"/>
              </w:rPr>
            </w:pP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before="0" w:after="0"/>
              <w:ind w:left="57" w:right="57"/>
              <w:jc w:val="both"/>
              <w:rPr>
                <w:sz w:val="28"/>
                <w:szCs w:val="28"/>
                <w:lang w:val="uk-UA"/>
              </w:rPr>
            </w:pPr>
            <w:r>
              <w:rPr>
                <w:sz w:val="28"/>
                <w:szCs w:val="28"/>
                <w:lang w:val="uk-UA"/>
              </w:rPr>
              <w:t>Найоптимальніша серед запропонованих альтернатив.</w:t>
            </w:r>
          </w:p>
          <w:p w:rsidR="00EC007D" w:rsidRDefault="00B668AF">
            <w:pPr>
              <w:pStyle w:val="a8"/>
              <w:spacing w:before="0" w:after="0"/>
              <w:ind w:left="57" w:right="57"/>
              <w:jc w:val="both"/>
            </w:pPr>
            <w:r>
              <w:rPr>
                <w:rStyle w:val="a3"/>
                <w:sz w:val="28"/>
                <w:szCs w:val="28"/>
                <w:lang w:val="uk-UA"/>
              </w:rPr>
              <w:t xml:space="preserve">Згідно з </w:t>
            </w:r>
            <w:proofErr w:type="spellStart"/>
            <w:r>
              <w:rPr>
                <w:rStyle w:val="a3"/>
                <w:sz w:val="28"/>
                <w:szCs w:val="28"/>
                <w:lang w:val="uk-UA"/>
              </w:rPr>
              <w:t>Проєктом</w:t>
            </w:r>
            <w:proofErr w:type="spellEnd"/>
            <w:r>
              <w:rPr>
                <w:rStyle w:val="a3"/>
                <w:sz w:val="28"/>
                <w:szCs w:val="28"/>
                <w:lang w:val="uk-UA"/>
              </w:rPr>
              <w:t xml:space="preserve"> наказу затверджуються зміни до форми Декларації, відповідно до яких буде </w:t>
            </w:r>
            <w:r>
              <w:rPr>
                <w:sz w:val="28"/>
                <w:szCs w:val="28"/>
                <w:lang w:val="uk-UA"/>
              </w:rPr>
              <w:t>забезпечено потребу у врегулюванні питань щодо:</w:t>
            </w:r>
          </w:p>
          <w:p w:rsidR="00EC007D" w:rsidRDefault="00B668AF">
            <w:pPr>
              <w:pStyle w:val="a8"/>
              <w:spacing w:before="0" w:after="0"/>
              <w:ind w:right="57"/>
              <w:jc w:val="both"/>
            </w:pPr>
            <w:r>
              <w:rPr>
                <w:sz w:val="28"/>
                <w:szCs w:val="28"/>
                <w:lang w:val="uk-UA"/>
              </w:rPr>
              <w:t>1) </w:t>
            </w:r>
            <w:bookmarkStart w:id="2" w:name="_Hlk191051180"/>
            <w:r>
              <w:rPr>
                <w:sz w:val="28"/>
                <w:szCs w:val="28"/>
                <w:lang w:val="uk-UA"/>
              </w:rPr>
              <w:t xml:space="preserve">уточнення платниками податкових зобов’язань </w:t>
            </w:r>
            <w:r>
              <w:rPr>
                <w:rStyle w:val="a3"/>
                <w:sz w:val="28"/>
                <w:szCs w:val="28"/>
                <w:lang w:val="uk-UA"/>
              </w:rPr>
              <w:t>за спеціальне використання лісових ресурсів у разі перерахування суб’єктом лісових відносин, який видає спеціальні дозволи, суми рентної плати за звітний (податковий) період;</w:t>
            </w:r>
          </w:p>
          <w:bookmarkEnd w:id="2"/>
          <w:p w:rsidR="00EC007D" w:rsidRDefault="00B668AF">
            <w:pPr>
              <w:pStyle w:val="a8"/>
              <w:spacing w:before="0" w:after="0"/>
              <w:ind w:right="57"/>
              <w:jc w:val="both"/>
            </w:pPr>
            <w:r>
              <w:rPr>
                <w:sz w:val="28"/>
                <w:szCs w:val="28"/>
                <w:lang w:val="uk-UA"/>
              </w:rPr>
              <w:lastRenderedPageBreak/>
              <w:t>2) узгодження Декларації відповідно до норм Кодексу та Закону в частині термінів, показників та назв елементів рентної плати;</w:t>
            </w:r>
          </w:p>
          <w:p w:rsidR="00EC007D" w:rsidRDefault="00B668AF">
            <w:pPr>
              <w:spacing w:after="0" w:line="240" w:lineRule="auto"/>
              <w:ind w:right="5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покращення рівня адміністрування рентної плати за користування лісовими ресурсами України за рахунок підвищення поінформованості щодо об’єкта оподаткування рентною платою;</w:t>
            </w:r>
          </w:p>
          <w:p w:rsidR="00EC007D" w:rsidRDefault="00B668AF">
            <w:pPr>
              <w:spacing w:after="0" w:line="240" w:lineRule="auto"/>
              <w:ind w:right="57"/>
              <w:jc w:val="both"/>
            </w:pPr>
            <w:r>
              <w:rPr>
                <w:rStyle w:val="a3"/>
                <w:rFonts w:ascii="Times New Roman" w:eastAsia="Times New Roman" w:hAnsi="Times New Roman"/>
                <w:sz w:val="28"/>
                <w:szCs w:val="28"/>
                <w:lang w:eastAsia="ru-RU"/>
              </w:rPr>
              <w:t>4) створення умов для впровадження автоматизованої камеральної перевірки Декларації та додатків до неї</w:t>
            </w:r>
          </w:p>
        </w:tc>
      </w:tr>
      <w:tr w:rsidR="00EC007D">
        <w:trPr>
          <w:trHeight w:val="552"/>
        </w:trPr>
        <w:tc>
          <w:tcPr>
            <w:tcW w:w="214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left="57" w:right="57"/>
              <w:rPr>
                <w:sz w:val="28"/>
                <w:szCs w:val="28"/>
                <w:lang w:val="uk-UA"/>
              </w:rPr>
            </w:pPr>
            <w:r>
              <w:rPr>
                <w:sz w:val="28"/>
                <w:szCs w:val="28"/>
                <w:lang w:val="uk-UA"/>
              </w:rPr>
              <w:lastRenderedPageBreak/>
              <w:t>Альтернатива 2</w:t>
            </w:r>
          </w:p>
        </w:tc>
        <w:tc>
          <w:tcPr>
            <w:tcW w:w="249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spacing w:before="60" w:after="0"/>
              <w:ind w:right="57"/>
              <w:jc w:val="both"/>
            </w:pPr>
            <w:r>
              <w:rPr>
                <w:sz w:val="28"/>
                <w:szCs w:val="28"/>
                <w:lang w:val="uk-UA"/>
              </w:rPr>
              <w:t>Відсутні</w:t>
            </w:r>
          </w:p>
        </w:tc>
        <w:tc>
          <w:tcPr>
            <w:tcW w:w="2449"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widowControl w:val="0"/>
              <w:tabs>
                <w:tab w:val="left" w:pos="227"/>
              </w:tabs>
              <w:spacing w:before="60" w:after="0"/>
              <w:ind w:right="57"/>
              <w:jc w:val="both"/>
            </w:pPr>
            <w:proofErr w:type="spellStart"/>
            <w:r>
              <w:rPr>
                <w:sz w:val="28"/>
                <w:szCs w:val="28"/>
              </w:rPr>
              <w:t>Відсутні</w:t>
            </w:r>
            <w:proofErr w:type="spellEnd"/>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rsidR="00EC007D" w:rsidRDefault="00B668AF">
            <w:pPr>
              <w:pStyle w:val="a8"/>
              <w:spacing w:after="0"/>
              <w:ind w:right="57"/>
              <w:jc w:val="both"/>
            </w:pPr>
            <w:r>
              <w:rPr>
                <w:sz w:val="28"/>
                <w:szCs w:val="28"/>
                <w:lang w:val="uk-UA"/>
              </w:rPr>
              <w:t>Неприйняття змін до Декларації може призвести до:</w:t>
            </w:r>
          </w:p>
          <w:p w:rsidR="00EC007D" w:rsidRDefault="00B668AF">
            <w:pPr>
              <w:pStyle w:val="a8"/>
              <w:spacing w:after="0"/>
              <w:ind w:right="57"/>
              <w:jc w:val="both"/>
              <w:rPr>
                <w:sz w:val="28"/>
                <w:szCs w:val="28"/>
                <w:lang w:val="uk-UA"/>
              </w:rPr>
            </w:pPr>
            <w:r>
              <w:rPr>
                <w:sz w:val="28"/>
                <w:szCs w:val="28"/>
                <w:lang w:val="uk-UA"/>
              </w:rPr>
              <w:t>1) невиконання рішення Рахункової палати та Доручення;</w:t>
            </w:r>
          </w:p>
          <w:p w:rsidR="00EC007D" w:rsidRDefault="00B668AF">
            <w:pPr>
              <w:pStyle w:val="a8"/>
              <w:spacing w:after="0"/>
              <w:ind w:right="57"/>
              <w:jc w:val="both"/>
              <w:rPr>
                <w:sz w:val="28"/>
                <w:szCs w:val="28"/>
                <w:lang w:val="uk-UA"/>
              </w:rPr>
            </w:pPr>
            <w:r>
              <w:rPr>
                <w:sz w:val="28"/>
                <w:szCs w:val="28"/>
                <w:lang w:val="uk-UA"/>
              </w:rPr>
              <w:t>2) незабезпечення реалізації норм Кодексу та Закону;</w:t>
            </w:r>
          </w:p>
          <w:p w:rsidR="00EC007D" w:rsidRDefault="00B668AF">
            <w:pPr>
              <w:pStyle w:val="a8"/>
              <w:spacing w:before="0" w:after="0"/>
              <w:ind w:right="57"/>
              <w:jc w:val="both"/>
              <w:rPr>
                <w:sz w:val="28"/>
                <w:szCs w:val="28"/>
                <w:lang w:val="uk-UA"/>
              </w:rPr>
            </w:pPr>
            <w:r>
              <w:rPr>
                <w:sz w:val="28"/>
                <w:szCs w:val="28"/>
                <w:lang w:val="uk-UA"/>
              </w:rPr>
              <w:t>3) неузгодження форми Декларації відповідно до положень Кодексу та Закону;</w:t>
            </w:r>
          </w:p>
          <w:p w:rsidR="00EC007D" w:rsidRDefault="00B668AF">
            <w:pPr>
              <w:pStyle w:val="a8"/>
              <w:spacing w:before="0" w:after="0"/>
              <w:ind w:right="57"/>
              <w:jc w:val="both"/>
              <w:rPr>
                <w:sz w:val="28"/>
                <w:szCs w:val="28"/>
                <w:lang w:val="uk-UA"/>
              </w:rPr>
            </w:pPr>
            <w:r>
              <w:rPr>
                <w:sz w:val="28"/>
                <w:szCs w:val="28"/>
                <w:lang w:val="uk-UA"/>
              </w:rPr>
              <w:t xml:space="preserve">4) унеможливлення уточнення </w:t>
            </w:r>
            <w:r>
              <w:rPr>
                <w:sz w:val="28"/>
                <w:szCs w:val="28"/>
                <w:lang w:val="uk-UA"/>
              </w:rPr>
              <w:lastRenderedPageBreak/>
              <w:t>платниками податкових зобов’язань за спеціальне використання лісових ресурсів у разі перерахування суб’єктом лісових відносин, який видає спеціальні дозволи, суми рентної плати за звітний (податковий) період</w:t>
            </w:r>
          </w:p>
        </w:tc>
      </w:tr>
    </w:tbl>
    <w:p w:rsidR="00EC007D" w:rsidRDefault="00EC007D">
      <w:pPr>
        <w:pStyle w:val="3"/>
        <w:widowControl w:val="0"/>
        <w:spacing w:before="0" w:after="0"/>
        <w:jc w:val="center"/>
        <w:rPr>
          <w:sz w:val="28"/>
          <w:szCs w:val="28"/>
          <w:lang w:val="uk-UA"/>
        </w:rPr>
      </w:pPr>
    </w:p>
    <w:p w:rsidR="00EC007D" w:rsidRDefault="00B668AF">
      <w:pPr>
        <w:pStyle w:val="3"/>
        <w:widowControl w:val="0"/>
        <w:spacing w:before="0" w:after="0"/>
        <w:jc w:val="center"/>
        <w:rPr>
          <w:sz w:val="28"/>
          <w:szCs w:val="28"/>
          <w:lang w:val="uk-UA"/>
        </w:rPr>
      </w:pPr>
      <w:r>
        <w:rPr>
          <w:sz w:val="28"/>
          <w:szCs w:val="28"/>
          <w:lang w:val="uk-UA"/>
        </w:rPr>
        <w:t>V. Механізми та заходи, які забезпечать розв’язання визначеної проблеми</w:t>
      </w:r>
    </w:p>
    <w:p w:rsidR="00EC007D" w:rsidRDefault="00EC007D">
      <w:pPr>
        <w:spacing w:after="0" w:line="240" w:lineRule="auto"/>
        <w:ind w:firstLine="567"/>
        <w:jc w:val="both"/>
        <w:rPr>
          <w:rFonts w:ascii="Times New Roman" w:hAnsi="Times New Roman"/>
          <w:sz w:val="28"/>
          <w:szCs w:val="28"/>
        </w:rPr>
      </w:pPr>
    </w:p>
    <w:p w:rsidR="00EC007D" w:rsidRDefault="00B668A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Прийняття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w:t>
      </w:r>
      <w:proofErr w:type="spellStart"/>
      <w:r>
        <w:rPr>
          <w:rFonts w:ascii="Times New Roman" w:hAnsi="Times New Roman"/>
          <w:sz w:val="28"/>
          <w:szCs w:val="28"/>
        </w:rPr>
        <w:t>надасть</w:t>
      </w:r>
      <w:proofErr w:type="spellEnd"/>
      <w:r>
        <w:rPr>
          <w:rFonts w:ascii="Times New Roman" w:hAnsi="Times New Roman"/>
          <w:sz w:val="28"/>
          <w:szCs w:val="28"/>
        </w:rPr>
        <w:t xml:space="preserve"> можливість:</w:t>
      </w:r>
    </w:p>
    <w:p w:rsidR="00EC007D" w:rsidRDefault="00B668AF">
      <w:pPr>
        <w:pStyle w:val="3"/>
        <w:widowControl w:val="0"/>
        <w:spacing w:before="60" w:after="0"/>
        <w:ind w:firstLine="567"/>
        <w:jc w:val="both"/>
      </w:pPr>
      <w:r>
        <w:rPr>
          <w:rStyle w:val="a3"/>
          <w:rFonts w:eastAsia="Calibri"/>
          <w:b w:val="0"/>
          <w:bCs w:val="0"/>
          <w:sz w:val="28"/>
          <w:szCs w:val="28"/>
          <w:lang w:val="uk-UA" w:eastAsia="en-US"/>
        </w:rPr>
        <w:t>1) узгодити Декларацію відповідно до норм Закону в частині розрахунку за користування радіочастотним спектром (радіочастотним ресурсом) України (додаток 4</w:t>
      </w:r>
      <w:r>
        <w:rPr>
          <w:rStyle w:val="a3"/>
          <w:rFonts w:eastAsia="Calibri"/>
          <w:b w:val="0"/>
          <w:bCs w:val="0"/>
          <w:sz w:val="28"/>
          <w:szCs w:val="28"/>
          <w:vertAlign w:val="superscript"/>
          <w:lang w:val="uk-UA" w:eastAsia="en-US"/>
        </w:rPr>
        <w:t>1</w:t>
      </w:r>
      <w:r>
        <w:rPr>
          <w:rStyle w:val="a3"/>
          <w:rFonts w:eastAsia="Calibri"/>
          <w:b w:val="0"/>
          <w:bCs w:val="0"/>
          <w:sz w:val="28"/>
          <w:szCs w:val="28"/>
          <w:lang w:val="uk-UA" w:eastAsia="en-US"/>
        </w:rPr>
        <w:t xml:space="preserve"> до Декларації), а також норм Кодексу в частині: </w:t>
      </w:r>
    </w:p>
    <w:p w:rsidR="00EC007D" w:rsidRDefault="00B668AF">
      <w:pPr>
        <w:pStyle w:val="3"/>
        <w:widowControl w:val="0"/>
        <w:spacing w:before="60" w:after="0"/>
        <w:ind w:firstLine="567"/>
        <w:jc w:val="both"/>
        <w:rPr>
          <w:rFonts w:eastAsia="Calibri"/>
          <w:b w:val="0"/>
          <w:bCs w:val="0"/>
          <w:sz w:val="28"/>
          <w:szCs w:val="28"/>
          <w:lang w:val="uk-UA" w:eastAsia="en-US"/>
        </w:rPr>
      </w:pPr>
      <w:r>
        <w:rPr>
          <w:rFonts w:eastAsia="Calibri"/>
          <w:b w:val="0"/>
          <w:bCs w:val="0"/>
          <w:sz w:val="28"/>
          <w:szCs w:val="28"/>
          <w:lang w:val="uk-UA" w:eastAsia="en-US"/>
        </w:rPr>
        <w:t>переліку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 (додаток 12 до Декларації);</w:t>
      </w:r>
    </w:p>
    <w:p w:rsidR="00EC007D" w:rsidRDefault="00B668AF">
      <w:pPr>
        <w:pStyle w:val="3"/>
        <w:widowControl w:val="0"/>
        <w:spacing w:before="60" w:after="0"/>
        <w:ind w:firstLine="567"/>
        <w:jc w:val="both"/>
        <w:rPr>
          <w:rFonts w:eastAsia="Calibri"/>
          <w:b w:val="0"/>
          <w:bCs w:val="0"/>
          <w:sz w:val="28"/>
          <w:szCs w:val="28"/>
          <w:lang w:val="uk-UA" w:eastAsia="en-US"/>
        </w:rPr>
      </w:pPr>
      <w:r>
        <w:rPr>
          <w:rFonts w:eastAsia="Calibri"/>
          <w:b w:val="0"/>
          <w:bCs w:val="0"/>
          <w:sz w:val="28"/>
          <w:szCs w:val="28"/>
          <w:lang w:val="uk-UA" w:eastAsia="en-US"/>
        </w:rPr>
        <w:t>переліку кодів видів радіозв’язку (додаток 15 до Декларації);</w:t>
      </w:r>
    </w:p>
    <w:p w:rsidR="00EC007D" w:rsidRDefault="00B668AF">
      <w:pPr>
        <w:pStyle w:val="3"/>
        <w:widowControl w:val="0"/>
        <w:spacing w:before="60" w:after="0"/>
        <w:ind w:firstLine="567"/>
        <w:jc w:val="both"/>
      </w:pPr>
      <w:r>
        <w:rPr>
          <w:rStyle w:val="a3"/>
          <w:rFonts w:eastAsia="Calibri"/>
          <w:b w:val="0"/>
          <w:bCs w:val="0"/>
          <w:sz w:val="28"/>
          <w:szCs w:val="28"/>
          <w:lang w:val="uk-UA" w:eastAsia="en-US"/>
        </w:rPr>
        <w:t>Кодифікації водних об’єктів за типом водного об’єкта та напрямом використання води згідно з розділом ІХ Кодексу (додаток 16 до Декларації);</w:t>
      </w:r>
    </w:p>
    <w:p w:rsidR="00EC007D" w:rsidRDefault="00B668AF">
      <w:pPr>
        <w:pStyle w:val="3"/>
        <w:widowControl w:val="0"/>
        <w:spacing w:before="60" w:after="0"/>
        <w:ind w:firstLine="567"/>
        <w:jc w:val="both"/>
      </w:pPr>
      <w:r>
        <w:rPr>
          <w:rStyle w:val="a3"/>
          <w:rFonts w:eastAsia="Calibri"/>
          <w:b w:val="0"/>
          <w:bCs w:val="0"/>
          <w:sz w:val="28"/>
          <w:szCs w:val="28"/>
          <w:lang w:val="uk-UA" w:eastAsia="en-US"/>
        </w:rPr>
        <w:t>2) адаптації додатків 1, 2</w:t>
      </w:r>
      <w:r>
        <w:rPr>
          <w:rStyle w:val="a3"/>
          <w:rFonts w:eastAsia="Calibri"/>
          <w:b w:val="0"/>
          <w:bCs w:val="0"/>
          <w:sz w:val="28"/>
          <w:szCs w:val="28"/>
          <w:vertAlign w:val="superscript"/>
          <w:lang w:val="uk-UA" w:eastAsia="en-US"/>
        </w:rPr>
        <w:t>1</w:t>
      </w:r>
      <w:r>
        <w:rPr>
          <w:rStyle w:val="a3"/>
          <w:rFonts w:eastAsia="Calibri"/>
          <w:b w:val="0"/>
          <w:bCs w:val="0"/>
          <w:sz w:val="28"/>
          <w:szCs w:val="28"/>
          <w:lang w:val="uk-UA" w:eastAsia="en-US"/>
        </w:rPr>
        <w:t>, 2</w:t>
      </w:r>
      <w:r>
        <w:rPr>
          <w:rStyle w:val="a3"/>
          <w:rFonts w:eastAsia="Calibri"/>
          <w:b w:val="0"/>
          <w:bCs w:val="0"/>
          <w:sz w:val="28"/>
          <w:szCs w:val="28"/>
          <w:vertAlign w:val="superscript"/>
          <w:lang w:val="uk-UA" w:eastAsia="en-US"/>
        </w:rPr>
        <w:t>2</w:t>
      </w:r>
      <w:r>
        <w:rPr>
          <w:rStyle w:val="a3"/>
          <w:rFonts w:eastAsia="Calibri"/>
          <w:b w:val="0"/>
          <w:bCs w:val="0"/>
          <w:sz w:val="28"/>
          <w:szCs w:val="28"/>
          <w:lang w:val="uk-UA" w:eastAsia="en-US"/>
        </w:rPr>
        <w:t xml:space="preserve"> до Декларації до вертикально інтегрованої дозвільної системи використання надр у частині ідентифікації товарної продукції та одиниць її виміру;</w:t>
      </w:r>
    </w:p>
    <w:p w:rsidR="00EC007D" w:rsidRDefault="00B668AF">
      <w:pPr>
        <w:pStyle w:val="3"/>
        <w:widowControl w:val="0"/>
        <w:spacing w:before="60" w:after="0"/>
        <w:ind w:firstLine="567"/>
        <w:jc w:val="both"/>
        <w:rPr>
          <w:rFonts w:eastAsia="Calibri"/>
          <w:b w:val="0"/>
          <w:bCs w:val="0"/>
          <w:sz w:val="28"/>
          <w:szCs w:val="28"/>
          <w:lang w:val="uk-UA" w:eastAsia="en-US"/>
        </w:rPr>
      </w:pPr>
      <w:r>
        <w:rPr>
          <w:rFonts w:eastAsia="Calibri"/>
          <w:b w:val="0"/>
          <w:bCs w:val="0"/>
          <w:sz w:val="28"/>
          <w:szCs w:val="28"/>
          <w:lang w:val="uk-UA" w:eastAsia="en-US"/>
        </w:rPr>
        <w:t>3) реалізації права платників рентної плати за спеціальне використання лісових ресурсів на внесення змін до додатків 8 та 9 до Декларації в разі перерахування суб’єктом лісових відносин, який видає спеціальні дозволи, суми рентної плати за звітний (податковий) період;</w:t>
      </w:r>
    </w:p>
    <w:p w:rsidR="00EC007D" w:rsidRDefault="00B668AF">
      <w:pPr>
        <w:pStyle w:val="3"/>
        <w:widowControl w:val="0"/>
        <w:spacing w:before="60" w:after="0"/>
        <w:ind w:firstLine="567"/>
        <w:jc w:val="both"/>
        <w:rPr>
          <w:rFonts w:eastAsia="Calibri"/>
          <w:b w:val="0"/>
          <w:bCs w:val="0"/>
          <w:sz w:val="28"/>
          <w:szCs w:val="28"/>
          <w:lang w:val="uk-UA" w:eastAsia="en-US"/>
        </w:rPr>
      </w:pPr>
      <w:r>
        <w:rPr>
          <w:rFonts w:eastAsia="Calibri"/>
          <w:b w:val="0"/>
          <w:bCs w:val="0"/>
          <w:sz w:val="28"/>
          <w:szCs w:val="28"/>
          <w:lang w:val="uk-UA" w:eastAsia="en-US"/>
        </w:rPr>
        <w:t>4) забезпечення контролюючого органу необхідними даними щодо ідентифікації об’єкта оподаткування рентною платою та показників, що визначають розмір ставки рентної плати за спеціальне використання лісових ресурсів;</w:t>
      </w:r>
    </w:p>
    <w:p w:rsidR="00EC007D" w:rsidRDefault="00B668AF">
      <w:pPr>
        <w:pStyle w:val="3"/>
        <w:widowControl w:val="0"/>
        <w:spacing w:before="60" w:after="0"/>
        <w:ind w:firstLine="567"/>
        <w:jc w:val="both"/>
        <w:rPr>
          <w:rFonts w:eastAsia="Calibri"/>
          <w:b w:val="0"/>
          <w:bCs w:val="0"/>
          <w:sz w:val="28"/>
          <w:szCs w:val="28"/>
          <w:lang w:val="uk-UA" w:eastAsia="en-US"/>
        </w:rPr>
      </w:pPr>
      <w:r>
        <w:rPr>
          <w:rFonts w:eastAsia="Calibri"/>
          <w:b w:val="0"/>
          <w:bCs w:val="0"/>
          <w:sz w:val="28"/>
          <w:szCs w:val="28"/>
          <w:lang w:val="uk-UA" w:eastAsia="en-US"/>
        </w:rPr>
        <w:t>5) створення умов для впровадження автоматизованої камеральної перевірки Декларації та додатків до неї.</w:t>
      </w:r>
    </w:p>
    <w:p w:rsidR="00EC007D" w:rsidRDefault="00EC007D">
      <w:pPr>
        <w:pStyle w:val="3"/>
        <w:widowControl w:val="0"/>
        <w:spacing w:before="60" w:after="0"/>
        <w:ind w:firstLine="567"/>
        <w:jc w:val="both"/>
        <w:rPr>
          <w:sz w:val="28"/>
          <w:szCs w:val="28"/>
          <w:lang w:val="uk-UA"/>
        </w:rPr>
      </w:pPr>
    </w:p>
    <w:p w:rsidR="00EC007D" w:rsidRDefault="00EC007D">
      <w:pPr>
        <w:pageBreakBefore/>
        <w:spacing w:after="0" w:line="240" w:lineRule="auto"/>
      </w:pPr>
    </w:p>
    <w:p w:rsidR="00EC007D" w:rsidRDefault="00B668AF">
      <w:pPr>
        <w:pStyle w:val="3"/>
        <w:widowControl w:val="0"/>
        <w:spacing w:before="60" w:after="0"/>
        <w:jc w:val="center"/>
        <w:rPr>
          <w:sz w:val="28"/>
          <w:szCs w:val="28"/>
          <w:lang w:val="uk-UA"/>
        </w:rPr>
      </w:pPr>
      <w:r>
        <w:rPr>
          <w:sz w:val="28"/>
          <w:szCs w:val="28"/>
          <w:lang w:val="uk-UA"/>
        </w:rPr>
        <w:t xml:space="preserve">VI. Оцінка виконання вимог регуляторного </w:t>
      </w:r>
      <w:proofErr w:type="spellStart"/>
      <w:r>
        <w:rPr>
          <w:sz w:val="28"/>
          <w:szCs w:val="28"/>
          <w:lang w:val="uk-UA"/>
        </w:rPr>
        <w:t>акта</w:t>
      </w:r>
      <w:proofErr w:type="spellEnd"/>
      <w:r>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EC007D" w:rsidRDefault="00EC007D">
      <w:pPr>
        <w:pStyle w:val="3"/>
        <w:widowControl w:val="0"/>
        <w:spacing w:before="60" w:after="0"/>
        <w:jc w:val="center"/>
        <w:rPr>
          <w:sz w:val="28"/>
          <w:szCs w:val="28"/>
          <w:lang w:val="uk-UA"/>
        </w:rPr>
      </w:pPr>
    </w:p>
    <w:p w:rsidR="00EC007D" w:rsidRDefault="00B668A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не передбачає додаткових фінансових витрат центральних органів виконавчої влади та органів місцевого самоврядування.</w:t>
      </w:r>
    </w:p>
    <w:p w:rsidR="00EC007D" w:rsidRDefault="00B668AF">
      <w:pPr>
        <w:shd w:val="clear" w:color="auto" w:fill="FFFFFF"/>
        <w:spacing w:after="0" w:line="240" w:lineRule="auto"/>
        <w:ind w:firstLine="567"/>
        <w:jc w:val="both"/>
      </w:pPr>
      <w:r>
        <w:rPr>
          <w:rFonts w:ascii="Times New Roman" w:hAnsi="Times New Roman"/>
          <w:sz w:val="28"/>
          <w:szCs w:val="28"/>
        </w:rPr>
        <w:t xml:space="preserve">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передбачає додаткових витрат держави, зокрема пов’язаних із розробленням електронної форми Податкової декларації, проведенням роз’яснювальної роботи із платниками плати за с/г землі, доопрацюванням програмного забезпечення ДПС у частині забезпечення прийняття Податкової декларації в електронному вигляді.</w:t>
      </w:r>
    </w:p>
    <w:p w:rsidR="00EC007D" w:rsidRDefault="00B668A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Реалізація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наказу потребуватиме робочого часу 1 розробника програмного забезпечення автоматизованої інформаційної системи «Податковий блок», 1 працівника для розроблення алгоритму контролю Податкової декларації, зокрема, для арифметично-логічної перевірки даних документа звітності у процесі його автоматизованої обробки та відображення показників в інтегрованих картках платників податків.  </w:t>
      </w:r>
    </w:p>
    <w:p w:rsidR="00EC007D" w:rsidRDefault="00B668A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Певний робочий час податкових інспекторів буде використано на підготовку та розміщення повідомлень і роз’яснень у медіа, на консультації щодо заповнення Податкової декларації.</w:t>
      </w:r>
    </w:p>
    <w:p w:rsidR="00EC007D" w:rsidRDefault="00EC007D">
      <w:pPr>
        <w:shd w:val="clear" w:color="auto" w:fill="FFFFFF"/>
        <w:spacing w:after="0" w:line="240" w:lineRule="auto"/>
        <w:ind w:firstLine="567"/>
        <w:jc w:val="both"/>
        <w:rPr>
          <w:rFonts w:ascii="Times New Roman" w:eastAsia="Times New Roman" w:hAnsi="Times New Roman"/>
          <w:sz w:val="28"/>
          <w:szCs w:val="28"/>
          <w:shd w:val="clear" w:color="auto" w:fill="FFFF00"/>
          <w:lang w:eastAsia="ru-RU"/>
        </w:rPr>
      </w:pPr>
    </w:p>
    <w:p w:rsidR="00EC007D" w:rsidRDefault="00B668AF">
      <w:pPr>
        <w:pStyle w:val="3"/>
        <w:spacing w:before="0" w:after="0"/>
        <w:ind w:firstLine="567"/>
        <w:jc w:val="both"/>
        <w:rPr>
          <w:sz w:val="28"/>
          <w:szCs w:val="28"/>
          <w:lang w:val="uk-UA"/>
        </w:rPr>
      </w:pPr>
      <w:r>
        <w:rPr>
          <w:sz w:val="28"/>
          <w:szCs w:val="28"/>
          <w:lang w:val="uk-UA"/>
        </w:rPr>
        <w:t xml:space="preserve">Розрахунок витрат на запровадження державного регулювання регуляторного </w:t>
      </w:r>
      <w:proofErr w:type="spellStart"/>
      <w:r>
        <w:rPr>
          <w:sz w:val="28"/>
          <w:szCs w:val="28"/>
          <w:lang w:val="uk-UA"/>
        </w:rPr>
        <w:t>акта</w:t>
      </w:r>
      <w:proofErr w:type="spellEnd"/>
      <w:r>
        <w:rPr>
          <w:sz w:val="28"/>
          <w:szCs w:val="28"/>
          <w:lang w:val="uk-UA"/>
        </w:rPr>
        <w:t>:</w:t>
      </w:r>
    </w:p>
    <w:p w:rsidR="00EC007D" w:rsidRDefault="00EC007D">
      <w:pPr>
        <w:pStyle w:val="3"/>
        <w:spacing w:before="0" w:after="0"/>
        <w:ind w:firstLine="567"/>
        <w:jc w:val="both"/>
        <w:rPr>
          <w:sz w:val="28"/>
          <w:szCs w:val="28"/>
          <w:lang w:val="uk-UA"/>
        </w:rPr>
      </w:pPr>
    </w:p>
    <w:tbl>
      <w:tblPr>
        <w:tblW w:w="9634" w:type="dxa"/>
        <w:tblLayout w:type="fixed"/>
        <w:tblCellMar>
          <w:left w:w="10" w:type="dxa"/>
          <w:right w:w="10" w:type="dxa"/>
        </w:tblCellMar>
        <w:tblLook w:val="0000" w:firstRow="0" w:lastRow="0" w:firstColumn="0" w:lastColumn="0" w:noHBand="0" w:noVBand="0"/>
      </w:tblPr>
      <w:tblGrid>
        <w:gridCol w:w="1980"/>
        <w:gridCol w:w="1276"/>
        <w:gridCol w:w="1701"/>
        <w:gridCol w:w="1275"/>
        <w:gridCol w:w="1560"/>
        <w:gridCol w:w="1842"/>
      </w:tblGrid>
      <w:tr w:rsidR="00EC007D">
        <w:trPr>
          <w:cantSplit/>
          <w:trHeight w:val="1134"/>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3" w:right="-113"/>
              <w:jc w:val="center"/>
            </w:pPr>
            <w:r>
              <w:rPr>
                <w:rStyle w:val="a3"/>
                <w:b w:val="0"/>
                <w:spacing w:val="-6"/>
                <w:sz w:val="28"/>
                <w:szCs w:val="28"/>
              </w:rPr>
              <w:t xml:space="preserve">Процедура </w:t>
            </w:r>
            <w:proofErr w:type="spellStart"/>
            <w:r>
              <w:rPr>
                <w:rStyle w:val="a3"/>
                <w:b w:val="0"/>
                <w:spacing w:val="-6"/>
                <w:sz w:val="28"/>
                <w:szCs w:val="28"/>
              </w:rPr>
              <w:t>регулювання</w:t>
            </w:r>
            <w:proofErr w:type="spellEnd"/>
            <w:r>
              <w:rPr>
                <w:rStyle w:val="a3"/>
                <w:b w:val="0"/>
                <w:spacing w:val="-6"/>
                <w:sz w:val="28"/>
                <w:szCs w:val="28"/>
              </w:rPr>
              <w:t xml:space="preserve"> </w:t>
            </w:r>
            <w:proofErr w:type="spellStart"/>
            <w:r>
              <w:rPr>
                <w:rStyle w:val="a3"/>
                <w:b w:val="0"/>
                <w:spacing w:val="-6"/>
                <w:sz w:val="28"/>
                <w:szCs w:val="28"/>
              </w:rPr>
              <w:t>суб’єктів</w:t>
            </w:r>
            <w:proofErr w:type="spellEnd"/>
            <w:r>
              <w:rPr>
                <w:rStyle w:val="a3"/>
                <w:b w:val="0"/>
                <w:spacing w:val="-6"/>
                <w:sz w:val="28"/>
                <w:szCs w:val="28"/>
              </w:rPr>
              <w:t xml:space="preserve"> великого і </w:t>
            </w:r>
            <w:proofErr w:type="spellStart"/>
            <w:r>
              <w:rPr>
                <w:rStyle w:val="a3"/>
                <w:b w:val="0"/>
                <w:spacing w:val="-6"/>
                <w:sz w:val="28"/>
                <w:szCs w:val="28"/>
              </w:rPr>
              <w:t>середнього</w:t>
            </w:r>
            <w:proofErr w:type="spellEnd"/>
            <w:r>
              <w:rPr>
                <w:rStyle w:val="a3"/>
                <w:b w:val="0"/>
                <w:spacing w:val="-6"/>
                <w:sz w:val="28"/>
                <w:szCs w:val="28"/>
              </w:rPr>
              <w:t xml:space="preserve"> </w:t>
            </w:r>
            <w:proofErr w:type="spellStart"/>
            <w:r>
              <w:rPr>
                <w:rStyle w:val="a3"/>
                <w:b w:val="0"/>
                <w:spacing w:val="-6"/>
                <w:sz w:val="28"/>
                <w:szCs w:val="28"/>
              </w:rPr>
              <w:t>підприємництва</w:t>
            </w:r>
            <w:proofErr w:type="spellEnd"/>
            <w:r>
              <w:rPr>
                <w:rStyle w:val="a3"/>
                <w:b w:val="0"/>
                <w:spacing w:val="-6"/>
                <w:sz w:val="28"/>
                <w:szCs w:val="28"/>
              </w:rPr>
              <w:t xml:space="preserve"> (</w:t>
            </w:r>
            <w:proofErr w:type="spellStart"/>
            <w:r>
              <w:rPr>
                <w:rStyle w:val="a3"/>
                <w:b w:val="0"/>
                <w:spacing w:val="-6"/>
                <w:sz w:val="28"/>
                <w:szCs w:val="28"/>
              </w:rPr>
              <w:t>розрахунок</w:t>
            </w:r>
            <w:proofErr w:type="spellEnd"/>
            <w:r>
              <w:rPr>
                <w:rStyle w:val="a3"/>
                <w:b w:val="0"/>
                <w:spacing w:val="-6"/>
                <w:sz w:val="28"/>
                <w:szCs w:val="28"/>
              </w:rPr>
              <w:t xml:space="preserve"> на одного типового </w:t>
            </w:r>
            <w:proofErr w:type="spellStart"/>
            <w:r>
              <w:rPr>
                <w:rStyle w:val="a3"/>
                <w:b w:val="0"/>
                <w:spacing w:val="-6"/>
                <w:sz w:val="28"/>
                <w:szCs w:val="28"/>
              </w:rPr>
              <w:t>суб’єкта</w:t>
            </w:r>
            <w:proofErr w:type="spellEnd"/>
            <w:r>
              <w:rPr>
                <w:rStyle w:val="a3"/>
                <w:b w:val="0"/>
                <w:spacing w:val="-6"/>
                <w:sz w:val="28"/>
                <w:szCs w:val="28"/>
              </w:rPr>
              <w:t xml:space="preserve"> </w:t>
            </w:r>
            <w:proofErr w:type="spellStart"/>
            <w:r>
              <w:rPr>
                <w:rStyle w:val="a3"/>
                <w:b w:val="0"/>
                <w:spacing w:val="-6"/>
                <w:sz w:val="28"/>
                <w:szCs w:val="28"/>
              </w:rPr>
              <w:t>господарювання</w:t>
            </w:r>
            <w:proofErr w:type="spellEnd"/>
            <w:r>
              <w:rPr>
                <w:rStyle w:val="a3"/>
                <w:b w:val="0"/>
                <w:spacing w:val="-6"/>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3" w:right="-113"/>
              <w:jc w:val="center"/>
            </w:pPr>
            <w:proofErr w:type="spellStart"/>
            <w:r>
              <w:rPr>
                <w:rStyle w:val="a3"/>
                <w:b w:val="0"/>
                <w:spacing w:val="-6"/>
                <w:sz w:val="28"/>
                <w:szCs w:val="28"/>
              </w:rPr>
              <w:t>Планові</w:t>
            </w:r>
            <w:proofErr w:type="spellEnd"/>
            <w:r>
              <w:rPr>
                <w:rStyle w:val="a3"/>
                <w:b w:val="0"/>
                <w:spacing w:val="-6"/>
                <w:sz w:val="28"/>
                <w:szCs w:val="28"/>
              </w:rPr>
              <w:t xml:space="preserve"> </w:t>
            </w:r>
            <w:proofErr w:type="spellStart"/>
            <w:r>
              <w:rPr>
                <w:rStyle w:val="a3"/>
                <w:b w:val="0"/>
                <w:spacing w:val="-6"/>
                <w:sz w:val="28"/>
                <w:szCs w:val="28"/>
              </w:rPr>
              <w:t>витрати</w:t>
            </w:r>
            <w:proofErr w:type="spellEnd"/>
            <w:r>
              <w:rPr>
                <w:rStyle w:val="a3"/>
                <w:b w:val="0"/>
                <w:spacing w:val="-6"/>
                <w:sz w:val="28"/>
                <w:szCs w:val="28"/>
              </w:rPr>
              <w:t xml:space="preserve"> часу на процедуру</w:t>
            </w:r>
            <w:r>
              <w:rPr>
                <w:rStyle w:val="a3"/>
                <w:b w:val="0"/>
                <w:spacing w:val="-6"/>
                <w:sz w:val="28"/>
                <w:szCs w:val="28"/>
                <w:lang w:val="uk-UA"/>
              </w:rPr>
              <w:t>, годин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3" w:right="-113"/>
              <w:jc w:val="center"/>
            </w:pPr>
            <w:proofErr w:type="spellStart"/>
            <w:r>
              <w:rPr>
                <w:rStyle w:val="a3"/>
                <w:b w:val="0"/>
                <w:spacing w:val="-6"/>
                <w:sz w:val="28"/>
                <w:szCs w:val="28"/>
              </w:rPr>
              <w:t>Вартість</w:t>
            </w:r>
            <w:proofErr w:type="spellEnd"/>
            <w:r>
              <w:rPr>
                <w:rStyle w:val="a3"/>
                <w:b w:val="0"/>
                <w:spacing w:val="-6"/>
                <w:sz w:val="28"/>
                <w:szCs w:val="28"/>
              </w:rPr>
              <w:t xml:space="preserve"> часу </w:t>
            </w:r>
            <w:proofErr w:type="spellStart"/>
            <w:r>
              <w:rPr>
                <w:rStyle w:val="a3"/>
                <w:b w:val="0"/>
                <w:spacing w:val="-6"/>
                <w:sz w:val="28"/>
                <w:szCs w:val="28"/>
              </w:rPr>
              <w:t>співробітника</w:t>
            </w:r>
            <w:proofErr w:type="spellEnd"/>
            <w:r>
              <w:rPr>
                <w:rStyle w:val="a3"/>
                <w:b w:val="0"/>
                <w:spacing w:val="-6"/>
                <w:sz w:val="28"/>
                <w:szCs w:val="28"/>
              </w:rPr>
              <w:t xml:space="preserve"> органу </w:t>
            </w:r>
            <w:proofErr w:type="spellStart"/>
            <w:r>
              <w:rPr>
                <w:rStyle w:val="a3"/>
                <w:b w:val="0"/>
                <w:spacing w:val="-6"/>
                <w:sz w:val="28"/>
                <w:szCs w:val="28"/>
              </w:rPr>
              <w:t>державної</w:t>
            </w:r>
            <w:proofErr w:type="spellEnd"/>
            <w:r>
              <w:rPr>
                <w:rStyle w:val="a3"/>
                <w:b w:val="0"/>
                <w:spacing w:val="-6"/>
                <w:sz w:val="28"/>
                <w:szCs w:val="28"/>
              </w:rPr>
              <w:t xml:space="preserve"> </w:t>
            </w:r>
            <w:proofErr w:type="spellStart"/>
            <w:r>
              <w:rPr>
                <w:rStyle w:val="a3"/>
                <w:b w:val="0"/>
                <w:spacing w:val="-6"/>
                <w:sz w:val="28"/>
                <w:szCs w:val="28"/>
              </w:rPr>
              <w:t>влади</w:t>
            </w:r>
            <w:proofErr w:type="spellEnd"/>
            <w:r>
              <w:rPr>
                <w:rStyle w:val="a3"/>
                <w:b w:val="0"/>
                <w:spacing w:val="-6"/>
                <w:sz w:val="28"/>
                <w:szCs w:val="28"/>
              </w:rPr>
              <w:t xml:space="preserve"> </w:t>
            </w:r>
            <w:proofErr w:type="spellStart"/>
            <w:r>
              <w:rPr>
                <w:rStyle w:val="a3"/>
                <w:b w:val="0"/>
                <w:spacing w:val="-6"/>
                <w:sz w:val="28"/>
                <w:szCs w:val="28"/>
              </w:rPr>
              <w:t>відповідної</w:t>
            </w:r>
            <w:proofErr w:type="spellEnd"/>
            <w:r>
              <w:rPr>
                <w:rStyle w:val="a3"/>
                <w:b w:val="0"/>
                <w:spacing w:val="-6"/>
                <w:sz w:val="28"/>
                <w:szCs w:val="28"/>
              </w:rPr>
              <w:t xml:space="preserve"> </w:t>
            </w:r>
            <w:proofErr w:type="spellStart"/>
            <w:r>
              <w:rPr>
                <w:rStyle w:val="a3"/>
                <w:b w:val="0"/>
                <w:spacing w:val="-6"/>
                <w:sz w:val="28"/>
                <w:szCs w:val="28"/>
              </w:rPr>
              <w:t>категорії</w:t>
            </w:r>
            <w:proofErr w:type="spellEnd"/>
            <w:r>
              <w:rPr>
                <w:rStyle w:val="a3"/>
                <w:b w:val="0"/>
                <w:spacing w:val="-6"/>
                <w:sz w:val="28"/>
                <w:szCs w:val="28"/>
              </w:rPr>
              <w:t xml:space="preserve"> (</w:t>
            </w:r>
            <w:proofErr w:type="spellStart"/>
            <w:r>
              <w:rPr>
                <w:rStyle w:val="a3"/>
                <w:b w:val="0"/>
                <w:spacing w:val="-6"/>
                <w:sz w:val="28"/>
                <w:szCs w:val="28"/>
              </w:rPr>
              <w:t>заробітна</w:t>
            </w:r>
            <w:proofErr w:type="spellEnd"/>
            <w:r>
              <w:rPr>
                <w:rStyle w:val="a3"/>
                <w:b w:val="0"/>
                <w:spacing w:val="-6"/>
                <w:sz w:val="28"/>
                <w:szCs w:val="28"/>
              </w:rPr>
              <w:t xml:space="preserve"> плата)</w:t>
            </w:r>
            <w:r>
              <w:rPr>
                <w:rStyle w:val="a3"/>
                <w:b w:val="0"/>
                <w:spacing w:val="-6"/>
                <w:sz w:val="28"/>
                <w:szCs w:val="28"/>
                <w:lang w:val="uk-UA"/>
              </w:rPr>
              <w:t>, гривень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3" w:right="-113"/>
              <w:jc w:val="center"/>
            </w:pPr>
            <w:proofErr w:type="spellStart"/>
            <w:r>
              <w:rPr>
                <w:rStyle w:val="a3"/>
                <w:b w:val="0"/>
                <w:spacing w:val="-6"/>
                <w:sz w:val="28"/>
                <w:szCs w:val="28"/>
              </w:rPr>
              <w:t>Оцінка</w:t>
            </w:r>
            <w:proofErr w:type="spellEnd"/>
            <w:r>
              <w:rPr>
                <w:rStyle w:val="a3"/>
                <w:b w:val="0"/>
                <w:spacing w:val="-6"/>
                <w:sz w:val="28"/>
                <w:szCs w:val="28"/>
              </w:rPr>
              <w:t xml:space="preserve"> </w:t>
            </w:r>
            <w:proofErr w:type="spellStart"/>
            <w:r>
              <w:rPr>
                <w:rStyle w:val="a3"/>
                <w:b w:val="0"/>
                <w:spacing w:val="-6"/>
                <w:sz w:val="28"/>
                <w:szCs w:val="28"/>
              </w:rPr>
              <w:t>кількості</w:t>
            </w:r>
            <w:proofErr w:type="spellEnd"/>
            <w:r>
              <w:rPr>
                <w:rStyle w:val="a3"/>
                <w:b w:val="0"/>
                <w:spacing w:val="-6"/>
                <w:sz w:val="28"/>
                <w:szCs w:val="28"/>
              </w:rPr>
              <w:t xml:space="preserve"> процедур за </w:t>
            </w:r>
            <w:proofErr w:type="spellStart"/>
            <w:r>
              <w:rPr>
                <w:rStyle w:val="a3"/>
                <w:b w:val="0"/>
                <w:spacing w:val="-6"/>
                <w:sz w:val="28"/>
                <w:szCs w:val="28"/>
              </w:rPr>
              <w:t>рік</w:t>
            </w:r>
            <w:proofErr w:type="spellEnd"/>
            <w:r>
              <w:rPr>
                <w:rStyle w:val="a3"/>
                <w:b w:val="0"/>
                <w:spacing w:val="-6"/>
                <w:sz w:val="28"/>
                <w:szCs w:val="28"/>
              </w:rPr>
              <w:t xml:space="preserve">, </w:t>
            </w:r>
            <w:proofErr w:type="spellStart"/>
            <w:r>
              <w:rPr>
                <w:rStyle w:val="a3"/>
                <w:b w:val="0"/>
                <w:spacing w:val="-6"/>
                <w:sz w:val="28"/>
                <w:szCs w:val="28"/>
              </w:rPr>
              <w:t>що</w:t>
            </w:r>
            <w:proofErr w:type="spellEnd"/>
            <w:r>
              <w:rPr>
                <w:rStyle w:val="a3"/>
                <w:b w:val="0"/>
                <w:spacing w:val="-6"/>
                <w:sz w:val="28"/>
                <w:szCs w:val="28"/>
              </w:rPr>
              <w:t xml:space="preserve"> </w:t>
            </w:r>
            <w:proofErr w:type="spellStart"/>
            <w:r>
              <w:rPr>
                <w:rStyle w:val="a3"/>
                <w:b w:val="0"/>
                <w:spacing w:val="-16"/>
                <w:sz w:val="28"/>
                <w:szCs w:val="28"/>
              </w:rPr>
              <w:t>припадають</w:t>
            </w:r>
            <w:proofErr w:type="spellEnd"/>
            <w:r>
              <w:rPr>
                <w:rStyle w:val="a3"/>
                <w:b w:val="0"/>
                <w:spacing w:val="-6"/>
                <w:sz w:val="28"/>
                <w:szCs w:val="28"/>
              </w:rPr>
              <w:t xml:space="preserve"> на одного </w:t>
            </w:r>
            <w:proofErr w:type="spellStart"/>
            <w:r>
              <w:rPr>
                <w:rStyle w:val="a3"/>
                <w:b w:val="0"/>
                <w:spacing w:val="-6"/>
                <w:sz w:val="28"/>
                <w:szCs w:val="28"/>
              </w:rPr>
              <w:t>суб’єкта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3" w:right="-113"/>
              <w:jc w:val="center"/>
            </w:pPr>
            <w:proofErr w:type="spellStart"/>
            <w:r>
              <w:rPr>
                <w:rStyle w:val="a3"/>
                <w:b w:val="0"/>
                <w:spacing w:val="-6"/>
                <w:sz w:val="28"/>
                <w:szCs w:val="28"/>
              </w:rPr>
              <w:t>Оцінка</w:t>
            </w:r>
            <w:proofErr w:type="spellEnd"/>
            <w:r>
              <w:rPr>
                <w:rStyle w:val="a3"/>
                <w:b w:val="0"/>
                <w:spacing w:val="-6"/>
                <w:sz w:val="28"/>
                <w:szCs w:val="28"/>
              </w:rPr>
              <w:t xml:space="preserve"> </w:t>
            </w:r>
            <w:proofErr w:type="spellStart"/>
            <w:r>
              <w:rPr>
                <w:rStyle w:val="a3"/>
                <w:b w:val="0"/>
                <w:spacing w:val="-6"/>
                <w:sz w:val="28"/>
                <w:szCs w:val="28"/>
              </w:rPr>
              <w:t>кількості</w:t>
            </w:r>
            <w:proofErr w:type="spellEnd"/>
            <w:r>
              <w:rPr>
                <w:rStyle w:val="a3"/>
                <w:b w:val="0"/>
                <w:spacing w:val="-6"/>
                <w:sz w:val="28"/>
                <w:szCs w:val="28"/>
              </w:rPr>
              <w:t xml:space="preserve"> </w:t>
            </w:r>
            <w:proofErr w:type="spellStart"/>
            <w:r>
              <w:rPr>
                <w:rStyle w:val="a3"/>
                <w:b w:val="0"/>
                <w:spacing w:val="-6"/>
                <w:sz w:val="28"/>
                <w:szCs w:val="28"/>
              </w:rPr>
              <w:t>суб’єктів</w:t>
            </w:r>
            <w:proofErr w:type="spellEnd"/>
            <w:r>
              <w:rPr>
                <w:rStyle w:val="a3"/>
                <w:b w:val="0"/>
                <w:spacing w:val="-6"/>
                <w:sz w:val="28"/>
                <w:szCs w:val="28"/>
              </w:rPr>
              <w:t xml:space="preserve">, </w:t>
            </w:r>
            <w:proofErr w:type="spellStart"/>
            <w:r>
              <w:rPr>
                <w:rStyle w:val="a3"/>
                <w:b w:val="0"/>
                <w:spacing w:val="-6"/>
                <w:sz w:val="28"/>
                <w:szCs w:val="28"/>
              </w:rPr>
              <w:t>що</w:t>
            </w:r>
            <w:proofErr w:type="spellEnd"/>
            <w:r>
              <w:rPr>
                <w:rStyle w:val="a3"/>
                <w:b w:val="0"/>
                <w:spacing w:val="-6"/>
                <w:sz w:val="28"/>
                <w:szCs w:val="28"/>
              </w:rPr>
              <w:t xml:space="preserve"> </w:t>
            </w:r>
            <w:proofErr w:type="spellStart"/>
            <w:r>
              <w:rPr>
                <w:rStyle w:val="a3"/>
                <w:b w:val="0"/>
                <w:spacing w:val="-6"/>
                <w:sz w:val="28"/>
                <w:szCs w:val="28"/>
              </w:rPr>
              <w:t>підпадають</w:t>
            </w:r>
            <w:proofErr w:type="spellEnd"/>
            <w:r>
              <w:rPr>
                <w:rStyle w:val="a3"/>
                <w:b w:val="0"/>
                <w:spacing w:val="-6"/>
                <w:sz w:val="28"/>
                <w:szCs w:val="28"/>
              </w:rPr>
              <w:t xml:space="preserve"> </w:t>
            </w:r>
            <w:proofErr w:type="spellStart"/>
            <w:r>
              <w:rPr>
                <w:rStyle w:val="a3"/>
                <w:b w:val="0"/>
                <w:spacing w:val="-6"/>
                <w:sz w:val="28"/>
                <w:szCs w:val="28"/>
              </w:rPr>
              <w:t>під</w:t>
            </w:r>
            <w:proofErr w:type="spellEnd"/>
            <w:r>
              <w:rPr>
                <w:rStyle w:val="a3"/>
                <w:b w:val="0"/>
                <w:spacing w:val="-6"/>
                <w:sz w:val="28"/>
                <w:szCs w:val="28"/>
              </w:rPr>
              <w:t xml:space="preserve"> </w:t>
            </w:r>
            <w:proofErr w:type="spellStart"/>
            <w:r>
              <w:rPr>
                <w:rStyle w:val="a3"/>
                <w:b w:val="0"/>
                <w:spacing w:val="-6"/>
                <w:sz w:val="28"/>
                <w:szCs w:val="28"/>
              </w:rPr>
              <w:t>дію</w:t>
            </w:r>
            <w:proofErr w:type="spellEnd"/>
            <w:r>
              <w:rPr>
                <w:rStyle w:val="a3"/>
                <w:b w:val="0"/>
                <w:spacing w:val="-6"/>
                <w:sz w:val="28"/>
                <w:szCs w:val="28"/>
              </w:rPr>
              <w:t xml:space="preserve"> </w:t>
            </w:r>
            <w:proofErr w:type="spellStart"/>
            <w:r>
              <w:rPr>
                <w:rStyle w:val="a3"/>
                <w:b w:val="0"/>
                <w:spacing w:val="-6"/>
                <w:sz w:val="28"/>
                <w:szCs w:val="28"/>
              </w:rPr>
              <w:t>процедури</w:t>
            </w:r>
            <w:proofErr w:type="spellEnd"/>
            <w:r>
              <w:rPr>
                <w:rStyle w:val="a3"/>
                <w:b w:val="0"/>
                <w:spacing w:val="-6"/>
                <w:sz w:val="28"/>
                <w:szCs w:val="28"/>
              </w:rPr>
              <w:t xml:space="preserve"> </w:t>
            </w:r>
            <w:proofErr w:type="spellStart"/>
            <w:r>
              <w:rPr>
                <w:rStyle w:val="a3"/>
                <w:b w:val="0"/>
                <w:spacing w:val="-6"/>
                <w:sz w:val="28"/>
                <w:szCs w:val="28"/>
              </w:rPr>
              <w:t>регулювання</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widowControl w:val="0"/>
              <w:spacing w:after="0" w:line="228" w:lineRule="auto"/>
              <w:ind w:left="-113" w:right="-113"/>
              <w:jc w:val="center"/>
              <w:textAlignment w:val="auto"/>
            </w:pPr>
            <w:r>
              <w:rPr>
                <w:rFonts w:ascii="Times New Roman" w:eastAsia="Times New Roman" w:hAnsi="Times New Roman"/>
                <w:spacing w:val="-6"/>
                <w:sz w:val="28"/>
                <w:szCs w:val="28"/>
                <w:lang w:eastAsia="ru-RU"/>
              </w:rPr>
              <w:t xml:space="preserve">Витрати на </w:t>
            </w:r>
            <w:r>
              <w:rPr>
                <w:rFonts w:ascii="Times New Roman" w:eastAsia="Times New Roman" w:hAnsi="Times New Roman"/>
                <w:spacing w:val="-8"/>
                <w:sz w:val="28"/>
                <w:szCs w:val="28"/>
                <w:lang w:eastAsia="ru-RU"/>
              </w:rPr>
              <w:t>адміністрування</w:t>
            </w:r>
            <w:r>
              <w:rPr>
                <w:rFonts w:ascii="Times New Roman" w:eastAsia="Times New Roman" w:hAnsi="Times New Roman"/>
                <w:spacing w:val="-6"/>
                <w:sz w:val="28"/>
                <w:szCs w:val="28"/>
                <w:lang w:eastAsia="ru-RU"/>
              </w:rPr>
              <w:t xml:space="preserve"> регулювання* </w:t>
            </w:r>
            <w:r>
              <w:rPr>
                <w:rStyle w:val="a3"/>
                <w:rFonts w:ascii="Times New Roman" w:hAnsi="Times New Roman"/>
                <w:spacing w:val="-6"/>
                <w:sz w:val="28"/>
                <w:szCs w:val="28"/>
              </w:rPr>
              <w:t>(за рік), гривень</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pacing w:val="-6"/>
                <w:sz w:val="28"/>
                <w:szCs w:val="28"/>
                <w:lang w:val="uk-UA"/>
              </w:rPr>
            </w:pPr>
            <w:r>
              <w:rPr>
                <w:b w:val="0"/>
                <w:spacing w:val="-6"/>
                <w:sz w:val="28"/>
                <w:szCs w:val="28"/>
                <w:lang w:val="uk-UA"/>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pacing w:val="-6"/>
                <w:sz w:val="28"/>
                <w:szCs w:val="28"/>
                <w:lang w:val="uk-UA"/>
              </w:rPr>
            </w:pPr>
            <w:r>
              <w:rPr>
                <w:b w:val="0"/>
                <w:spacing w:val="-6"/>
                <w:sz w:val="28"/>
                <w:szCs w:val="28"/>
                <w:lang w:val="uk-U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pacing w:val="-6"/>
                <w:sz w:val="28"/>
                <w:szCs w:val="28"/>
                <w:lang w:val="uk-UA"/>
              </w:rPr>
            </w:pPr>
            <w:r>
              <w:rPr>
                <w:b w:val="0"/>
                <w:spacing w:val="-6"/>
                <w:sz w:val="28"/>
                <w:szCs w:val="28"/>
                <w:lang w:val="uk-U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pacing w:val="-6"/>
                <w:sz w:val="28"/>
                <w:szCs w:val="28"/>
                <w:lang w:val="uk-UA"/>
              </w:rPr>
            </w:pPr>
            <w:r>
              <w:rPr>
                <w:b w:val="0"/>
                <w:spacing w:val="-6"/>
                <w:sz w:val="28"/>
                <w:szCs w:val="28"/>
                <w:lang w:val="uk-U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pacing w:val="-6"/>
                <w:sz w:val="28"/>
                <w:szCs w:val="28"/>
                <w:lang w:val="uk-UA"/>
              </w:rPr>
            </w:pPr>
            <w:r>
              <w:rPr>
                <w:b w:val="0"/>
                <w:spacing w:val="-6"/>
                <w:sz w:val="28"/>
                <w:szCs w:val="28"/>
                <w:lang w:val="uk-UA"/>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widowControl w:val="0"/>
              <w:spacing w:after="0" w:line="228" w:lineRule="auto"/>
              <w:jc w:val="center"/>
              <w:textAlignment w:val="auto"/>
              <w:rPr>
                <w:rFonts w:ascii="Times New Roman" w:eastAsia="Times New Roman" w:hAnsi="Times New Roman"/>
                <w:spacing w:val="-6"/>
                <w:sz w:val="28"/>
                <w:szCs w:val="28"/>
                <w:lang w:eastAsia="ru-RU"/>
              </w:rPr>
            </w:pPr>
            <w:r>
              <w:rPr>
                <w:rFonts w:ascii="Times New Roman" w:eastAsia="Times New Roman" w:hAnsi="Times New Roman"/>
                <w:spacing w:val="-6"/>
                <w:sz w:val="28"/>
                <w:szCs w:val="28"/>
                <w:lang w:eastAsia="ru-RU"/>
              </w:rPr>
              <w:t>6</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left="-110" w:right="-105"/>
              <w:jc w:val="both"/>
            </w:pPr>
            <w:r>
              <w:rPr>
                <w:rStyle w:val="a3"/>
                <w:b w:val="0"/>
                <w:spacing w:val="-6"/>
                <w:sz w:val="28"/>
                <w:szCs w:val="28"/>
              </w:rPr>
              <w:t>1.</w:t>
            </w:r>
            <w:r>
              <w:rPr>
                <w:rStyle w:val="a3"/>
                <w:b w:val="0"/>
                <w:spacing w:val="-6"/>
                <w:sz w:val="28"/>
                <w:szCs w:val="28"/>
                <w:lang w:val="uk-UA"/>
              </w:rPr>
              <w:t> </w:t>
            </w:r>
            <w:proofErr w:type="spellStart"/>
            <w:r>
              <w:rPr>
                <w:rStyle w:val="a3"/>
                <w:b w:val="0"/>
                <w:spacing w:val="-6"/>
                <w:sz w:val="28"/>
                <w:szCs w:val="28"/>
              </w:rPr>
              <w:t>Поточний</w:t>
            </w:r>
            <w:proofErr w:type="spellEnd"/>
            <w:r>
              <w:rPr>
                <w:rStyle w:val="a3"/>
                <w:b w:val="0"/>
                <w:spacing w:val="-6"/>
                <w:sz w:val="28"/>
                <w:szCs w:val="28"/>
              </w:rPr>
              <w:t xml:space="preserve"> контроль за </w:t>
            </w:r>
            <w:proofErr w:type="spellStart"/>
            <w:r>
              <w:rPr>
                <w:rStyle w:val="a3"/>
                <w:b w:val="0"/>
                <w:spacing w:val="-6"/>
                <w:sz w:val="28"/>
                <w:szCs w:val="28"/>
              </w:rPr>
              <w:t>суб’єктом</w:t>
            </w:r>
            <w:proofErr w:type="spellEnd"/>
            <w:r>
              <w:rPr>
                <w:rStyle w:val="a3"/>
                <w:b w:val="0"/>
                <w:spacing w:val="-6"/>
                <w:sz w:val="28"/>
                <w:szCs w:val="28"/>
              </w:rPr>
              <w:t xml:space="preserve"> </w:t>
            </w:r>
            <w:proofErr w:type="spellStart"/>
            <w:r>
              <w:rPr>
                <w:rStyle w:val="a3"/>
                <w:b w:val="0"/>
                <w:spacing w:val="-6"/>
                <w:sz w:val="28"/>
                <w:szCs w:val="28"/>
              </w:rPr>
              <w:t>господарювання</w:t>
            </w:r>
            <w:proofErr w:type="spellEnd"/>
            <w:r>
              <w:rPr>
                <w:rStyle w:val="a3"/>
                <w:b w:val="0"/>
                <w:spacing w:val="-6"/>
                <w:sz w:val="28"/>
                <w:szCs w:val="28"/>
              </w:rPr>
              <w:t xml:space="preserve">, </w:t>
            </w:r>
            <w:proofErr w:type="spellStart"/>
            <w:r>
              <w:rPr>
                <w:rStyle w:val="a3"/>
                <w:b w:val="0"/>
                <w:spacing w:val="-6"/>
                <w:sz w:val="28"/>
                <w:szCs w:val="28"/>
              </w:rPr>
              <w:t>що</w:t>
            </w:r>
            <w:proofErr w:type="spellEnd"/>
            <w:r>
              <w:rPr>
                <w:rStyle w:val="a3"/>
                <w:b w:val="0"/>
                <w:spacing w:val="-6"/>
                <w:sz w:val="28"/>
                <w:szCs w:val="28"/>
              </w:rPr>
              <w:t xml:space="preserve"> </w:t>
            </w:r>
            <w:proofErr w:type="spellStart"/>
            <w:r>
              <w:rPr>
                <w:rStyle w:val="a3"/>
                <w:b w:val="0"/>
                <w:spacing w:val="-6"/>
                <w:sz w:val="28"/>
                <w:szCs w:val="28"/>
              </w:rPr>
              <w:t>перебуває</w:t>
            </w:r>
            <w:proofErr w:type="spellEnd"/>
            <w:r>
              <w:rPr>
                <w:rStyle w:val="a3"/>
                <w:b w:val="0"/>
                <w:spacing w:val="-6"/>
                <w:sz w:val="28"/>
                <w:szCs w:val="28"/>
              </w:rPr>
              <w:t xml:space="preserve"> у </w:t>
            </w:r>
            <w:proofErr w:type="spellStart"/>
            <w:r>
              <w:rPr>
                <w:rStyle w:val="a3"/>
                <w:b w:val="0"/>
                <w:spacing w:val="-6"/>
                <w:sz w:val="28"/>
                <w:szCs w:val="28"/>
              </w:rPr>
              <w:t>сфері</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rStyle w:val="a3"/>
                <w:b w:val="0"/>
                <w:sz w:val="28"/>
                <w:szCs w:val="28"/>
                <w:lang w:val="uk-UA"/>
              </w:rPr>
              <w:t>–</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right="-111"/>
            </w:pPr>
            <w:proofErr w:type="spellStart"/>
            <w:r>
              <w:rPr>
                <w:rStyle w:val="a3"/>
                <w:b w:val="0"/>
                <w:spacing w:val="-6"/>
                <w:sz w:val="28"/>
                <w:szCs w:val="28"/>
              </w:rPr>
              <w:lastRenderedPageBreak/>
              <w:t>регулювання</w:t>
            </w:r>
            <w:proofErr w:type="spellEnd"/>
            <w:r>
              <w:rPr>
                <w:rStyle w:val="a3"/>
                <w:b w:val="0"/>
                <w:spacing w:val="-6"/>
                <w:sz w:val="28"/>
                <w:szCs w:val="28"/>
              </w:rPr>
              <w:t>, у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EC007D">
            <w:pPr>
              <w:pStyle w:val="3"/>
              <w:spacing w:before="0" w:after="0"/>
              <w:jc w:val="both"/>
              <w:rPr>
                <w:b w:val="0"/>
                <w:sz w:val="28"/>
                <w:szCs w:val="28"/>
                <w:lang w:val="uk-U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EC007D">
            <w:pPr>
              <w:pStyle w:val="3"/>
              <w:spacing w:before="0" w:after="0"/>
              <w:jc w:val="both"/>
              <w:rPr>
                <w:b w:val="0"/>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EC007D">
            <w:pPr>
              <w:pStyle w:val="3"/>
              <w:spacing w:before="0" w:after="0"/>
              <w:jc w:val="both"/>
              <w:rPr>
                <w:sz w:val="28"/>
                <w:szCs w:val="28"/>
                <w:lang w:val="uk-U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EC007D">
            <w:pPr>
              <w:pStyle w:val="3"/>
              <w:spacing w:before="0" w:after="0"/>
              <w:jc w:val="both"/>
              <w:rPr>
                <w:sz w:val="28"/>
                <w:szCs w:val="28"/>
                <w:lang w:val="uk-U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EC007D">
            <w:pPr>
              <w:pStyle w:val="3"/>
              <w:spacing w:before="0" w:after="0"/>
              <w:jc w:val="both"/>
              <w:rPr>
                <w:sz w:val="28"/>
                <w:szCs w:val="28"/>
                <w:lang w:val="uk-UA"/>
              </w:rPr>
            </w:pP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proofErr w:type="spellStart"/>
            <w:r>
              <w:rPr>
                <w:rStyle w:val="a3"/>
                <w:b w:val="0"/>
                <w:spacing w:val="-6"/>
                <w:sz w:val="28"/>
                <w:szCs w:val="28"/>
              </w:rPr>
              <w:t>камеральні</w:t>
            </w:r>
            <w:proofErr w:type="spellEnd"/>
            <w:r>
              <w:rPr>
                <w:rStyle w:val="a3"/>
                <w:b w:val="0"/>
                <w:spacing w:val="-6"/>
                <w:sz w:val="28"/>
                <w:szCs w:val="28"/>
              </w:rPr>
              <w:t xml:space="preserve"> </w:t>
            </w:r>
            <w:proofErr w:type="spellStart"/>
            <w:r>
              <w:rPr>
                <w:rStyle w:val="a3"/>
                <w:b w:val="0"/>
                <w:spacing w:val="-6"/>
                <w:sz w:val="28"/>
                <w:szCs w:val="28"/>
              </w:rPr>
              <w:t>перевірки</w:t>
            </w:r>
            <w:proofErr w:type="spellEnd"/>
            <w:r>
              <w:rPr>
                <w:rStyle w:val="a3"/>
                <w:b w:val="0"/>
                <w:spacing w:val="-6"/>
                <w:sz w:val="28"/>
                <w:szCs w:val="28"/>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89,83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1 356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243 618,96</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r>
              <w:rPr>
                <w:rStyle w:val="a3"/>
                <w:b w:val="0"/>
                <w:sz w:val="28"/>
                <w:szCs w:val="28"/>
              </w:rPr>
              <w:t>2.</w:t>
            </w:r>
            <w:r>
              <w:rPr>
                <w:rStyle w:val="a3"/>
                <w:b w:val="0"/>
                <w:sz w:val="28"/>
                <w:szCs w:val="28"/>
                <w:lang w:val="uk-UA"/>
              </w:rPr>
              <w:t> </w:t>
            </w:r>
            <w:proofErr w:type="spellStart"/>
            <w:r>
              <w:rPr>
                <w:rStyle w:val="a3"/>
                <w:b w:val="0"/>
                <w:sz w:val="28"/>
                <w:szCs w:val="28"/>
              </w:rPr>
              <w:t>Підготовка</w:t>
            </w:r>
            <w:proofErr w:type="spellEnd"/>
            <w:r>
              <w:rPr>
                <w:rStyle w:val="a3"/>
                <w:b w:val="0"/>
                <w:sz w:val="28"/>
                <w:szCs w:val="28"/>
              </w:rPr>
              <w:t xml:space="preserve">, </w:t>
            </w:r>
            <w:proofErr w:type="spellStart"/>
            <w:r>
              <w:rPr>
                <w:rStyle w:val="a3"/>
                <w:b w:val="0"/>
                <w:sz w:val="28"/>
                <w:szCs w:val="28"/>
              </w:rPr>
              <w:t>затвердження</w:t>
            </w:r>
            <w:proofErr w:type="spellEnd"/>
            <w:r>
              <w:rPr>
                <w:rStyle w:val="a3"/>
                <w:b w:val="0"/>
                <w:sz w:val="28"/>
                <w:szCs w:val="28"/>
              </w:rPr>
              <w:t xml:space="preserve"> та </w:t>
            </w:r>
            <w:proofErr w:type="spellStart"/>
            <w:r>
              <w:rPr>
                <w:rStyle w:val="a3"/>
                <w:b w:val="0"/>
                <w:sz w:val="28"/>
                <w:szCs w:val="28"/>
              </w:rPr>
              <w:t>опрацювання</w:t>
            </w:r>
            <w:proofErr w:type="spellEnd"/>
            <w:r>
              <w:rPr>
                <w:rStyle w:val="a3"/>
                <w:b w:val="0"/>
                <w:sz w:val="28"/>
                <w:szCs w:val="28"/>
              </w:rPr>
              <w:t xml:space="preserve"> одного </w:t>
            </w:r>
            <w:proofErr w:type="spellStart"/>
            <w:r>
              <w:rPr>
                <w:rStyle w:val="a3"/>
                <w:b w:val="0"/>
                <w:sz w:val="28"/>
                <w:szCs w:val="28"/>
              </w:rPr>
              <w:t>окремого</w:t>
            </w:r>
            <w:proofErr w:type="spellEnd"/>
            <w:r>
              <w:rPr>
                <w:rStyle w:val="a3"/>
                <w:b w:val="0"/>
                <w:sz w:val="28"/>
                <w:szCs w:val="28"/>
              </w:rPr>
              <w:t xml:space="preserve"> акта про </w:t>
            </w:r>
            <w:proofErr w:type="spellStart"/>
            <w:r>
              <w:rPr>
                <w:rStyle w:val="a3"/>
                <w:b w:val="0"/>
                <w:sz w:val="28"/>
                <w:szCs w:val="28"/>
              </w:rPr>
              <w:t>порушення</w:t>
            </w:r>
            <w:proofErr w:type="spellEnd"/>
            <w:r>
              <w:rPr>
                <w:rStyle w:val="a3"/>
                <w:b w:val="0"/>
                <w:sz w:val="28"/>
                <w:szCs w:val="28"/>
              </w:rPr>
              <w:t xml:space="preserve"> </w:t>
            </w:r>
            <w:proofErr w:type="spellStart"/>
            <w:r>
              <w:rPr>
                <w:rStyle w:val="a3"/>
                <w:b w:val="0"/>
                <w:sz w:val="28"/>
                <w:szCs w:val="28"/>
              </w:rPr>
              <w:t>вимог</w:t>
            </w:r>
            <w:proofErr w:type="spellEnd"/>
            <w:r>
              <w:rPr>
                <w:rStyle w:val="a3"/>
                <w:b w:val="0"/>
                <w:sz w:val="28"/>
                <w:szCs w:val="28"/>
              </w:rPr>
              <w:t xml:space="preserve"> </w:t>
            </w:r>
            <w:proofErr w:type="spellStart"/>
            <w:r>
              <w:rPr>
                <w:rStyle w:val="a3"/>
                <w:b w:val="0"/>
                <w:sz w:val="28"/>
                <w:szCs w:val="28"/>
              </w:rPr>
              <w:t>регулювання</w:t>
            </w:r>
            <w:proofErr w:type="spellEnd"/>
            <w:r>
              <w:rPr>
                <w:rStyle w:val="a3"/>
                <w:b w:val="0"/>
                <w:sz w:val="28"/>
                <w:szCs w:val="28"/>
                <w:lang w:val="uk-UA"/>
              </w:rPr>
              <w:t>*</w:t>
            </w:r>
            <w:r>
              <w:rPr>
                <w:rStyle w:val="a3"/>
                <w:b w:val="0"/>
                <w:sz w:val="28"/>
                <w:szCs w:val="28"/>
              </w:rPr>
              <w:t xml:space="preserve"> (0,</w:t>
            </w:r>
            <w:r>
              <w:rPr>
                <w:rStyle w:val="a3"/>
                <w:b w:val="0"/>
                <w:sz w:val="28"/>
                <w:szCs w:val="28"/>
                <w:lang w:val="uk-UA"/>
              </w:rPr>
              <w:t>2</w:t>
            </w:r>
            <w:r>
              <w:rPr>
                <w:rStyle w:val="a3"/>
                <w:b w:val="0"/>
                <w:sz w:val="28"/>
                <w:szCs w:val="28"/>
              </w:rPr>
              <w:t> </w:t>
            </w:r>
            <w:proofErr w:type="spellStart"/>
            <w:r>
              <w:rPr>
                <w:rStyle w:val="a3"/>
                <w:b w:val="0"/>
                <w:sz w:val="28"/>
                <w:szCs w:val="28"/>
              </w:rPr>
              <w:t>відсотка</w:t>
            </w:r>
            <w:proofErr w:type="spellEnd"/>
            <w:r>
              <w:rPr>
                <w:rStyle w:val="a3"/>
                <w:b w:val="0"/>
                <w:sz w:val="28"/>
                <w:szCs w:val="28"/>
              </w:rPr>
              <w:t xml:space="preserve"> </w:t>
            </w:r>
            <w:proofErr w:type="spellStart"/>
            <w:r>
              <w:rPr>
                <w:rStyle w:val="a3"/>
                <w:b w:val="0"/>
                <w:sz w:val="28"/>
                <w:szCs w:val="28"/>
              </w:rPr>
              <w:t>кількості</w:t>
            </w:r>
            <w:proofErr w:type="spellEnd"/>
            <w:r>
              <w:rPr>
                <w:rStyle w:val="a3"/>
                <w:b w:val="0"/>
                <w:sz w:val="28"/>
                <w:szCs w:val="28"/>
              </w:rPr>
              <w:t xml:space="preserve"> </w:t>
            </w:r>
            <w:proofErr w:type="spellStart"/>
            <w:r>
              <w:rPr>
                <w:rStyle w:val="a3"/>
                <w:b w:val="0"/>
                <w:sz w:val="28"/>
                <w:szCs w:val="28"/>
              </w:rPr>
              <w:t>декларацій</w:t>
            </w:r>
            <w:proofErr w:type="spellEnd"/>
            <w:r>
              <w:rPr>
                <w:rStyle w:val="a3"/>
                <w:b w:val="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89,83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1 356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2 923,43</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r>
              <w:rPr>
                <w:rStyle w:val="a3"/>
                <w:b w:val="0"/>
                <w:sz w:val="28"/>
                <w:szCs w:val="28"/>
              </w:rPr>
              <w:t xml:space="preserve">3. </w:t>
            </w:r>
            <w:proofErr w:type="spellStart"/>
            <w:r>
              <w:rPr>
                <w:rStyle w:val="a3"/>
                <w:b w:val="0"/>
                <w:sz w:val="28"/>
                <w:szCs w:val="28"/>
              </w:rPr>
              <w:t>Реалізація</w:t>
            </w:r>
            <w:proofErr w:type="spellEnd"/>
            <w:r>
              <w:rPr>
                <w:rStyle w:val="a3"/>
                <w:b w:val="0"/>
                <w:sz w:val="28"/>
                <w:szCs w:val="28"/>
              </w:rPr>
              <w:t xml:space="preserve"> одного </w:t>
            </w:r>
            <w:proofErr w:type="spellStart"/>
            <w:r>
              <w:rPr>
                <w:rStyle w:val="a3"/>
                <w:b w:val="0"/>
                <w:sz w:val="28"/>
                <w:szCs w:val="28"/>
              </w:rPr>
              <w:t>окремого</w:t>
            </w:r>
            <w:proofErr w:type="spellEnd"/>
            <w:r>
              <w:rPr>
                <w:rStyle w:val="a3"/>
                <w:b w:val="0"/>
                <w:sz w:val="28"/>
                <w:szCs w:val="28"/>
              </w:rPr>
              <w:t xml:space="preserve"> </w:t>
            </w:r>
            <w:proofErr w:type="spellStart"/>
            <w:r>
              <w:rPr>
                <w:rStyle w:val="a3"/>
                <w:b w:val="0"/>
                <w:sz w:val="28"/>
                <w:szCs w:val="28"/>
              </w:rPr>
              <w:t>рішення</w:t>
            </w:r>
            <w:proofErr w:type="spellEnd"/>
            <w:r>
              <w:rPr>
                <w:rStyle w:val="a3"/>
                <w:b w:val="0"/>
                <w:sz w:val="28"/>
                <w:szCs w:val="28"/>
              </w:rPr>
              <w:t xml:space="preserve"> </w:t>
            </w:r>
            <w:proofErr w:type="spellStart"/>
            <w:r>
              <w:rPr>
                <w:rStyle w:val="a3"/>
                <w:b w:val="0"/>
                <w:sz w:val="28"/>
                <w:szCs w:val="28"/>
              </w:rPr>
              <w:t>щодо</w:t>
            </w:r>
            <w:proofErr w:type="spellEnd"/>
            <w:r>
              <w:rPr>
                <w:rStyle w:val="a3"/>
                <w:b w:val="0"/>
                <w:sz w:val="28"/>
                <w:szCs w:val="28"/>
              </w:rPr>
              <w:t xml:space="preserve"> </w:t>
            </w:r>
            <w:proofErr w:type="spellStart"/>
            <w:r>
              <w:rPr>
                <w:rStyle w:val="a3"/>
                <w:b w:val="0"/>
                <w:sz w:val="28"/>
                <w:szCs w:val="28"/>
              </w:rPr>
              <w:t>порушення</w:t>
            </w:r>
            <w:proofErr w:type="spellEnd"/>
            <w:r>
              <w:rPr>
                <w:rStyle w:val="a3"/>
                <w:b w:val="0"/>
                <w:sz w:val="28"/>
                <w:szCs w:val="28"/>
              </w:rPr>
              <w:t xml:space="preserve"> </w:t>
            </w:r>
            <w:proofErr w:type="spellStart"/>
            <w:r>
              <w:rPr>
                <w:rStyle w:val="a3"/>
                <w:b w:val="0"/>
                <w:sz w:val="28"/>
                <w:szCs w:val="28"/>
              </w:rPr>
              <w:t>вимог</w:t>
            </w:r>
            <w:proofErr w:type="spellEnd"/>
            <w:r>
              <w:rPr>
                <w:rStyle w:val="a3"/>
                <w:b w:val="0"/>
                <w:sz w:val="28"/>
                <w:szCs w:val="28"/>
              </w:rPr>
              <w:t xml:space="preserve"> </w:t>
            </w:r>
            <w:proofErr w:type="spellStart"/>
            <w:r>
              <w:rPr>
                <w:rStyle w:val="a3"/>
                <w:b w:val="0"/>
                <w:sz w:val="28"/>
                <w:szCs w:val="28"/>
              </w:rPr>
              <w:t>регулювання</w:t>
            </w:r>
            <w:proofErr w:type="spellEnd"/>
            <w:r>
              <w:rPr>
                <w:rStyle w:val="a3"/>
                <w:b w:val="0"/>
                <w:sz w:val="28"/>
                <w:szCs w:val="28"/>
                <w:lang w:val="uk-UA"/>
              </w:rPr>
              <w:t>*</w:t>
            </w:r>
            <w:r>
              <w:rPr>
                <w:rStyle w:val="a3"/>
                <w:b w:val="0"/>
                <w:sz w:val="28"/>
                <w:szCs w:val="28"/>
              </w:rPr>
              <w:t xml:space="preserve"> (</w:t>
            </w:r>
            <w:r>
              <w:rPr>
                <w:rStyle w:val="a3"/>
                <w:b w:val="0"/>
                <w:sz w:val="28"/>
                <w:szCs w:val="28"/>
                <w:lang w:val="uk-UA"/>
              </w:rPr>
              <w:t>0,2</w:t>
            </w:r>
            <w:r>
              <w:rPr>
                <w:rStyle w:val="a3"/>
                <w:b w:val="0"/>
                <w:sz w:val="28"/>
                <w:szCs w:val="28"/>
              </w:rPr>
              <w:t xml:space="preserve"> </w:t>
            </w:r>
            <w:proofErr w:type="spellStart"/>
            <w:r>
              <w:rPr>
                <w:rStyle w:val="a3"/>
                <w:b w:val="0"/>
                <w:sz w:val="28"/>
                <w:szCs w:val="28"/>
              </w:rPr>
              <w:t>відсотк</w:t>
            </w:r>
            <w:proofErr w:type="spellEnd"/>
            <w:r>
              <w:rPr>
                <w:rStyle w:val="a3"/>
                <w:b w:val="0"/>
                <w:sz w:val="28"/>
                <w:szCs w:val="28"/>
                <w:lang w:val="uk-UA"/>
              </w:rPr>
              <w:t>а</w:t>
            </w:r>
            <w:r>
              <w:rPr>
                <w:rStyle w:val="a3"/>
                <w:b w:val="0"/>
                <w:sz w:val="28"/>
                <w:szCs w:val="28"/>
              </w:rPr>
              <w:t xml:space="preserve"> </w:t>
            </w:r>
            <w:proofErr w:type="spellStart"/>
            <w:r>
              <w:rPr>
                <w:rStyle w:val="a3"/>
                <w:b w:val="0"/>
                <w:sz w:val="28"/>
                <w:szCs w:val="28"/>
              </w:rPr>
              <w:t>кількості</w:t>
            </w:r>
            <w:proofErr w:type="spellEnd"/>
            <w:r>
              <w:rPr>
                <w:rStyle w:val="a3"/>
                <w:b w:val="0"/>
                <w:sz w:val="28"/>
                <w:szCs w:val="28"/>
              </w:rPr>
              <w:t xml:space="preserve"> </w:t>
            </w:r>
            <w:proofErr w:type="spellStart"/>
            <w:r>
              <w:rPr>
                <w:rStyle w:val="a3"/>
                <w:b w:val="0"/>
                <w:sz w:val="28"/>
                <w:szCs w:val="28"/>
              </w:rPr>
              <w:t>декларацій</w:t>
            </w:r>
            <w:proofErr w:type="spellEnd"/>
            <w:r>
              <w:rPr>
                <w:rStyle w:val="a3"/>
                <w:b w:val="0"/>
                <w:sz w:val="28"/>
                <w:szCs w:val="2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89,83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rStyle w:val="a3"/>
                <w:b w:val="0"/>
                <w:sz w:val="28"/>
                <w:szCs w:val="28"/>
                <w:lang w:val="uk-UA"/>
              </w:rPr>
              <w:t>1 356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3 897,90</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r>
              <w:rPr>
                <w:rStyle w:val="a3"/>
                <w:b w:val="0"/>
                <w:sz w:val="28"/>
                <w:szCs w:val="28"/>
              </w:rPr>
              <w:t xml:space="preserve">4. </w:t>
            </w:r>
            <w:proofErr w:type="spellStart"/>
            <w:r>
              <w:rPr>
                <w:rStyle w:val="a3"/>
                <w:b w:val="0"/>
                <w:sz w:val="28"/>
                <w:szCs w:val="28"/>
              </w:rPr>
              <w:t>Підготовка</w:t>
            </w:r>
            <w:proofErr w:type="spellEnd"/>
            <w:r>
              <w:rPr>
                <w:rStyle w:val="a3"/>
                <w:b w:val="0"/>
                <w:sz w:val="28"/>
                <w:szCs w:val="28"/>
              </w:rPr>
              <w:t xml:space="preserve"> </w:t>
            </w:r>
            <w:r>
              <w:rPr>
                <w:rStyle w:val="a3"/>
                <w:b w:val="0"/>
                <w:sz w:val="28"/>
                <w:szCs w:val="28"/>
                <w:lang w:val="uk-UA"/>
              </w:rPr>
              <w:t>матеріалів</w:t>
            </w:r>
            <w:r>
              <w:rPr>
                <w:rStyle w:val="a3"/>
                <w:b w:val="0"/>
                <w:sz w:val="28"/>
                <w:szCs w:val="28"/>
              </w:rPr>
              <w:t xml:space="preserve"> за результатами </w:t>
            </w:r>
            <w:r>
              <w:rPr>
                <w:rStyle w:val="a3"/>
                <w:b w:val="0"/>
                <w:sz w:val="28"/>
                <w:szCs w:val="28"/>
                <w:lang w:val="uk-UA"/>
              </w:rPr>
              <w:t xml:space="preserve">проведення процедур оскарження прийнятих податкових повідомлень-рішень за результатами камеральних перевірок* </w:t>
            </w:r>
            <w:r>
              <w:rPr>
                <w:rStyle w:val="a3"/>
                <w:b w:val="0"/>
                <w:sz w:val="28"/>
                <w:szCs w:val="28"/>
              </w:rPr>
              <w:t>(</w:t>
            </w:r>
            <w:r>
              <w:rPr>
                <w:rStyle w:val="a3"/>
                <w:b w:val="0"/>
                <w:sz w:val="28"/>
                <w:szCs w:val="28"/>
                <w:lang w:val="uk-UA"/>
              </w:rPr>
              <w:t xml:space="preserve">половина прийнятих податкових </w:t>
            </w:r>
            <w:r>
              <w:rPr>
                <w:rStyle w:val="a3"/>
                <w:b w:val="0"/>
                <w:sz w:val="28"/>
                <w:szCs w:val="28"/>
                <w:lang w:val="uk-UA"/>
              </w:rPr>
              <w:lastRenderedPageBreak/>
              <w:t>повідомлень-рішень)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lastRenderedPageBreak/>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89,83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1 356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ind w:right="-111" w:hanging="108"/>
              <w:jc w:val="center"/>
              <w:rPr>
                <w:b w:val="0"/>
                <w:sz w:val="28"/>
                <w:szCs w:val="28"/>
                <w:lang w:val="uk-UA"/>
              </w:rPr>
            </w:pPr>
            <w:r>
              <w:rPr>
                <w:b w:val="0"/>
                <w:sz w:val="28"/>
                <w:szCs w:val="28"/>
                <w:lang w:val="uk-UA"/>
              </w:rPr>
              <w:t>2 436,20</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proofErr w:type="spellStart"/>
            <w:r>
              <w:rPr>
                <w:b w:val="0"/>
                <w:sz w:val="28"/>
                <w:szCs w:val="28"/>
              </w:rPr>
              <w:t>Усього</w:t>
            </w:r>
            <w:proofErr w:type="spellEnd"/>
            <w:r>
              <w:rPr>
                <w:b w:val="0"/>
                <w:sz w:val="28"/>
                <w:szCs w:val="28"/>
              </w:rPr>
              <w:t xml:space="preserve"> </w:t>
            </w:r>
            <w:r>
              <w:rPr>
                <w:b w:val="0"/>
                <w:sz w:val="28"/>
                <w:szCs w:val="28"/>
                <w:lang w:val="uk-UA"/>
              </w:rPr>
              <w:t>за</w:t>
            </w:r>
            <w:r>
              <w:rPr>
                <w:b w:val="0"/>
                <w:sz w:val="28"/>
                <w:szCs w:val="28"/>
              </w:rPr>
              <w:t xml:space="preserve"> рядка</w:t>
            </w:r>
            <w:r>
              <w:rPr>
                <w:b w:val="0"/>
                <w:sz w:val="28"/>
                <w:szCs w:val="28"/>
                <w:lang w:val="uk-UA"/>
              </w:rPr>
              <w:t>ми</w:t>
            </w:r>
            <w:r>
              <w:rPr>
                <w:b w:val="0"/>
                <w:sz w:val="28"/>
                <w:szCs w:val="28"/>
              </w:rPr>
              <w:t xml:space="preserve"> 1 –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252 876,49</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widowControl w:val="0"/>
              <w:spacing w:after="0" w:line="228" w:lineRule="auto"/>
              <w:ind w:left="-113" w:right="-113"/>
              <w:textAlignment w:val="auto"/>
              <w:rPr>
                <w:rFonts w:ascii="Times New Roman" w:eastAsia="Times New Roman" w:hAnsi="Times New Roman"/>
                <w:sz w:val="28"/>
                <w:szCs w:val="28"/>
                <w:lang w:eastAsia="ru-RU"/>
              </w:rPr>
            </w:pPr>
            <w:r>
              <w:rPr>
                <w:rFonts w:ascii="Times New Roman" w:eastAsia="Times New Roman" w:hAnsi="Times New Roman"/>
                <w:sz w:val="28"/>
                <w:szCs w:val="28"/>
                <w:lang w:eastAsia="ru-RU"/>
              </w:rPr>
              <w:t>5. Інші адміністративні процедури (уточнити):</w:t>
            </w:r>
          </w:p>
          <w:p w:rsidR="00EC007D" w:rsidRPr="00B668AF" w:rsidRDefault="00B668AF">
            <w:pPr>
              <w:pStyle w:val="3"/>
              <w:spacing w:before="0" w:after="0"/>
              <w:ind w:left="-113" w:right="-113"/>
              <w:jc w:val="both"/>
              <w:rPr>
                <w:lang w:val="uk-UA"/>
              </w:rPr>
            </w:pPr>
            <w:r>
              <w:rPr>
                <w:rStyle w:val="a3"/>
                <w:b w:val="0"/>
                <w:sz w:val="28"/>
                <w:szCs w:val="28"/>
                <w:lang w:val="uk-UA"/>
              </w:rPr>
              <w:t>розроблення електронної форми податкової декларації, проведення роз’яснювальної роботи з платниками, доопрацювання програмного забезпечення ДПС у частині прийняття Декларації**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4 320,00</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rPr>
                <w:b w:val="0"/>
                <w:sz w:val="28"/>
                <w:szCs w:val="28"/>
              </w:rPr>
            </w:pPr>
            <w:r>
              <w:rPr>
                <w:b w:val="0"/>
                <w:sz w:val="28"/>
                <w:szCs w:val="28"/>
              </w:rPr>
              <w:t xml:space="preserve">Разом за </w:t>
            </w:r>
            <w:proofErr w:type="spellStart"/>
            <w:r>
              <w:rPr>
                <w:b w:val="0"/>
                <w:sz w:val="28"/>
                <w:szCs w:val="28"/>
              </w:rPr>
              <w:t>рік</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257 196,49</w:t>
            </w:r>
          </w:p>
        </w:tc>
      </w:tr>
      <w:tr w:rsidR="00EC007D">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both"/>
            </w:pPr>
            <w:r>
              <w:rPr>
                <w:rStyle w:val="a3"/>
                <w:b w:val="0"/>
                <w:sz w:val="28"/>
                <w:szCs w:val="28"/>
              </w:rPr>
              <w:t xml:space="preserve">Разом за </w:t>
            </w:r>
            <w:r>
              <w:rPr>
                <w:rStyle w:val="a3"/>
                <w:b w:val="0"/>
                <w:sz w:val="28"/>
                <w:szCs w:val="28"/>
              </w:rPr>
              <w:br/>
              <w:t xml:space="preserve">5 </w:t>
            </w:r>
            <w:proofErr w:type="spellStart"/>
            <w:r>
              <w:rPr>
                <w:rStyle w:val="a3"/>
                <w:b w:val="0"/>
                <w:sz w:val="28"/>
                <w:szCs w:val="28"/>
              </w:rPr>
              <w:t>років</w:t>
            </w:r>
            <w:proofErr w:type="spellEnd"/>
            <w:r>
              <w:rPr>
                <w:rStyle w:val="a3"/>
                <w:b w:val="0"/>
                <w:sz w:val="28"/>
                <w:szCs w:val="28"/>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rPr>
                <w:b w:val="0"/>
                <w:sz w:val="28"/>
                <w:szCs w:val="28"/>
                <w:lang w:val="uk-UA"/>
              </w:rPr>
            </w:pPr>
            <w:r>
              <w:rPr>
                <w:b w:val="0"/>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center"/>
            </w:pPr>
            <w:r>
              <w:rPr>
                <w:b w:val="0"/>
                <w:sz w:val="28"/>
                <w:szCs w:val="28"/>
                <w:lang w:val="uk-U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07D" w:rsidRDefault="00B668AF">
            <w:pPr>
              <w:pStyle w:val="3"/>
              <w:spacing w:before="0" w:after="0"/>
              <w:jc w:val="right"/>
              <w:rPr>
                <w:b w:val="0"/>
                <w:sz w:val="28"/>
                <w:szCs w:val="28"/>
                <w:lang w:val="uk-UA"/>
              </w:rPr>
            </w:pPr>
            <w:r>
              <w:rPr>
                <w:b w:val="0"/>
                <w:sz w:val="28"/>
                <w:szCs w:val="28"/>
                <w:lang w:val="uk-UA"/>
              </w:rPr>
              <w:t>1 268 702,45</w:t>
            </w:r>
            <w:r>
              <w:rPr>
                <w:b w:val="0"/>
                <w:sz w:val="28"/>
                <w:szCs w:val="28"/>
                <w:lang w:val="uk-UA"/>
              </w:rPr>
              <w:t>‬</w:t>
            </w:r>
          </w:p>
        </w:tc>
      </w:tr>
    </w:tbl>
    <w:p w:rsidR="00EC007D" w:rsidRDefault="00EC007D">
      <w:pPr>
        <w:pStyle w:val="3"/>
        <w:spacing w:before="0" w:after="0"/>
        <w:ind w:firstLine="567"/>
        <w:jc w:val="both"/>
        <w:rPr>
          <w:b w:val="0"/>
          <w:sz w:val="28"/>
          <w:szCs w:val="28"/>
          <w:lang w:val="uk-UA"/>
        </w:rPr>
      </w:pPr>
    </w:p>
    <w:tbl>
      <w:tblPr>
        <w:tblW w:w="10206" w:type="dxa"/>
        <w:jc w:val="center"/>
        <w:tblLayout w:type="fixed"/>
        <w:tblCellMar>
          <w:left w:w="10" w:type="dxa"/>
          <w:right w:w="10" w:type="dxa"/>
        </w:tblCellMar>
        <w:tblLook w:val="0000" w:firstRow="0" w:lastRow="0" w:firstColumn="0" w:lastColumn="0" w:noHBand="0" w:noVBand="0"/>
      </w:tblPr>
      <w:tblGrid>
        <w:gridCol w:w="142"/>
        <w:gridCol w:w="10018"/>
        <w:gridCol w:w="46"/>
      </w:tblGrid>
      <w:tr w:rsidR="00EC007D">
        <w:trPr>
          <w:jc w:val="center"/>
        </w:trPr>
        <w:tc>
          <w:tcPr>
            <w:tcW w:w="142" w:type="dxa"/>
            <w:tcBorders>
              <w:bottom w:val="single" w:sz="4" w:space="0" w:color="000000"/>
            </w:tcBorders>
            <w:shd w:val="clear" w:color="auto" w:fill="auto"/>
            <w:tcMar>
              <w:top w:w="0" w:type="dxa"/>
              <w:left w:w="10" w:type="dxa"/>
              <w:bottom w:w="0" w:type="dxa"/>
              <w:right w:w="10" w:type="dxa"/>
            </w:tcMar>
          </w:tcPr>
          <w:p w:rsidR="00EC007D" w:rsidRDefault="00EC007D">
            <w:pPr>
              <w:widowControl w:val="0"/>
              <w:spacing w:after="0" w:line="228" w:lineRule="auto"/>
              <w:jc w:val="both"/>
              <w:textAlignment w:val="auto"/>
              <w:rPr>
                <w:rFonts w:ascii="Times New Roman" w:hAnsi="Times New Roman"/>
                <w:sz w:val="23"/>
                <w:szCs w:val="23"/>
              </w:rPr>
            </w:pPr>
          </w:p>
        </w:tc>
        <w:tc>
          <w:tcPr>
            <w:tcW w:w="10018" w:type="dxa"/>
            <w:tcBorders>
              <w:bottom w:val="single" w:sz="4" w:space="0" w:color="000000"/>
            </w:tcBorders>
            <w:shd w:val="clear" w:color="auto" w:fill="auto"/>
            <w:tcMar>
              <w:top w:w="30" w:type="dxa"/>
              <w:left w:w="30" w:type="dxa"/>
              <w:bottom w:w="30" w:type="dxa"/>
              <w:right w:w="30" w:type="dxa"/>
            </w:tcMar>
          </w:tcPr>
          <w:p w:rsidR="00EC007D" w:rsidRDefault="00B668AF">
            <w:pPr>
              <w:widowControl w:val="0"/>
              <w:spacing w:after="0" w:line="228" w:lineRule="auto"/>
              <w:ind w:firstLine="567"/>
              <w:jc w:val="both"/>
              <w:textAlignment w:val="auto"/>
              <w:rPr>
                <w:rFonts w:ascii="Times New Roman" w:hAnsi="Times New Roman"/>
                <w:sz w:val="23"/>
                <w:szCs w:val="23"/>
              </w:rPr>
            </w:pPr>
            <w:r>
              <w:rPr>
                <w:rFonts w:ascii="Times New Roman" w:hAnsi="Times New Roman"/>
                <w:sz w:val="23"/>
                <w:szCs w:val="23"/>
              </w:rPr>
              <w:t>*Вартість витрат, пов’язаних із адмініструванням процесу регулювання державними органами, визначалася розрахунком середніх фактичних посадових окладів на посадах державної служби за групами оплати праці на 01.01.2025.</w:t>
            </w:r>
          </w:p>
          <w:p w:rsidR="00EC007D" w:rsidRDefault="00B668AF">
            <w:pPr>
              <w:widowControl w:val="0"/>
              <w:spacing w:after="0" w:line="228" w:lineRule="auto"/>
              <w:ind w:firstLine="567"/>
              <w:jc w:val="both"/>
              <w:textAlignment w:val="auto"/>
              <w:rPr>
                <w:rFonts w:ascii="Times New Roman" w:hAnsi="Times New Roman"/>
                <w:sz w:val="23"/>
                <w:szCs w:val="23"/>
              </w:rPr>
            </w:pPr>
            <w:r>
              <w:rPr>
                <w:rFonts w:ascii="Times New Roman" w:hAnsi="Times New Roman"/>
                <w:sz w:val="23"/>
                <w:szCs w:val="23"/>
              </w:rPr>
              <w:t>**Вартість витрат, пов’язаних із виконанням інших адміністративних процедур, визначалася розрахунком середніх фактичних посадових окладів на посадах державної служби за групами оплати на 01.01.2025 праці державних службовців, які залучені безпосередньо до виконання таких процедур.</w:t>
            </w:r>
          </w:p>
          <w:p w:rsidR="00EC007D" w:rsidRDefault="00B668AF">
            <w:pPr>
              <w:widowControl w:val="0"/>
              <w:spacing w:before="120" w:after="0" w:line="228" w:lineRule="auto"/>
              <w:ind w:firstLine="567"/>
              <w:jc w:val="both"/>
              <w:textAlignment w:val="auto"/>
              <w:rPr>
                <w:rFonts w:ascii="Times New Roman" w:hAnsi="Times New Roman"/>
                <w:sz w:val="23"/>
                <w:szCs w:val="23"/>
              </w:rPr>
            </w:pPr>
            <w:r>
              <w:rPr>
                <w:rFonts w:ascii="Times New Roman" w:hAnsi="Times New Roman"/>
                <w:sz w:val="23"/>
                <w:szCs w:val="23"/>
              </w:rPr>
              <w:t>***Одноразові витрати на запровадження нової форми Податкової декларації до витрат у наступних роках не включаються.</w:t>
            </w:r>
          </w:p>
        </w:tc>
        <w:tc>
          <w:tcPr>
            <w:tcW w:w="46" w:type="dxa"/>
            <w:tcBorders>
              <w:bottom w:val="single" w:sz="4" w:space="0" w:color="000000"/>
            </w:tcBorders>
            <w:shd w:val="clear" w:color="auto" w:fill="auto"/>
            <w:tcMar>
              <w:top w:w="0" w:type="dxa"/>
              <w:left w:w="10" w:type="dxa"/>
              <w:bottom w:w="0" w:type="dxa"/>
              <w:right w:w="10" w:type="dxa"/>
            </w:tcMar>
          </w:tcPr>
          <w:p w:rsidR="00EC007D" w:rsidRDefault="00EC007D">
            <w:pPr>
              <w:widowControl w:val="0"/>
              <w:spacing w:before="120" w:after="0" w:line="228" w:lineRule="auto"/>
              <w:jc w:val="both"/>
              <w:textAlignment w:val="auto"/>
              <w:rPr>
                <w:rFonts w:ascii="Times New Roman" w:hAnsi="Times New Roman"/>
                <w:sz w:val="23"/>
                <w:szCs w:val="23"/>
              </w:rPr>
            </w:pPr>
          </w:p>
        </w:tc>
      </w:tr>
    </w:tbl>
    <w:p w:rsidR="00EC007D" w:rsidRDefault="00EC007D">
      <w:pPr>
        <w:pStyle w:val="3"/>
        <w:spacing w:before="120" w:after="0"/>
        <w:ind w:firstLine="567"/>
        <w:jc w:val="both"/>
        <w:rPr>
          <w:b w:val="0"/>
          <w:sz w:val="28"/>
          <w:szCs w:val="28"/>
          <w:lang w:val="uk-UA"/>
        </w:rPr>
      </w:pP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Додаткові витрати на державне регулювання для контролюючих органів виникають лише в частині: </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проведення камеральних перевірок (розрахункова річна сума складає 243 618,96 гривні); </w:t>
      </w:r>
    </w:p>
    <w:p w:rsidR="00EC007D" w:rsidRDefault="00B668AF">
      <w:pPr>
        <w:widowControl w:val="0"/>
        <w:spacing w:after="0" w:line="240" w:lineRule="auto"/>
        <w:ind w:firstLine="567"/>
        <w:jc w:val="both"/>
      </w:pPr>
      <w:r>
        <w:rPr>
          <w:rFonts w:ascii="Times New Roman" w:hAnsi="Times New Roman"/>
          <w:sz w:val="28"/>
          <w:szCs w:val="28"/>
        </w:rPr>
        <w:t>оформлення результатів таких перевірок, у тому числі складання актів камеральних перевірок, направлення зазначених актів платникам, розгляду заперечень, винесення податкового повідомлення-рішення та проведення процедур, пов’язаних із оскарженням податкових повідомлень-рішень в адміністративному та судовому порядках (сумарно складає 9 257,53 гривні);</w:t>
      </w:r>
    </w:p>
    <w:p w:rsidR="00EC007D" w:rsidRDefault="00EC007D">
      <w:pPr>
        <w:pageBreakBefore/>
        <w:spacing w:after="0" w:line="240" w:lineRule="auto"/>
        <w:rPr>
          <w:rFonts w:ascii="Times New Roman" w:hAnsi="Times New Roman"/>
          <w:sz w:val="28"/>
          <w:szCs w:val="28"/>
        </w:rPr>
      </w:pP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виконання інших адміністративних процедур (одноразово), а саме: розроблення електронної форми Декларації, проведення роз’яснювальної роботи з платниками, доопрацювання програмного забезпечення ДПС у частині прийняття Декларації (розрахункова сума складає 4 320,00 гривні).</w:t>
      </w:r>
    </w:p>
    <w:p w:rsidR="00EC007D" w:rsidRDefault="00B668AF">
      <w:pPr>
        <w:widowControl w:val="0"/>
        <w:spacing w:after="0" w:line="240" w:lineRule="auto"/>
        <w:ind w:firstLine="567"/>
        <w:jc w:val="both"/>
      </w:pPr>
      <w:r>
        <w:rPr>
          <w:rFonts w:ascii="Times New Roman" w:hAnsi="Times New Roman"/>
          <w:sz w:val="28"/>
          <w:szCs w:val="28"/>
        </w:rPr>
        <w:t>Усі зазначені вище витрати будуть забезпечені за рахунок кошторису поточних витрат діяльності ДПС на відповідний рік.</w:t>
      </w:r>
    </w:p>
    <w:p w:rsidR="00EC007D" w:rsidRDefault="00B668AF">
      <w:pPr>
        <w:widowControl w:val="0"/>
        <w:spacing w:after="0" w:line="240" w:lineRule="auto"/>
        <w:ind w:firstLine="567"/>
        <w:jc w:val="both"/>
      </w:pPr>
      <w:r>
        <w:rPr>
          <w:rFonts w:ascii="Times New Roman" w:hAnsi="Times New Roman"/>
          <w:sz w:val="28"/>
          <w:szCs w:val="28"/>
        </w:rPr>
        <w:t>Водночас для 1 суб’єкта господарювання – платника рентної плати за спеціальне використання лісових ресурсів витрати на виконання регулювання становлять одноразово 4 216,00 грн, витрати щокварталу – 435,20 грн, або сумарно за всіма платниками рентної плати – 590 131,20 гривні.</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Такі витрати не є суттєвими для платників, а наявність зазначених витрат не порушує принципу економічності оподаткування, передбаченого згідно з підпунктом 4.1.7 пункту 4.1 статті 4 Кодексу.</w:t>
      </w:r>
    </w:p>
    <w:p w:rsidR="00EC007D" w:rsidRDefault="00EC007D">
      <w:pPr>
        <w:pStyle w:val="3"/>
        <w:widowControl w:val="0"/>
        <w:spacing w:before="0" w:after="0"/>
        <w:ind w:firstLine="567"/>
        <w:jc w:val="center"/>
        <w:rPr>
          <w:sz w:val="28"/>
          <w:szCs w:val="28"/>
          <w:lang w:val="uk-UA"/>
        </w:rPr>
      </w:pPr>
    </w:p>
    <w:p w:rsidR="00EC007D" w:rsidRDefault="00B668AF">
      <w:pPr>
        <w:pStyle w:val="3"/>
        <w:widowControl w:val="0"/>
        <w:spacing w:before="0" w:after="0"/>
        <w:ind w:firstLine="567"/>
        <w:jc w:val="center"/>
        <w:rPr>
          <w:sz w:val="28"/>
          <w:szCs w:val="28"/>
          <w:lang w:val="uk-UA"/>
        </w:rPr>
      </w:pPr>
      <w:r>
        <w:rPr>
          <w:sz w:val="28"/>
          <w:szCs w:val="28"/>
          <w:lang w:val="uk-UA"/>
        </w:rPr>
        <w:t xml:space="preserve">VII. Обґрунтування запропонованого строку дії регуляторного </w:t>
      </w:r>
      <w:proofErr w:type="spellStart"/>
      <w:r>
        <w:rPr>
          <w:sz w:val="28"/>
          <w:szCs w:val="28"/>
          <w:lang w:val="uk-UA"/>
        </w:rPr>
        <w:t>акта</w:t>
      </w:r>
      <w:proofErr w:type="spellEnd"/>
    </w:p>
    <w:p w:rsidR="00EC007D" w:rsidRDefault="00EC007D">
      <w:pPr>
        <w:pStyle w:val="3"/>
        <w:widowControl w:val="0"/>
        <w:spacing w:before="0" w:after="0"/>
        <w:ind w:firstLine="567"/>
        <w:jc w:val="center"/>
        <w:rPr>
          <w:sz w:val="28"/>
          <w:szCs w:val="28"/>
          <w:lang w:val="uk-UA"/>
        </w:rPr>
      </w:pP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Термін дії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необмежений, якщо інше не буде визначено згідно з нормативно-правовими актами.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Регуляторний акт розроблено на виконання рішення Рахункової палати, Доручення та відповідно до положень Кодексу та Закону. У разі внесення змін до Кодексу та Закону регуляторний акт має бути узгоджений відповідно до таких змін.</w:t>
      </w:r>
    </w:p>
    <w:p w:rsidR="00EC007D" w:rsidRDefault="00EC007D">
      <w:pPr>
        <w:pStyle w:val="3"/>
        <w:widowControl w:val="0"/>
        <w:spacing w:before="0" w:after="0"/>
        <w:jc w:val="center"/>
        <w:rPr>
          <w:sz w:val="28"/>
          <w:szCs w:val="28"/>
        </w:rPr>
      </w:pPr>
    </w:p>
    <w:p w:rsidR="00EC007D" w:rsidRDefault="00B668AF">
      <w:pPr>
        <w:pStyle w:val="3"/>
        <w:widowControl w:val="0"/>
        <w:spacing w:before="120" w:after="0"/>
        <w:jc w:val="center"/>
        <w:rPr>
          <w:sz w:val="28"/>
          <w:szCs w:val="28"/>
          <w:lang w:val="uk-UA"/>
        </w:rPr>
      </w:pPr>
      <w:r>
        <w:rPr>
          <w:sz w:val="28"/>
          <w:szCs w:val="28"/>
          <w:lang w:val="uk-UA"/>
        </w:rPr>
        <w:t xml:space="preserve">VIII. Визначення показників результативності дії регуляторного </w:t>
      </w:r>
      <w:proofErr w:type="spellStart"/>
      <w:r>
        <w:rPr>
          <w:sz w:val="28"/>
          <w:szCs w:val="28"/>
          <w:lang w:val="uk-UA"/>
        </w:rPr>
        <w:t>акта</w:t>
      </w:r>
      <w:proofErr w:type="spellEnd"/>
    </w:p>
    <w:p w:rsidR="00EC007D" w:rsidRDefault="00EC007D">
      <w:pPr>
        <w:widowControl w:val="0"/>
        <w:spacing w:after="0" w:line="240" w:lineRule="auto"/>
        <w:ind w:firstLine="567"/>
        <w:jc w:val="both"/>
        <w:rPr>
          <w:rFonts w:ascii="Times New Roman" w:hAnsi="Times New Roman"/>
          <w:sz w:val="28"/>
          <w:szCs w:val="28"/>
        </w:rPr>
      </w:pP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Показником результативності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є:</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розмір надходжень до державного та місцевих бюджетів і державних цільових фондів, пов’язаних із дією </w:t>
      </w:r>
      <w:proofErr w:type="spellStart"/>
      <w:r>
        <w:rPr>
          <w:rFonts w:ascii="Times New Roman" w:hAnsi="Times New Roman"/>
          <w:sz w:val="28"/>
          <w:szCs w:val="28"/>
        </w:rPr>
        <w:t>акта</w:t>
      </w:r>
      <w:proofErr w:type="spellEnd"/>
      <w:r>
        <w:rPr>
          <w:rFonts w:ascii="Times New Roman" w:hAnsi="Times New Roman"/>
          <w:sz w:val="28"/>
          <w:szCs w:val="28"/>
        </w:rPr>
        <w:t>;</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кількість суб’єктів господарювання та/або фізичних осіб – підприємців, на яких поширюватиметься дія </w:t>
      </w:r>
      <w:proofErr w:type="spellStart"/>
      <w:r>
        <w:rPr>
          <w:rFonts w:ascii="Times New Roman" w:hAnsi="Times New Roman"/>
          <w:sz w:val="28"/>
          <w:szCs w:val="28"/>
        </w:rPr>
        <w:t>акта</w:t>
      </w:r>
      <w:proofErr w:type="spellEnd"/>
      <w:r>
        <w:rPr>
          <w:rFonts w:ascii="Times New Roman" w:hAnsi="Times New Roman"/>
          <w:sz w:val="28"/>
          <w:szCs w:val="28"/>
        </w:rPr>
        <w:t>;</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розмір коштів і час, що витрачатимуться суб’єктами господарювання та/або фізичними особами – підприємцями, пов’язаними з виконанням вимог </w:t>
      </w:r>
      <w:proofErr w:type="spellStart"/>
      <w:r>
        <w:rPr>
          <w:rFonts w:ascii="Times New Roman" w:hAnsi="Times New Roman"/>
          <w:sz w:val="28"/>
          <w:szCs w:val="28"/>
        </w:rPr>
        <w:t>акта</w:t>
      </w:r>
      <w:proofErr w:type="spellEnd"/>
      <w:r>
        <w:rPr>
          <w:rFonts w:ascii="Times New Roman" w:hAnsi="Times New Roman"/>
          <w:sz w:val="28"/>
          <w:szCs w:val="28"/>
        </w:rPr>
        <w:t xml:space="preserve">; </w:t>
      </w:r>
    </w:p>
    <w:p w:rsidR="00EC007D" w:rsidRDefault="00B668AF">
      <w:pPr>
        <w:widowControl w:val="0"/>
        <w:spacing w:after="0" w:line="240" w:lineRule="auto"/>
        <w:ind w:firstLine="567"/>
        <w:jc w:val="both"/>
      </w:pPr>
      <w:r>
        <w:rPr>
          <w:rFonts w:ascii="Times New Roman" w:hAnsi="Times New Roman"/>
          <w:sz w:val="28"/>
          <w:szCs w:val="28"/>
        </w:rPr>
        <w:t xml:space="preserve">рівень поінформованості суб’єктів господарювання та/або фізичних осіб – підприємців стосовно основних положень </w:t>
      </w:r>
      <w:proofErr w:type="spellStart"/>
      <w:r>
        <w:rPr>
          <w:rFonts w:ascii="Times New Roman" w:hAnsi="Times New Roman"/>
          <w:sz w:val="28"/>
          <w:szCs w:val="28"/>
        </w:rPr>
        <w:t>акта</w:t>
      </w:r>
      <w:proofErr w:type="spellEnd"/>
      <w:r>
        <w:rPr>
          <w:rFonts w:ascii="Times New Roman" w:hAnsi="Times New Roman"/>
          <w:sz w:val="28"/>
          <w:szCs w:val="28"/>
        </w:rPr>
        <w:t>.</w:t>
      </w:r>
    </w:p>
    <w:p w:rsidR="00EC007D" w:rsidRDefault="00B668AF">
      <w:pPr>
        <w:widowControl w:val="0"/>
        <w:spacing w:after="0" w:line="240" w:lineRule="auto"/>
        <w:ind w:firstLine="567"/>
        <w:jc w:val="both"/>
      </w:pPr>
      <w:r>
        <w:rPr>
          <w:rFonts w:ascii="Times New Roman" w:hAnsi="Times New Roman"/>
          <w:sz w:val="28"/>
          <w:szCs w:val="28"/>
        </w:rPr>
        <w:t>Додатковими показниками є:</w:t>
      </w:r>
    </w:p>
    <w:p w:rsidR="00EC007D" w:rsidRDefault="00B668AF">
      <w:pPr>
        <w:widowControl w:val="0"/>
        <w:spacing w:after="0" w:line="240" w:lineRule="auto"/>
        <w:ind w:firstLine="567"/>
        <w:jc w:val="both"/>
      </w:pPr>
      <w:r>
        <w:rPr>
          <w:rFonts w:ascii="Times New Roman" w:hAnsi="Times New Roman"/>
          <w:sz w:val="28"/>
          <w:szCs w:val="28"/>
        </w:rPr>
        <w:t xml:space="preserve">загальна кількість поданих суб’єктами господарювання додатків </w:t>
      </w:r>
      <w:r>
        <w:rPr>
          <w:rFonts w:ascii="Times New Roman" w:hAnsi="Times New Roman"/>
          <w:sz w:val="28"/>
          <w:szCs w:val="28"/>
        </w:rPr>
        <w:br/>
        <w:t>до Декларації.</w:t>
      </w:r>
    </w:p>
    <w:p w:rsidR="00EC007D" w:rsidRDefault="00B668AF">
      <w:pPr>
        <w:widowControl w:val="0"/>
        <w:spacing w:after="0" w:line="240" w:lineRule="auto"/>
        <w:ind w:firstLine="567"/>
        <w:jc w:val="both"/>
      </w:pPr>
      <w:r>
        <w:rPr>
          <w:rFonts w:ascii="Times New Roman" w:hAnsi="Times New Roman"/>
          <w:sz w:val="28"/>
          <w:szCs w:val="28"/>
        </w:rPr>
        <w:t xml:space="preserve">сума сплачених суб’єктами господарювання податкових зобов’язань </w:t>
      </w:r>
      <w:r>
        <w:rPr>
          <w:rFonts w:ascii="Times New Roman" w:hAnsi="Times New Roman"/>
          <w:sz w:val="28"/>
          <w:szCs w:val="28"/>
        </w:rPr>
        <w:br/>
        <w:t>із рентної плати;</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скарги, пропозиції та зауваження, що надійшли до ДПС у зв’язку із прийняттям цього наказу.</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Впровадження форми Декларації забезпечується ДПС без залучення </w:t>
      </w:r>
      <w:r>
        <w:rPr>
          <w:rFonts w:ascii="Times New Roman" w:hAnsi="Times New Roman"/>
          <w:sz w:val="28"/>
          <w:szCs w:val="28"/>
        </w:rPr>
        <w:br/>
      </w:r>
      <w:r>
        <w:rPr>
          <w:rFonts w:ascii="Times New Roman" w:hAnsi="Times New Roman"/>
          <w:sz w:val="28"/>
          <w:szCs w:val="28"/>
        </w:rPr>
        <w:br/>
      </w:r>
      <w:bookmarkStart w:id="3" w:name="_GoBack"/>
      <w:bookmarkEnd w:id="3"/>
      <w:r>
        <w:rPr>
          <w:rFonts w:ascii="Times New Roman" w:hAnsi="Times New Roman"/>
          <w:sz w:val="28"/>
          <w:szCs w:val="28"/>
        </w:rPr>
        <w:lastRenderedPageBreak/>
        <w:t>сторонніх організацій.</w:t>
      </w:r>
    </w:p>
    <w:p w:rsidR="00EC007D" w:rsidRDefault="00B668AF">
      <w:pPr>
        <w:widowControl w:val="0"/>
        <w:spacing w:after="0" w:line="240" w:lineRule="auto"/>
        <w:ind w:firstLine="567"/>
        <w:jc w:val="both"/>
      </w:pPr>
      <w:r>
        <w:rPr>
          <w:rFonts w:ascii="Times New Roman" w:hAnsi="Times New Roman"/>
          <w:sz w:val="28"/>
          <w:szCs w:val="28"/>
        </w:rPr>
        <w:t xml:space="preserve">Поінформованість платників рентної плати щодо основних положень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є високою. </w:t>
      </w:r>
      <w:proofErr w:type="spellStart"/>
      <w:r>
        <w:rPr>
          <w:rFonts w:ascii="Times New Roman" w:hAnsi="Times New Roman"/>
          <w:sz w:val="28"/>
          <w:szCs w:val="28"/>
        </w:rPr>
        <w:t>Проєкт</w:t>
      </w:r>
      <w:proofErr w:type="spellEnd"/>
      <w:r>
        <w:rPr>
          <w:rFonts w:ascii="Times New Roman" w:hAnsi="Times New Roman"/>
          <w:sz w:val="28"/>
          <w:szCs w:val="28"/>
        </w:rPr>
        <w:t xml:space="preserve"> </w:t>
      </w:r>
      <w:proofErr w:type="spellStart"/>
      <w:r>
        <w:rPr>
          <w:rFonts w:ascii="Times New Roman" w:hAnsi="Times New Roman"/>
          <w:sz w:val="28"/>
          <w:szCs w:val="28"/>
        </w:rPr>
        <w:t>акта</w:t>
      </w:r>
      <w:proofErr w:type="spellEnd"/>
      <w:r>
        <w:rPr>
          <w:rFonts w:ascii="Times New Roman" w:hAnsi="Times New Roman"/>
          <w:sz w:val="28"/>
          <w:szCs w:val="28"/>
        </w:rPr>
        <w:t xml:space="preserve"> розміщено для громадського обговорення в мережі «Інтернет» на </w:t>
      </w:r>
      <w:proofErr w:type="spellStart"/>
      <w:r>
        <w:rPr>
          <w:rFonts w:ascii="Times New Roman" w:hAnsi="Times New Roman"/>
          <w:sz w:val="28"/>
          <w:szCs w:val="28"/>
        </w:rPr>
        <w:t>вебпорталі</w:t>
      </w:r>
      <w:proofErr w:type="spellEnd"/>
      <w:r>
        <w:rPr>
          <w:rFonts w:ascii="Times New Roman" w:hAnsi="Times New Roman"/>
          <w:sz w:val="28"/>
          <w:szCs w:val="28"/>
        </w:rPr>
        <w:t xml:space="preserve"> ДПС, у рубриці «Головна» / «Діяльність» / «Регуляторна політика» / «</w:t>
      </w:r>
      <w:proofErr w:type="spellStart"/>
      <w:r>
        <w:rPr>
          <w:rFonts w:ascii="Times New Roman" w:hAnsi="Times New Roman"/>
          <w:sz w:val="28"/>
          <w:szCs w:val="28"/>
        </w:rPr>
        <w:t>Проєкти</w:t>
      </w:r>
      <w:proofErr w:type="spellEnd"/>
      <w:r>
        <w:rPr>
          <w:rFonts w:ascii="Times New Roman" w:hAnsi="Times New Roman"/>
          <w:sz w:val="28"/>
          <w:szCs w:val="28"/>
        </w:rPr>
        <w:t xml:space="preserve"> регуляторних актів». Після прийняття </w:t>
      </w:r>
      <w:proofErr w:type="spellStart"/>
      <w:r>
        <w:rPr>
          <w:rFonts w:ascii="Times New Roman" w:hAnsi="Times New Roman"/>
          <w:sz w:val="28"/>
          <w:szCs w:val="28"/>
        </w:rPr>
        <w:t>акта</w:t>
      </w:r>
      <w:proofErr w:type="spellEnd"/>
      <w:r>
        <w:rPr>
          <w:rFonts w:ascii="Times New Roman" w:hAnsi="Times New Roman"/>
          <w:sz w:val="28"/>
          <w:szCs w:val="28"/>
        </w:rPr>
        <w:t xml:space="preserve"> його буде оприлюднено в медіа.</w:t>
      </w:r>
    </w:p>
    <w:p w:rsidR="00EC007D" w:rsidRDefault="00EC007D">
      <w:pPr>
        <w:pStyle w:val="3"/>
        <w:widowControl w:val="0"/>
        <w:spacing w:before="0" w:after="0"/>
        <w:jc w:val="center"/>
        <w:rPr>
          <w:sz w:val="28"/>
          <w:szCs w:val="28"/>
          <w:lang w:val="uk-UA"/>
        </w:rPr>
      </w:pPr>
    </w:p>
    <w:p w:rsidR="00EC007D" w:rsidRDefault="00B668AF">
      <w:pPr>
        <w:pStyle w:val="3"/>
        <w:widowControl w:val="0"/>
        <w:spacing w:before="0" w:after="0"/>
        <w:jc w:val="center"/>
      </w:pPr>
      <w:r>
        <w:rPr>
          <w:rStyle w:val="a3"/>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Pr>
          <w:rStyle w:val="a3"/>
          <w:sz w:val="28"/>
          <w:szCs w:val="28"/>
          <w:lang w:val="uk-UA"/>
        </w:rPr>
        <w:t>акта</w:t>
      </w:r>
      <w:proofErr w:type="spellEnd"/>
    </w:p>
    <w:p w:rsidR="00EC007D" w:rsidRDefault="00EC007D">
      <w:pPr>
        <w:pStyle w:val="3"/>
        <w:widowControl w:val="0"/>
        <w:spacing w:before="0" w:after="0"/>
        <w:jc w:val="center"/>
        <w:rPr>
          <w:sz w:val="28"/>
          <w:szCs w:val="28"/>
          <w:lang w:val="uk-UA"/>
        </w:rPr>
      </w:pP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Базове відстеження результативності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буде проводитись у визначений законодавством термін, шляхом здійснення контролю за дотриманням відповідних положень Кодексу, але не пізніше дня, з якого починається проведення повторного відстеження результативності цього </w:t>
      </w:r>
      <w:proofErr w:type="spellStart"/>
      <w:r>
        <w:rPr>
          <w:rFonts w:ascii="Times New Roman" w:hAnsi="Times New Roman"/>
          <w:sz w:val="28"/>
          <w:szCs w:val="28"/>
        </w:rPr>
        <w:t>акта</w:t>
      </w:r>
      <w:proofErr w:type="spellEnd"/>
      <w:r>
        <w:rPr>
          <w:rFonts w:ascii="Times New Roman" w:hAnsi="Times New Roman"/>
          <w:sz w:val="28"/>
          <w:szCs w:val="28"/>
        </w:rPr>
        <w:t xml:space="preserve">. </w:t>
      </w:r>
    </w:p>
    <w:p w:rsidR="00EC007D" w:rsidRDefault="00B668AF">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Повторне відстеження результативності регуляторного </w:t>
      </w:r>
      <w:proofErr w:type="spellStart"/>
      <w:r>
        <w:rPr>
          <w:rFonts w:ascii="Times New Roman" w:hAnsi="Times New Roman"/>
          <w:sz w:val="28"/>
          <w:szCs w:val="28"/>
        </w:rPr>
        <w:t>акта</w:t>
      </w:r>
      <w:proofErr w:type="spellEnd"/>
      <w:r>
        <w:rPr>
          <w:rFonts w:ascii="Times New Roman" w:hAnsi="Times New Roman"/>
          <w:sz w:val="28"/>
          <w:szCs w:val="28"/>
        </w:rPr>
        <w:t xml:space="preserve"> буде здійснено через рік з дня набрання чинності ним або більшістю його положень, але не пізніше двох років з дня набрання чинності цим актом або більшістю його положень.</w:t>
      </w:r>
    </w:p>
    <w:p w:rsidR="00EC007D" w:rsidRDefault="00B668AF">
      <w:pPr>
        <w:widowControl w:val="0"/>
        <w:spacing w:after="0" w:line="240" w:lineRule="auto"/>
        <w:ind w:firstLine="567"/>
        <w:jc w:val="both"/>
      </w:pPr>
      <w:r>
        <w:rPr>
          <w:rFonts w:ascii="Times New Roman" w:hAnsi="Times New Roman"/>
          <w:sz w:val="28"/>
          <w:szCs w:val="28"/>
        </w:rPr>
        <w:t xml:space="preserve">Періодичне відстеження буде виконуватися раз на три роки, починаючи з дня виконання заходів з повторного відстеження, у тому числі в разі, коли дію </w:t>
      </w:r>
      <w:proofErr w:type="spellStart"/>
      <w:r>
        <w:rPr>
          <w:rFonts w:ascii="Times New Roman" w:hAnsi="Times New Roman"/>
          <w:sz w:val="28"/>
          <w:szCs w:val="28"/>
        </w:rPr>
        <w:t>акта</w:t>
      </w:r>
      <w:proofErr w:type="spellEnd"/>
      <w:r>
        <w:rPr>
          <w:rFonts w:ascii="Times New Roman" w:hAnsi="Times New Roman"/>
          <w:sz w:val="28"/>
          <w:szCs w:val="28"/>
        </w:rPr>
        <w:t xml:space="preserve">, прийнятого на визначений строк, було продовжено з метою оцінки ступеня досягнення актом визначених цілей. Установлені кількісні та якісні значення показників результативності </w:t>
      </w:r>
      <w:proofErr w:type="spellStart"/>
      <w:r>
        <w:rPr>
          <w:rFonts w:ascii="Times New Roman" w:hAnsi="Times New Roman"/>
          <w:sz w:val="28"/>
          <w:szCs w:val="28"/>
        </w:rPr>
        <w:t>акта</w:t>
      </w:r>
      <w:proofErr w:type="spellEnd"/>
      <w:r>
        <w:rPr>
          <w:rFonts w:ascii="Times New Roman" w:hAnsi="Times New Roman"/>
          <w:sz w:val="28"/>
          <w:szCs w:val="28"/>
        </w:rPr>
        <w:t xml:space="preserve"> порівнюються із значеннями аналогічних показників, що встановлені під час повторного відстеження.</w:t>
      </w:r>
    </w:p>
    <w:p w:rsidR="00EC007D" w:rsidRDefault="00EC007D">
      <w:pPr>
        <w:widowControl w:val="0"/>
        <w:spacing w:after="0" w:line="240" w:lineRule="auto"/>
        <w:jc w:val="both"/>
        <w:rPr>
          <w:rFonts w:ascii="Times New Roman" w:hAnsi="Times New Roman"/>
          <w:sz w:val="28"/>
          <w:szCs w:val="28"/>
        </w:rPr>
      </w:pPr>
    </w:p>
    <w:p w:rsidR="00EC007D" w:rsidRDefault="00EC007D">
      <w:pPr>
        <w:widowControl w:val="0"/>
        <w:spacing w:after="0" w:line="240" w:lineRule="auto"/>
        <w:jc w:val="both"/>
        <w:rPr>
          <w:rFonts w:ascii="Times New Roman" w:hAnsi="Times New Roman"/>
          <w:sz w:val="28"/>
          <w:szCs w:val="28"/>
        </w:rPr>
      </w:pPr>
    </w:p>
    <w:p w:rsidR="00EC007D" w:rsidRDefault="00B668AF">
      <w:pPr>
        <w:widowControl w:val="0"/>
        <w:spacing w:after="0" w:line="240" w:lineRule="auto"/>
        <w:jc w:val="both"/>
      </w:pPr>
      <w:r>
        <w:rPr>
          <w:rFonts w:ascii="Times New Roman" w:hAnsi="Times New Roman"/>
          <w:b/>
          <w:sz w:val="28"/>
          <w:szCs w:val="28"/>
        </w:rPr>
        <w:t>Голова                                                                                    Руслан КРАВЧЕНКО</w:t>
      </w:r>
    </w:p>
    <w:p w:rsidR="00EC007D" w:rsidRDefault="00EC007D">
      <w:pPr>
        <w:spacing w:after="0" w:line="240" w:lineRule="auto"/>
      </w:pPr>
    </w:p>
    <w:sectPr w:rsidR="00EC007D">
      <w:headerReference w:type="default" r:id="rId6"/>
      <w:pgSz w:w="11906" w:h="16838"/>
      <w:pgMar w:top="1134" w:right="62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6A" w:rsidRDefault="00B668AF">
      <w:pPr>
        <w:spacing w:after="0" w:line="240" w:lineRule="auto"/>
      </w:pPr>
      <w:r>
        <w:separator/>
      </w:r>
    </w:p>
  </w:endnote>
  <w:endnote w:type="continuationSeparator" w:id="0">
    <w:p w:rsidR="005F7B6A" w:rsidRDefault="00B6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6A" w:rsidRDefault="00B668AF">
      <w:pPr>
        <w:spacing w:after="0" w:line="240" w:lineRule="auto"/>
      </w:pPr>
      <w:r>
        <w:rPr>
          <w:color w:val="000000"/>
        </w:rPr>
        <w:separator/>
      </w:r>
    </w:p>
  </w:footnote>
  <w:footnote w:type="continuationSeparator" w:id="0">
    <w:p w:rsidR="005F7B6A" w:rsidRDefault="00B66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AB" w:rsidRDefault="00B668AF">
    <w:pPr>
      <w:pStyle w:val="a4"/>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541613">
      <w:rPr>
        <w:rFonts w:ascii="Times New Roman" w:hAnsi="Times New Roman"/>
        <w:noProof/>
      </w:rPr>
      <w:t>18</w:t>
    </w:r>
    <w:r>
      <w:rPr>
        <w:rFonts w:ascii="Times New Roman" w:hAnsi="Times New Roman"/>
      </w:rPr>
      <w:fldChar w:fldCharType="end"/>
    </w:r>
  </w:p>
  <w:p w:rsidR="002075AB" w:rsidRDefault="005416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7D"/>
    <w:rsid w:val="00541613"/>
    <w:rsid w:val="005F7B6A"/>
    <w:rsid w:val="00B668AF"/>
    <w:rsid w:val="00EC0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06873-8A03-4EC9-ADEE-2185F2EA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200" w:line="276" w:lineRule="auto"/>
    </w:pPr>
    <w:rPr>
      <w:sz w:val="22"/>
      <w:szCs w:val="22"/>
      <w:lang w:eastAsia="en-US"/>
    </w:rPr>
  </w:style>
  <w:style w:type="paragraph" w:styleId="3">
    <w:name w:val="heading 3"/>
    <w:basedOn w:val="a"/>
    <w:pPr>
      <w:spacing w:before="100" w:after="100"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замовчуванням"/>
  </w:style>
  <w:style w:type="paragraph" w:styleId="a4">
    <w:name w:val="header"/>
    <w:basedOn w:val="a"/>
    <w:pPr>
      <w:tabs>
        <w:tab w:val="center" w:pos="4819"/>
        <w:tab w:val="right" w:pos="9639"/>
      </w:tabs>
      <w:spacing w:after="0" w:line="240" w:lineRule="auto"/>
    </w:pPr>
  </w:style>
  <w:style w:type="character" w:customStyle="1" w:styleId="a5">
    <w:name w:val="Верхній колонтитул Знак"/>
    <w:basedOn w:val="a0"/>
  </w:style>
  <w:style w:type="character" w:customStyle="1" w:styleId="30">
    <w:name w:val="Заголовок 3 Знак"/>
    <w:rPr>
      <w:rFonts w:ascii="Times New Roman" w:eastAsia="Times New Roman" w:hAnsi="Times New Roman" w:cs="Times New Roman"/>
      <w:b/>
      <w:bCs/>
      <w:sz w:val="27"/>
      <w:szCs w:val="27"/>
      <w:lang w:val="ru-RU" w:eastAsia="ru-RU"/>
    </w:rPr>
  </w:style>
  <w:style w:type="character" w:customStyle="1" w:styleId="st44">
    <w:name w:val="st44"/>
    <w:rPr>
      <w:rFonts w:ascii="Times New Roman" w:hAnsi="Times New Roman" w:cs="Times New Roman"/>
      <w:b/>
      <w:bCs/>
      <w:color w:val="000000"/>
      <w:sz w:val="30"/>
      <w:szCs w:val="30"/>
    </w:rPr>
  </w:style>
  <w:style w:type="paragraph" w:styleId="a6">
    <w:name w:val="Body Text Indent"/>
    <w:basedOn w:val="a"/>
    <w:pPr>
      <w:spacing w:after="120" w:line="240" w:lineRule="auto"/>
      <w:ind w:left="283"/>
    </w:pPr>
    <w:rPr>
      <w:rFonts w:ascii="Times New Roman" w:eastAsia="Times New Roman" w:hAnsi="Times New Roman"/>
      <w:sz w:val="24"/>
      <w:szCs w:val="24"/>
      <w:lang w:eastAsia="ru-RU"/>
    </w:rPr>
  </w:style>
  <w:style w:type="character" w:customStyle="1" w:styleId="a7">
    <w:name w:val="Основний текст з відступом Знак"/>
    <w:rPr>
      <w:rFonts w:ascii="Times New Roman" w:eastAsia="Times New Roman" w:hAnsi="Times New Roman" w:cs="Times New Roman"/>
      <w:sz w:val="24"/>
      <w:szCs w:val="24"/>
      <w:lang w:eastAsia="ru-RU"/>
    </w:rPr>
  </w:style>
  <w:style w:type="paragraph" w:styleId="a8">
    <w:name w:val="Normal (Web)"/>
    <w:basedOn w:val="a"/>
    <w:pPr>
      <w:spacing w:before="100" w:after="100" w:line="240" w:lineRule="auto"/>
    </w:pPr>
    <w:rPr>
      <w:rFonts w:ascii="Times New Roman" w:eastAsia="Times New Roman" w:hAnsi="Times New Roman"/>
      <w:sz w:val="24"/>
      <w:szCs w:val="24"/>
      <w:lang w:val="ru-RU" w:eastAsia="ru-RU"/>
    </w:rPr>
  </w:style>
  <w:style w:type="character" w:customStyle="1" w:styleId="a9">
    <w:name w:val="Звичайний (веб) Знак"/>
    <w:rPr>
      <w:rFonts w:ascii="Times New Roman" w:eastAsia="Times New Roman" w:hAnsi="Times New Roman" w:cs="Times New Roman"/>
      <w:sz w:val="24"/>
      <w:szCs w:val="24"/>
      <w:lang w:val="ru-RU" w:eastAsia="ru-RU"/>
    </w:rPr>
  </w:style>
  <w:style w:type="paragraph" w:styleId="aa">
    <w:name w:val="List Paragraph"/>
    <w:basedOn w:val="a"/>
    <w:pPr>
      <w:spacing w:after="0" w:line="240" w:lineRule="auto"/>
      <w:ind w:left="720"/>
    </w:pPr>
    <w:rPr>
      <w:rFonts w:ascii="Times New Roman" w:eastAsia="Times New Roman" w:hAnsi="Times New Roman"/>
      <w:sz w:val="24"/>
      <w:szCs w:val="24"/>
      <w:lang w:val="ru-RU" w:eastAsia="ru-RU"/>
    </w:rPr>
  </w:style>
  <w:style w:type="paragraph" w:styleId="ab">
    <w:name w:val="footer"/>
    <w:basedOn w:val="a"/>
    <w:pPr>
      <w:tabs>
        <w:tab w:val="center" w:pos="4819"/>
        <w:tab w:val="right" w:pos="9639"/>
      </w:tabs>
      <w:spacing w:after="0" w:line="240" w:lineRule="auto"/>
    </w:pPr>
  </w:style>
  <w:style w:type="character" w:customStyle="1" w:styleId="ac">
    <w:name w:val="Нижній колонтитул Знак"/>
    <w:basedOn w:val="a0"/>
  </w:style>
  <w:style w:type="paragraph" w:styleId="ad">
    <w:name w:val="Balloon Text"/>
    <w:basedOn w:val="a"/>
    <w:pPr>
      <w:spacing w:after="0" w:line="240" w:lineRule="auto"/>
    </w:pPr>
    <w:rPr>
      <w:rFonts w:ascii="Tahoma" w:hAnsi="Tahoma" w:cs="Tahoma"/>
      <w:sz w:val="16"/>
      <w:szCs w:val="16"/>
    </w:rPr>
  </w:style>
  <w:style w:type="character" w:customStyle="1" w:styleId="ae">
    <w:name w:val="Текст у виносці Знак"/>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18084</Words>
  <Characters>10308</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Державна фіскальна служба України</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ЧЕРНИШ ТЕТЯНА МИКОЛАЇВНА</dc:creator>
  <cp:lastModifiedBy>МАЦИБОК-СТАРОДУБ НАТАЛІЯ ОЛЕКСАНДРІВНА</cp:lastModifiedBy>
  <cp:revision>3</cp:revision>
  <cp:lastPrinted>2025-03-25T15:07:00Z</cp:lastPrinted>
  <dcterms:created xsi:type="dcterms:W3CDTF">2025-04-01T11:12:00Z</dcterms:created>
  <dcterms:modified xsi:type="dcterms:W3CDTF">2025-04-01T11:14:00Z</dcterms:modified>
</cp:coreProperties>
</file>