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3788" w14:textId="77777777" w:rsidR="001E03F1" w:rsidRPr="00DE5006" w:rsidRDefault="001E03F1" w:rsidP="00B278DD">
      <w:pPr>
        <w:tabs>
          <w:tab w:val="left" w:pos="567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3C041DF8" w14:textId="77777777" w:rsidR="001E03F1" w:rsidRPr="00DE5006" w:rsidRDefault="001E03F1" w:rsidP="00B27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</w:p>
    <w:p w14:paraId="04FE8A77" w14:textId="77777777" w:rsidR="001E03F1" w:rsidRPr="00DE5006" w:rsidRDefault="001E03F1" w:rsidP="00B27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затвердження Змін до форми Податкової декларації з податку </w:t>
      </w: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на прибуток підприємств» </w:t>
      </w:r>
    </w:p>
    <w:p w14:paraId="3412A2C4" w14:textId="77777777" w:rsidR="001E03F1" w:rsidRPr="00DE5006" w:rsidRDefault="001E03F1" w:rsidP="00B27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B0122" w14:textId="77777777" w:rsidR="001E03F1" w:rsidRPr="00DE5006" w:rsidRDefault="001E03F1" w:rsidP="00B27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3D675D94" w14:textId="5846231A" w:rsidR="001E03F1" w:rsidRPr="00DE5006" w:rsidRDefault="001E03F1" w:rsidP="00B278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Видання </w:t>
      </w: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фінансів України «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Про затвердження Змін до форми Податкової декларації з податку на прибуток підприємств</w:t>
      </w:r>
      <w:r w:rsidRP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 –</w:t>
      </w:r>
      <w:r w:rsidR="00D331B4" w:rsidRP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 сприятиме забезпеченню виконання положень Податкового кодексу України (далі – Кодекс), приведенню нормативно-правових актів Міністерства фінансів України у відповідність до законодавства України.</w:t>
      </w:r>
    </w:p>
    <w:p w14:paraId="27513FDD" w14:textId="77777777" w:rsidR="00EC0289" w:rsidRPr="00DE5006" w:rsidRDefault="00EC0289" w:rsidP="00F60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89851958"/>
    </w:p>
    <w:p w14:paraId="23DDDBBC" w14:textId="3C807690" w:rsidR="00F60A9E" w:rsidRPr="00DE5006" w:rsidRDefault="00F60A9E" w:rsidP="00F60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Обґрунтування необхідності прийняття </w:t>
      </w:r>
      <w:proofErr w:type="spellStart"/>
      <w:r w:rsidRPr="00DE5006">
        <w:rPr>
          <w:rFonts w:ascii="Times New Roman" w:eastAsia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14:paraId="536F4244" w14:textId="629D250A" w:rsidR="00F60A9E" w:rsidRPr="00DE5006" w:rsidRDefault="00F60A9E" w:rsidP="00F60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наказу розроблено з метою приведення форми Податкової декларації з податку на прибуток підприємств, затвердженої наказом Міністерства фінансів України від 20 жовтня 2015 року №</w:t>
      </w:r>
      <w:r w:rsidR="00EC0289" w:rsidRPr="00DE500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 xml:space="preserve">897 </w:t>
      </w:r>
      <w:r w:rsidR="00D331B4" w:rsidRPr="00DE50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«Про затвердження форми Податкової декларації з податку на прибуток підприємств», зареєстрованим у Міністерстві юстиції України 11 листопада 2015</w:t>
      </w:r>
      <w:r w:rsidR="00D331B4" w:rsidRPr="00DE500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року за №</w:t>
      </w:r>
      <w:r w:rsidR="00EC0289" w:rsidRPr="00DE500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1415/27860 (у редакції наказу Міністерства фінансів України від</w:t>
      </w:r>
      <w:r w:rsidR="00D331B4" w:rsidRPr="00DE500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20 лютого 2023</w:t>
      </w:r>
      <w:r w:rsidR="00EC0289" w:rsidRPr="00DE500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року №</w:t>
      </w:r>
      <w:r w:rsidR="00EC0289" w:rsidRPr="00DE500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 xml:space="preserve">101) (далі – Податкова декларація), </w:t>
      </w:r>
      <w:r w:rsidR="00EC0289" w:rsidRPr="00DE5006">
        <w:rPr>
          <w:rFonts w:ascii="Times New Roman" w:eastAsia="Times New Roman" w:hAnsi="Times New Roman" w:cs="Times New Roman"/>
          <w:bCs/>
          <w:sz w:val="28"/>
          <w:szCs w:val="28"/>
        </w:rPr>
        <w:t>відповідно до вимог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Закону України від </w:t>
      </w:r>
      <w:r w:rsidRPr="00DE5006">
        <w:rPr>
          <w:rFonts w:ascii="Times New Roman" w:hAnsi="Times New Roman" w:cs="Times New Roman"/>
          <w:sz w:val="28"/>
          <w:szCs w:val="28"/>
        </w:rPr>
        <w:t>25</w:t>
      </w:r>
      <w:r w:rsidR="00EC0289" w:rsidRPr="00DE5006">
        <w:rPr>
          <w:rFonts w:ascii="Times New Roman" w:hAnsi="Times New Roman" w:cs="Times New Roman"/>
          <w:sz w:val="28"/>
          <w:szCs w:val="28"/>
        </w:rPr>
        <w:t> </w:t>
      </w:r>
      <w:r w:rsidRPr="00DE5006">
        <w:rPr>
          <w:rFonts w:ascii="Times New Roman" w:hAnsi="Times New Roman" w:cs="Times New Roman"/>
          <w:sz w:val="28"/>
          <w:szCs w:val="28"/>
        </w:rPr>
        <w:t>лютого 2025</w:t>
      </w:r>
      <w:r w:rsidR="00EC0289" w:rsidRPr="00DE5006">
        <w:rPr>
          <w:rFonts w:ascii="Times New Roman" w:hAnsi="Times New Roman" w:cs="Times New Roman"/>
          <w:sz w:val="28"/>
          <w:szCs w:val="28"/>
        </w:rPr>
        <w:t> </w:t>
      </w:r>
      <w:r w:rsidRPr="00DE5006">
        <w:rPr>
          <w:rFonts w:ascii="Times New Roman" w:hAnsi="Times New Roman" w:cs="Times New Roman"/>
          <w:sz w:val="28"/>
          <w:szCs w:val="28"/>
        </w:rPr>
        <w:t>року №</w:t>
      </w:r>
      <w:r w:rsidR="00EC0289" w:rsidRPr="00DE5006">
        <w:rPr>
          <w:rFonts w:ascii="Times New Roman" w:hAnsi="Times New Roman" w:cs="Times New Roman"/>
          <w:sz w:val="28"/>
          <w:szCs w:val="28"/>
        </w:rPr>
        <w:t> </w:t>
      </w:r>
      <w:r w:rsidRPr="00DE5006">
        <w:rPr>
          <w:rFonts w:ascii="Times New Roman" w:hAnsi="Times New Roman" w:cs="Times New Roman"/>
          <w:sz w:val="28"/>
          <w:szCs w:val="28"/>
        </w:rPr>
        <w:t>4254-ІХ «</w:t>
      </w:r>
      <w:r w:rsidRPr="00DE5006">
        <w:rPr>
          <w:rFonts w:ascii="Times New Roman" w:hAnsi="Times New Roman" w:cs="Times New Roman"/>
          <w:sz w:val="28"/>
        </w:rPr>
        <w:t>Про внесення змін до Податкового кодексу України щодо стимулювання благодійництва у період воєнного стану»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(далі – Закон №</w:t>
      </w:r>
      <w:r w:rsidR="00EC0289" w:rsidRPr="00DE500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4254).</w:t>
      </w:r>
    </w:p>
    <w:p w14:paraId="10C7525B" w14:textId="785E0790" w:rsidR="001E03F1" w:rsidRPr="00DE5006" w:rsidRDefault="001E03F1" w:rsidP="00B27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49AF367D" w14:textId="77777777" w:rsidR="001E03F1" w:rsidRPr="00DE5006" w:rsidRDefault="001E03F1" w:rsidP="00B27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 xml:space="preserve">3. Основні положення </w:t>
      </w:r>
      <w:proofErr w:type="spellStart"/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61CA338C" w14:textId="0B7D5DB4" w:rsidR="001E03F1" w:rsidRPr="00DE5006" w:rsidRDefault="001E03F1" w:rsidP="00B27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EC0289" w:rsidRPr="00DE500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4254 Податковий к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одекс України (далі – Кодекс) 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доповнено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положеннями, зокрема, щодо </w:t>
      </w: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непроведення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за звітні (податкові) періоди з</w:t>
      </w:r>
      <w:r w:rsidR="00D331B4" w:rsidRPr="00DE5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C0289" w:rsidRPr="00DE5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року до кінця календарного року, в якому буде припинено або скасовано воєнний стан, платниками податку на прибуток коригування фінансового результату до оподаткування на суму коштів та/або вартості товарів, виконаних робіт, наданих послуг, безоплатно перерахованих (переданих) протягом звітного (податкового) року неприбутковим організаціям,</w:t>
      </w:r>
      <w:r w:rsidR="00311EDA" w:rsidRPr="00DE5006">
        <w:rPr>
          <w:rFonts w:ascii="Times New Roman" w:eastAsia="Times New Roman" w:hAnsi="Times New Roman" w:cs="Times New Roman"/>
          <w:sz w:val="28"/>
          <w:szCs w:val="28"/>
        </w:rPr>
        <w:t xml:space="preserve"> внесеним до Реєстру неприбуткових установ та організацій (далі – неприбуткові організації),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331B4" w:rsidRPr="00DE5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розмірі, що не перевищує 8</w:t>
      </w:r>
      <w:r w:rsidR="00D331B4" w:rsidRPr="00DE5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відсотків оподатковуваного прибутку попереднього звітного року, за умови, що з цієї суми (вартості) більше 4</w:t>
      </w:r>
      <w:r w:rsidR="00EC0289" w:rsidRPr="00DE5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відсотків оподатковуваного прибутку попереднього звітного року було перераховано (передано) благодійним організаціям.</w:t>
      </w:r>
    </w:p>
    <w:p w14:paraId="25286F68" w14:textId="50D5073A" w:rsidR="001E03F1" w:rsidRPr="00DE5006" w:rsidRDefault="001E03F1" w:rsidP="00B278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iCs/>
          <w:sz w:val="28"/>
          <w:szCs w:val="28"/>
        </w:rPr>
        <w:t>У зв’язку із цими змінами форма Податкової декларації приводиться у</w:t>
      </w:r>
      <w:r w:rsidR="00D331B4" w:rsidRPr="00DE5006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iCs/>
          <w:sz w:val="28"/>
          <w:szCs w:val="28"/>
        </w:rPr>
        <w:t>відповідність до положень Кодексу та доповнюється новим додатком БД.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B46B1B0" w14:textId="1C147000" w:rsidR="00BF2F6A" w:rsidRPr="00DE5006" w:rsidRDefault="00BF2F6A" w:rsidP="00EC0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006">
        <w:rPr>
          <w:rFonts w:ascii="Times New Roman" w:hAnsi="Times New Roman" w:cs="Times New Roman"/>
          <w:sz w:val="28"/>
          <w:szCs w:val="28"/>
        </w:rPr>
        <w:t>Враховуючи, що Кодексом передбачено кілька положень щодо безоплатного</w:t>
      </w:r>
      <w:r w:rsidR="00EC0289"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 перерахування (передання) коштів, товарів, виконання робіт, надання послуг</w:t>
      </w:r>
      <w:r w:rsidR="00EC0289" w:rsidRPr="00DE5006">
        <w:rPr>
          <w:rFonts w:ascii="Times New Roman" w:hAnsi="Times New Roman" w:cs="Times New Roman"/>
          <w:sz w:val="28"/>
          <w:szCs w:val="28"/>
        </w:rPr>
        <w:t xml:space="preserve"> </w:t>
      </w:r>
      <w:r w:rsidRPr="00DE5006">
        <w:rPr>
          <w:rFonts w:ascii="Times New Roman" w:hAnsi="Times New Roman" w:cs="Times New Roman"/>
          <w:sz w:val="28"/>
          <w:szCs w:val="28"/>
        </w:rPr>
        <w:t xml:space="preserve">неприбутковим </w:t>
      </w:r>
      <w:r w:rsidR="00311EDA" w:rsidRPr="00DE5006">
        <w:rPr>
          <w:rFonts w:ascii="Times New Roman" w:hAnsi="Times New Roman" w:cs="Times New Roman"/>
          <w:sz w:val="28"/>
          <w:szCs w:val="28"/>
        </w:rPr>
        <w:t>організаціям</w:t>
      </w:r>
      <w:r w:rsidRPr="00DE5006">
        <w:rPr>
          <w:rFonts w:ascii="Times New Roman" w:hAnsi="Times New Roman" w:cs="Times New Roman"/>
          <w:sz w:val="28"/>
          <w:szCs w:val="28"/>
        </w:rPr>
        <w:t xml:space="preserve">, які встановлюють різні умови впливу таких операцій на об’єкт оподаткування податком на прибуток підприємств, </w:t>
      </w:r>
      <w:r w:rsidR="007B2B8F" w:rsidRPr="00DE5006">
        <w:rPr>
          <w:rFonts w:ascii="Times New Roman" w:hAnsi="Times New Roman" w:cs="Times New Roman"/>
          <w:sz w:val="28"/>
          <w:szCs w:val="28"/>
        </w:rPr>
        <w:t xml:space="preserve">та </w:t>
      </w:r>
      <w:r w:rsidRPr="00DE5006">
        <w:rPr>
          <w:rFonts w:ascii="Times New Roman" w:hAnsi="Times New Roman" w:cs="Times New Roman"/>
          <w:sz w:val="28"/>
          <w:szCs w:val="28"/>
        </w:rPr>
        <w:t xml:space="preserve">з метою спрощення розуміння застосування відповідних норм </w:t>
      </w:r>
      <w:r w:rsidRPr="00DE5006">
        <w:rPr>
          <w:rFonts w:ascii="Times New Roman" w:hAnsi="Times New Roman" w:cs="Times New Roman"/>
          <w:sz w:val="28"/>
          <w:szCs w:val="28"/>
        </w:rPr>
        <w:lastRenderedPageBreak/>
        <w:t xml:space="preserve">Кодексу </w:t>
      </w:r>
      <w:r w:rsidR="00D331B4" w:rsidRPr="00DE5006">
        <w:rPr>
          <w:rFonts w:ascii="Times New Roman" w:hAnsi="Times New Roman" w:cs="Times New Roman"/>
          <w:sz w:val="28"/>
          <w:szCs w:val="28"/>
        </w:rPr>
        <w:t>в</w:t>
      </w:r>
      <w:r w:rsidRPr="00DE5006">
        <w:rPr>
          <w:rFonts w:ascii="Times New Roman" w:hAnsi="Times New Roman" w:cs="Times New Roman"/>
          <w:sz w:val="28"/>
          <w:szCs w:val="28"/>
        </w:rPr>
        <w:t xml:space="preserve"> новому додатку БД передбачається уніфіковане відображення зазначених операцій з одночасною їх систематизацією, що дозволить платникам податку </w:t>
      </w:r>
      <w:proofErr w:type="spellStart"/>
      <w:r w:rsidRPr="00DE5006">
        <w:rPr>
          <w:rFonts w:ascii="Times New Roman" w:hAnsi="Times New Roman" w:cs="Times New Roman"/>
          <w:sz w:val="28"/>
          <w:szCs w:val="28"/>
        </w:rPr>
        <w:t>коректно</w:t>
      </w:r>
      <w:proofErr w:type="spellEnd"/>
      <w:r w:rsidRPr="00DE5006">
        <w:rPr>
          <w:rFonts w:ascii="Times New Roman" w:hAnsi="Times New Roman" w:cs="Times New Roman"/>
          <w:sz w:val="28"/>
          <w:szCs w:val="28"/>
        </w:rPr>
        <w:t xml:space="preserve"> відобразити ці операції у Податковій декларації та правильно визначити суму податкового зобов’язання з податку на прибуток підприємств.</w:t>
      </w:r>
    </w:p>
    <w:p w14:paraId="021B7CAA" w14:textId="77777777" w:rsidR="001E03F1" w:rsidRPr="00DE5006" w:rsidRDefault="001E03F1" w:rsidP="00860279">
      <w:pPr>
        <w:pStyle w:val="Ch6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Cs/>
          <w:color w:val="auto"/>
          <w:w w:val="100"/>
          <w:sz w:val="28"/>
          <w:szCs w:val="28"/>
          <w:lang w:eastAsia="en-US"/>
        </w:rPr>
      </w:pPr>
      <w:r w:rsidRPr="00DE5006">
        <w:rPr>
          <w:rFonts w:ascii="Times New Roman" w:hAnsi="Times New Roman" w:cs="Times New Roman"/>
          <w:b w:val="0"/>
          <w:bCs w:val="0"/>
          <w:iCs/>
          <w:color w:val="auto"/>
          <w:w w:val="100"/>
          <w:sz w:val="28"/>
          <w:szCs w:val="28"/>
          <w:lang w:eastAsia="en-US"/>
        </w:rPr>
        <w:t xml:space="preserve">Так, у додатку БД </w:t>
      </w:r>
      <w:r w:rsidR="007E0B10" w:rsidRPr="00DE5006">
        <w:rPr>
          <w:rFonts w:ascii="Times New Roman" w:hAnsi="Times New Roman" w:cs="Times New Roman"/>
          <w:b w:val="0"/>
          <w:bCs w:val="0"/>
          <w:iCs/>
          <w:color w:val="auto"/>
          <w:w w:val="100"/>
          <w:sz w:val="28"/>
          <w:szCs w:val="28"/>
          <w:lang w:eastAsia="en-US"/>
        </w:rPr>
        <w:t xml:space="preserve">до Податкової декларації </w:t>
      </w:r>
      <w:r w:rsidRPr="00DE5006">
        <w:rPr>
          <w:rFonts w:ascii="Times New Roman" w:hAnsi="Times New Roman" w:cs="Times New Roman"/>
          <w:b w:val="0"/>
          <w:bCs w:val="0"/>
          <w:iCs/>
          <w:color w:val="auto"/>
          <w:w w:val="100"/>
          <w:sz w:val="28"/>
          <w:szCs w:val="28"/>
          <w:lang w:eastAsia="en-US"/>
        </w:rPr>
        <w:t>визначається:</w:t>
      </w:r>
    </w:p>
    <w:p w14:paraId="738A436C" w14:textId="2DD164AC" w:rsidR="00436D71" w:rsidRPr="00DE5006" w:rsidRDefault="001E03F1" w:rsidP="0086027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5006">
        <w:rPr>
          <w:rFonts w:ascii="Times New Roman" w:hAnsi="Times New Roman" w:cs="Times New Roman"/>
          <w:bCs/>
          <w:iCs/>
          <w:sz w:val="28"/>
          <w:szCs w:val="28"/>
        </w:rPr>
        <w:t>розрахунок суми встановленого обмеження для безоплатного перерахування (передання) коштів, товарів, виконання робіт, надання послуг протягом звітного (податкового) року неприбутковим організаціям, при перевищенні якого застосовуються коригування фінансового результату до</w:t>
      </w:r>
      <w:r w:rsidR="00D331B4" w:rsidRPr="00DE500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>оподаткування відповідно до підпунктів 140.5.9, 140.5.14 пункту</w:t>
      </w:r>
      <w:r w:rsidR="00D331B4" w:rsidRPr="00DE500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>140.5 стат</w:t>
      </w:r>
      <w:r w:rsidR="00D331B4" w:rsidRPr="00DE5006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>і</w:t>
      </w:r>
      <w:r w:rsidR="00D331B4" w:rsidRPr="00DE500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>140, пункту</w:t>
      </w:r>
      <w:r w:rsidR="00EC0289" w:rsidRPr="00DE500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>72 підрозділу 4 розділу ХХ  Кодексу</w:t>
      </w:r>
      <w:r w:rsidR="00436D71" w:rsidRPr="00DE500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A4972E3" w14:textId="009C2BB2" w:rsidR="001E03F1" w:rsidRPr="00DE5006" w:rsidRDefault="00D92AA0" w:rsidP="008602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розрахунок </w:t>
      </w:r>
      <w:r w:rsidR="0088096C" w:rsidRPr="00DE5006">
        <w:rPr>
          <w:rFonts w:ascii="Times New Roman" w:hAnsi="Times New Roman" w:cs="Times New Roman"/>
          <w:bCs/>
          <w:iCs/>
          <w:sz w:val="28"/>
          <w:szCs w:val="28"/>
        </w:rPr>
        <w:t>баз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8096C"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 оподаткування та </w:t>
      </w:r>
      <w:r w:rsidR="008E221C" w:rsidRPr="00DE5006">
        <w:rPr>
          <w:rFonts w:ascii="Times New Roman" w:hAnsi="Times New Roman" w:cs="Times New Roman"/>
          <w:bCs/>
          <w:iCs/>
          <w:sz w:val="28"/>
          <w:szCs w:val="28"/>
        </w:rPr>
        <w:t>об’єкт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>ів</w:t>
      </w:r>
      <w:r w:rsidR="008E221C"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 оподаткування </w:t>
      </w:r>
      <w:r w:rsidR="001E23FA"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відповідно </w:t>
      </w:r>
      <w:r w:rsidR="0088096C" w:rsidRPr="00DE5006">
        <w:rPr>
          <w:rFonts w:ascii="Times New Roman" w:hAnsi="Times New Roman" w:cs="Times New Roman"/>
          <w:sz w:val="28"/>
          <w:szCs w:val="28"/>
        </w:rPr>
        <w:t>до</w:t>
      </w:r>
      <w:r w:rsidR="00D331B4" w:rsidRPr="00DE5006">
        <w:rPr>
          <w:rFonts w:ascii="Times New Roman" w:hAnsi="Times New Roman" w:cs="Times New Roman"/>
          <w:sz w:val="28"/>
          <w:szCs w:val="28"/>
        </w:rPr>
        <w:t> </w:t>
      </w:r>
      <w:r w:rsidR="0088096C" w:rsidRPr="00DE5006">
        <w:rPr>
          <w:rFonts w:ascii="Times New Roman" w:hAnsi="Times New Roman" w:cs="Times New Roman"/>
          <w:sz w:val="28"/>
          <w:szCs w:val="28"/>
        </w:rPr>
        <w:t>підпунктів</w:t>
      </w:r>
      <w:r w:rsidR="0088096C" w:rsidRPr="00DE5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</w:rPr>
        <w:t>135.2.1.8 та 135.2.1.8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1</w:t>
      </w:r>
      <w:r w:rsidR="0088096C" w:rsidRPr="00DE5006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</w:rPr>
        <w:t>підпункту 135.2.1 пункту 135.2 статті</w:t>
      </w:r>
      <w:r w:rsidR="00D331B4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</w:rPr>
        <w:t>135, підпункту 141.9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1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</w:rPr>
        <w:t>.2.6 підпункту 141.9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1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</w:rPr>
        <w:t>.2 пункту 141.9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1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</w:rPr>
        <w:t xml:space="preserve"> статті 141 </w:t>
      </w:r>
      <w:r w:rsidR="00E3603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</w:rPr>
        <w:t>К</w:t>
      </w:r>
      <w:r w:rsidR="0088096C" w:rsidRPr="00DE5006">
        <w:rPr>
          <w:rStyle w:val="Bold"/>
          <w:rFonts w:ascii="Times New Roman" w:hAnsi="Times New Roman" w:cs="Times New Roman"/>
          <w:b w:val="0"/>
          <w:bCs/>
          <w:sz w:val="28"/>
          <w:szCs w:val="28"/>
        </w:rPr>
        <w:t>одексу</w:t>
      </w:r>
      <w:r w:rsidR="001E03F1" w:rsidRPr="00DE500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EC92132" w14:textId="27955A85" w:rsidR="007B2B8F" w:rsidRPr="00DE5006" w:rsidRDefault="001E03F1" w:rsidP="00F60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006">
        <w:rPr>
          <w:rFonts w:ascii="Times New Roman" w:hAnsi="Times New Roman" w:cs="Times New Roman"/>
          <w:sz w:val="28"/>
          <w:szCs w:val="28"/>
        </w:rPr>
        <w:t>розрахунок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 різниць та об’єкт</w:t>
      </w:r>
      <w:r w:rsidR="00C37732" w:rsidRPr="00DE500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 оподаткування при безоплатн</w:t>
      </w:r>
      <w:r w:rsidR="00EC0289" w:rsidRPr="00DE5006">
        <w:rPr>
          <w:rFonts w:ascii="Times New Roman" w:hAnsi="Times New Roman" w:cs="Times New Roman"/>
          <w:bCs/>
          <w:iCs/>
          <w:sz w:val="28"/>
          <w:szCs w:val="28"/>
        </w:rPr>
        <w:t>ому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0289" w:rsidRPr="00DE5006">
        <w:rPr>
          <w:rFonts w:ascii="Times New Roman" w:hAnsi="Times New Roman" w:cs="Times New Roman"/>
          <w:bCs/>
          <w:iCs/>
          <w:sz w:val="28"/>
          <w:szCs w:val="28"/>
        </w:rPr>
        <w:t>перерахуванні (передачі</w:t>
      </w:r>
      <w:r w:rsidR="007D3119" w:rsidRPr="00DE5006">
        <w:rPr>
          <w:rFonts w:ascii="Times New Roman" w:hAnsi="Times New Roman" w:cs="Times New Roman"/>
          <w:bCs/>
          <w:iCs/>
          <w:sz w:val="28"/>
          <w:szCs w:val="28"/>
        </w:rPr>
        <w:t>) коштів, товарів, виконанні робіт, наданні</w:t>
      </w:r>
      <w:r w:rsidR="00EC0289"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 послуг </w:t>
      </w:r>
      <w:r w:rsidRPr="00DE5006">
        <w:rPr>
          <w:rFonts w:ascii="Times New Roman" w:hAnsi="Times New Roman" w:cs="Times New Roman"/>
          <w:bCs/>
          <w:iCs/>
          <w:sz w:val="28"/>
          <w:szCs w:val="28"/>
        </w:rPr>
        <w:t xml:space="preserve"> неприбутковим організаціям</w:t>
      </w:r>
      <w:r w:rsidR="007B2B8F" w:rsidRPr="00DE5006">
        <w:rPr>
          <w:rFonts w:ascii="Times New Roman" w:hAnsi="Times New Roman" w:cs="Times New Roman"/>
          <w:bCs/>
          <w:iCs/>
          <w:sz w:val="28"/>
          <w:szCs w:val="28"/>
        </w:rPr>
        <w:t>, що визначаються з урахуванням встановлених</w:t>
      </w:r>
      <w:r w:rsidRPr="00DE50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B2B8F" w:rsidRPr="00DE5006">
        <w:rPr>
          <w:rFonts w:ascii="Times New Roman" w:hAnsi="Times New Roman" w:cs="Times New Roman"/>
          <w:sz w:val="28"/>
          <w:szCs w:val="28"/>
        </w:rPr>
        <w:t>Кодексом обмежень.</w:t>
      </w:r>
    </w:p>
    <w:p w14:paraId="550B2D84" w14:textId="77777777" w:rsidR="007B2B8F" w:rsidRPr="00DE5006" w:rsidRDefault="007B2B8F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DDFD31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14:paraId="67470B47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sz w:val="28"/>
          <w:szCs w:val="28"/>
        </w:rPr>
        <w:t>Правове регулювання в зазначеній сфері забезпечують:</w:t>
      </w:r>
    </w:p>
    <w:p w14:paraId="2B8891C3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9851873"/>
      <w:r w:rsidRPr="00DE5006">
        <w:rPr>
          <w:rFonts w:ascii="Times New Roman" w:eastAsia="Times New Roman" w:hAnsi="Times New Roman" w:cs="Times New Roman"/>
          <w:sz w:val="28"/>
          <w:szCs w:val="28"/>
        </w:rPr>
        <w:t>Податковий кодекс України;</w:t>
      </w:r>
    </w:p>
    <w:p w14:paraId="314CC00E" w14:textId="32934C28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52942320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Закон  України від </w:t>
      </w:r>
      <w:r w:rsidR="007D3119" w:rsidRPr="00DE5006">
        <w:rPr>
          <w:rFonts w:ascii="Times New Roman" w:eastAsia="Times New Roman" w:hAnsi="Times New Roman" w:cs="Times New Roman"/>
          <w:sz w:val="28"/>
          <w:szCs w:val="28"/>
        </w:rPr>
        <w:t xml:space="preserve">25 лютого </w:t>
      </w:r>
      <w:r w:rsidRPr="00DE5006">
        <w:rPr>
          <w:rFonts w:ascii="Times New Roman" w:hAnsi="Times New Roman" w:cs="Times New Roman"/>
          <w:sz w:val="28"/>
          <w:szCs w:val="28"/>
        </w:rPr>
        <w:t>202</w:t>
      </w:r>
      <w:r w:rsidR="007D3119" w:rsidRPr="00DE5006">
        <w:rPr>
          <w:rFonts w:ascii="Times New Roman" w:hAnsi="Times New Roman" w:cs="Times New Roman"/>
          <w:sz w:val="28"/>
          <w:szCs w:val="28"/>
        </w:rPr>
        <w:t>5</w:t>
      </w:r>
      <w:r w:rsidRPr="00DE5006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7D3119" w:rsidRPr="00DE5006">
        <w:rPr>
          <w:rFonts w:ascii="Times New Roman" w:hAnsi="Times New Roman" w:cs="Times New Roman"/>
          <w:sz w:val="28"/>
          <w:szCs w:val="28"/>
        </w:rPr>
        <w:t> </w:t>
      </w:r>
      <w:r w:rsidRPr="00DE5006">
        <w:rPr>
          <w:rFonts w:ascii="Times New Roman" w:hAnsi="Times New Roman" w:cs="Times New Roman"/>
          <w:sz w:val="28"/>
          <w:szCs w:val="28"/>
        </w:rPr>
        <w:t>4254-IX «Про внесення змін до</w:t>
      </w:r>
      <w:r w:rsidR="00AB7DBF" w:rsidRPr="00DE5006">
        <w:rPr>
          <w:rFonts w:ascii="Times New Roman" w:hAnsi="Times New Roman" w:cs="Times New Roman"/>
          <w:sz w:val="28"/>
          <w:szCs w:val="28"/>
        </w:rPr>
        <w:t> </w:t>
      </w:r>
      <w:r w:rsidRPr="00DE5006">
        <w:rPr>
          <w:rFonts w:ascii="Times New Roman" w:hAnsi="Times New Roman" w:cs="Times New Roman"/>
          <w:sz w:val="28"/>
          <w:szCs w:val="28"/>
        </w:rPr>
        <w:t>Податкового кодексу України щодо стимулювання благодійництва у період воєнного стану»</w:t>
      </w:r>
      <w:bookmarkEnd w:id="3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70A73C" w14:textId="1676C904" w:rsidR="001E03F1" w:rsidRPr="00DE5006" w:rsidRDefault="001E03F1" w:rsidP="00F60A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6">
        <w:rPr>
          <w:rFonts w:ascii="Times New Roman" w:eastAsia="Times New Roman" w:hAnsi="Times New Roman" w:cs="Times New Roman"/>
          <w:sz w:val="28"/>
          <w:szCs w:val="28"/>
        </w:rPr>
        <w:t>наказ Міністерства фінансів України від 20 жовтня 2015 року №</w:t>
      </w:r>
      <w:r w:rsidR="00AB7DBF" w:rsidRPr="00DE5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897 «Про</w:t>
      </w:r>
      <w:r w:rsidR="00AB7DBF" w:rsidRPr="00DE5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затвердження форми Податкової декларації з податку на прибуток підприємств», зареєстрований у Міністерстві юстиції України 11</w:t>
      </w:r>
      <w:r w:rsidR="00AB7DBF" w:rsidRPr="00DE5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листопада 2015</w:t>
      </w:r>
      <w:r w:rsidR="00AB7DBF" w:rsidRPr="00DE5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року за № 1415/27860 (у редакції наказу Міністерства фінансів України </w:t>
      </w:r>
      <w:r w:rsidR="00C37732" w:rsidRPr="00DE5006">
        <w:rPr>
          <w:rFonts w:ascii="Times New Roman" w:eastAsia="Times New Roman" w:hAnsi="Times New Roman" w:cs="Times New Roman"/>
          <w:sz w:val="28"/>
          <w:szCs w:val="28"/>
        </w:rPr>
        <w:br/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від 20 лютого 2023 року № 101).</w:t>
      </w:r>
    </w:p>
    <w:bookmarkEnd w:id="2"/>
    <w:p w14:paraId="50F9D824" w14:textId="77777777" w:rsidR="00D11677" w:rsidRPr="00DE5006" w:rsidRDefault="00D11677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547B02" w14:textId="09EFD638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 xml:space="preserve">5. Фінансово-економічне обґрунтування </w:t>
      </w:r>
    </w:p>
    <w:p w14:paraId="7F000298" w14:textId="77777777" w:rsidR="001E03F1" w:rsidRPr="00DE5006" w:rsidRDefault="001E03F1" w:rsidP="00860279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Прийняття та реалізація </w:t>
      </w: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не потребуватимуть додаткових фінансових витрат із державного чи місцевих бюджетів.</w:t>
      </w:r>
    </w:p>
    <w:p w14:paraId="3E707FA0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DCE115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14:paraId="40B3D92A" w14:textId="34AE0C5E" w:rsidR="001E03F1" w:rsidRPr="00DE5006" w:rsidRDefault="001E03F1" w:rsidP="0086027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</w:t>
      </w:r>
      <w:r w:rsidR="00AB7DBF" w:rsidRPr="00DE5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регіонального розвитку.</w:t>
      </w:r>
    </w:p>
    <w:p w14:paraId="4E9F07E2" w14:textId="2A9DF3EC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не вплив</w:t>
      </w:r>
      <w:r w:rsidR="00AB7DBF" w:rsidRPr="00DE5006">
        <w:rPr>
          <w:rFonts w:ascii="Times New Roman" w:eastAsia="Times New Roman" w:hAnsi="Times New Roman" w:cs="Times New Roman"/>
          <w:sz w:val="28"/>
          <w:szCs w:val="28"/>
        </w:rPr>
        <w:t>атиме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на інтереси окремих верств (груп) населення, об’єднаних спільними інтересами тощо.</w:t>
      </w:r>
    </w:p>
    <w:p w14:paraId="45FE4AF5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lastRenderedPageBreak/>
        <w:t>Проєкт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наказу не стосується соціально-трудової сфери, прав осіб 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br/>
        <w:t>з інвалідністю, всеукраїнських громадських організацій осіб з інвалідністю, їхніх спілок.</w:t>
      </w:r>
    </w:p>
    <w:p w14:paraId="478E7B62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наказу потребує погодження з Державною податковою службою України, Національним банком України, Національною комісією з цінних паперів та фондового ринку, Державною регуляторною службою України.</w:t>
      </w:r>
    </w:p>
    <w:p w14:paraId="40204B66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наказу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14:paraId="31F95801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наказу підлягає державній реєстрації в Міністерстві юстиції України.</w:t>
      </w:r>
    </w:p>
    <w:p w14:paraId="45B1F0EF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74E11B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5CECB24E" w14:textId="682B1EE6" w:rsidR="001E03F1" w:rsidRPr="00DE5006" w:rsidRDefault="001E03F1" w:rsidP="00860279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наказу </w:t>
      </w:r>
      <w:r w:rsidR="00AB7DBF" w:rsidRPr="00DE500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немає</w:t>
      </w:r>
      <w:r w:rsidRPr="00DE50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</w:t>
      </w:r>
      <w:r w:rsidR="00AB7DBF" w:rsidRPr="00DE5006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DE5006">
        <w:rPr>
          <w:rFonts w:ascii="Times New Roman" w:eastAsia="Times New Roman" w:hAnsi="Times New Roman" w:cs="Times New Roman"/>
          <w:sz w:val="28"/>
          <w:szCs w:val="28"/>
          <w:lang w:eastAsia="ar-SA"/>
        </w:rPr>
        <w:t>, що:</w:t>
      </w:r>
    </w:p>
    <w:p w14:paraId="7F8150F2" w14:textId="77777777" w:rsidR="001E03F1" w:rsidRPr="00DE5006" w:rsidRDefault="001E03F1" w:rsidP="00860279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стосуються прав та свобод, гарантованих Конвенцією про захист прав людини і основоположних свобод;</w:t>
      </w:r>
    </w:p>
    <w:p w14:paraId="1F0B425C" w14:textId="77777777" w:rsidR="001E03F1" w:rsidRPr="00DE5006" w:rsidRDefault="001E03F1" w:rsidP="00860279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6">
        <w:rPr>
          <w:rFonts w:ascii="Times New Roman" w:eastAsia="Times New Roman" w:hAnsi="Times New Roman" w:cs="Times New Roman"/>
          <w:sz w:val="28"/>
          <w:szCs w:val="28"/>
          <w:lang w:eastAsia="ar-SA"/>
        </w:rPr>
        <w:t>впливають на забезпечення рівних прав та можливостей жінок і чоловіків;</w:t>
      </w:r>
    </w:p>
    <w:p w14:paraId="0DFD9360" w14:textId="77777777" w:rsidR="001E03F1" w:rsidRPr="00DE5006" w:rsidRDefault="001E03F1" w:rsidP="00860279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6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містять ризики вчинення корупційних правопорушень та правопорушень, пов’язаних із корупцією;</w:t>
      </w:r>
    </w:p>
    <w:p w14:paraId="540B7615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sz w:val="28"/>
          <w:szCs w:val="28"/>
        </w:rPr>
        <w:t>створюють підстави для дискримінації.</w:t>
      </w:r>
    </w:p>
    <w:p w14:paraId="56BDE3E9" w14:textId="082C8BFD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наказу розроблено з метою реалізації Закону №</w:t>
      </w:r>
      <w:r w:rsidR="007D3119" w:rsidRPr="00DE500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 xml:space="preserve">4254, яким </w:t>
      </w:r>
      <w:proofErr w:type="spellStart"/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>внесено</w:t>
      </w:r>
      <w:proofErr w:type="spellEnd"/>
      <w:r w:rsidRPr="00DE500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зміни до Кодексу щодо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непроведення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платниками податку коригування фінансового результату до оподаткування на суму коштів та/або вартості товарів, виконаних робіт, наданих послуг, безоплатно перерахованих (переданих) протягом звітного (податкового) року неприбутковим організаціям, у розмірі, що</w:t>
      </w:r>
      <w:r w:rsidR="00AB7DBF" w:rsidRPr="00DE5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5006">
        <w:rPr>
          <w:rFonts w:ascii="Times New Roman" w:eastAsia="Times New Roman" w:hAnsi="Times New Roman" w:cs="Times New Roman"/>
          <w:sz w:val="28"/>
          <w:szCs w:val="28"/>
        </w:rPr>
        <w:t>не перевищує 8 відсотків оподатковуваного прибутку попереднього звітного року, за умови, що з цієї суми (вартості) більше 4 відсотків оподатковуваного прибутку попереднього звітного року було перераховано (передано) благодійним організаціям.</w:t>
      </w:r>
    </w:p>
    <w:p w14:paraId="4DDD4B25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989AB1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bCs/>
          <w:sz w:val="28"/>
          <w:szCs w:val="28"/>
        </w:rPr>
        <w:t>8. Прогноз результатів</w:t>
      </w:r>
    </w:p>
    <w:p w14:paraId="22734062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наказу запропоновано затвердити Зміни, які стосуються:</w:t>
      </w:r>
    </w:p>
    <w:p w14:paraId="3A79BF67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sz w:val="28"/>
          <w:szCs w:val="28"/>
        </w:rPr>
        <w:t>приведення форми Податкової декларації у відповідність до положень Кодексу;</w:t>
      </w:r>
    </w:p>
    <w:p w14:paraId="32D0DBA1" w14:textId="18A8A53E" w:rsidR="007D3119" w:rsidRPr="00DE5006" w:rsidRDefault="001E03F1" w:rsidP="007D3119">
      <w:pPr>
        <w:pStyle w:val="Ch6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  <w:lang w:eastAsia="en-US"/>
        </w:rPr>
      </w:pPr>
      <w:r w:rsidRPr="00DE5006"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  <w:lang w:eastAsia="en-US"/>
        </w:rPr>
        <w:t>доповн</w:t>
      </w:r>
      <w:r w:rsidR="007B2B8F" w:rsidRPr="00DE5006"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  <w:lang w:eastAsia="en-US"/>
        </w:rPr>
        <w:t>ення</w:t>
      </w:r>
      <w:r w:rsidRPr="00DE5006"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  <w:lang w:eastAsia="en-US"/>
        </w:rPr>
        <w:t xml:space="preserve"> додатком БД </w:t>
      </w:r>
      <w:r w:rsidR="007B2B8F" w:rsidRPr="00DE5006"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  <w:lang w:eastAsia="en-US"/>
        </w:rPr>
        <w:t xml:space="preserve">до </w:t>
      </w:r>
      <w:r w:rsidRPr="00DE5006"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  <w:lang w:eastAsia="en-US"/>
        </w:rPr>
        <w:t>Податкової декларації, який заповнюється платниками податку при безоплатн</w:t>
      </w:r>
      <w:r w:rsidR="007D3119" w:rsidRPr="00DE5006"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  <w:lang w:eastAsia="en-US"/>
        </w:rPr>
        <w:t>ому перерахуванні (передачі) коштів, товарів, виконанні робіт, наданні послуг неприбутковим організаціям.</w:t>
      </w:r>
    </w:p>
    <w:p w14:paraId="709FB63F" w14:textId="02847238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нормативно-правового </w:t>
      </w:r>
      <w:proofErr w:type="spellStart"/>
      <w:r w:rsidRPr="00DE5006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DE5006">
        <w:rPr>
          <w:rFonts w:ascii="Times New Roman" w:eastAsia="Times New Roman" w:hAnsi="Times New Roman" w:cs="Times New Roman"/>
          <w:sz w:val="28"/>
          <w:szCs w:val="28"/>
        </w:rPr>
        <w:t xml:space="preserve"> стосується </w:t>
      </w:r>
      <w:r w:rsidRPr="00DE5006">
        <w:rPr>
          <w:rFonts w:ascii="Times New Roman" w:hAnsi="Times New Roman" w:cs="Times New Roman"/>
          <w:sz w:val="28"/>
          <w:szCs w:val="28"/>
        </w:rPr>
        <w:t>оподаткування податком на</w:t>
      </w:r>
      <w:r w:rsidR="00AB7DBF" w:rsidRPr="00DE5006">
        <w:rPr>
          <w:rFonts w:ascii="Times New Roman" w:hAnsi="Times New Roman" w:cs="Times New Roman"/>
          <w:sz w:val="28"/>
          <w:szCs w:val="28"/>
        </w:rPr>
        <w:t> </w:t>
      </w:r>
      <w:r w:rsidRPr="00DE5006">
        <w:rPr>
          <w:rFonts w:ascii="Times New Roman" w:hAnsi="Times New Roman" w:cs="Times New Roman"/>
          <w:sz w:val="28"/>
          <w:szCs w:val="28"/>
        </w:rPr>
        <w:t xml:space="preserve">прибуток підприємств </w:t>
      </w:r>
      <w:r w:rsidR="007D3119" w:rsidRPr="00DE5006">
        <w:rPr>
          <w:rFonts w:ascii="Times New Roman" w:hAnsi="Times New Roman" w:cs="Times New Roman"/>
          <w:sz w:val="28"/>
          <w:szCs w:val="28"/>
        </w:rPr>
        <w:t xml:space="preserve">зазначених вище </w:t>
      </w:r>
      <w:r w:rsidRPr="00DE5006">
        <w:rPr>
          <w:rFonts w:ascii="Times New Roman" w:hAnsi="Times New Roman" w:cs="Times New Roman"/>
          <w:sz w:val="28"/>
          <w:szCs w:val="28"/>
        </w:rPr>
        <w:t xml:space="preserve">операцій. </w:t>
      </w:r>
    </w:p>
    <w:p w14:paraId="3A1F77B6" w14:textId="6312FE98" w:rsidR="001E03F1" w:rsidRPr="00DE5006" w:rsidRDefault="001E03F1" w:rsidP="00860279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spellStart"/>
      <w:r w:rsidRPr="00DE500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Проєкт</w:t>
      </w:r>
      <w:proofErr w:type="spellEnd"/>
      <w:r w:rsidRPr="00DE500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наказу не вплив</w:t>
      </w:r>
      <w:r w:rsidR="00AB7DBF" w:rsidRPr="00DE500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ає</w:t>
      </w:r>
      <w:r w:rsidRPr="00DE500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</w:t>
      </w:r>
      <w:r w:rsidRPr="00DE500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>чи</w:t>
      </w:r>
      <w:r w:rsidR="00AB7DBF" w:rsidRPr="00DE500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 </w:t>
      </w:r>
      <w:r w:rsidRPr="00DE500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погіршення стану здоров’я населення або його окремих груп; екологію та</w:t>
      </w:r>
      <w:r w:rsidR="00AB7DBF" w:rsidRPr="00DE500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 </w:t>
      </w:r>
      <w:r w:rsidRPr="00DE500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149AB2EB" w14:textId="77777777" w:rsidR="001E03F1" w:rsidRPr="00DE5006" w:rsidRDefault="001E03F1" w:rsidP="00860279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86"/>
        <w:gridCol w:w="3395"/>
      </w:tblGrid>
      <w:tr w:rsidR="00DE5006" w:rsidRPr="00DE5006" w14:paraId="6F39C434" w14:textId="77777777" w:rsidTr="008E0B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A9AE" w14:textId="77777777" w:rsidR="001E03F1" w:rsidRPr="00DE5006" w:rsidRDefault="001E03F1" w:rsidP="00501D15">
            <w:pPr>
              <w:widowControl w:val="0"/>
              <w:tabs>
                <w:tab w:val="num" w:pos="0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E50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Заінтересована сторона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368D" w14:textId="17B11E6F" w:rsidR="001E03F1" w:rsidRPr="00DE5006" w:rsidRDefault="001E03F1" w:rsidP="00501D15">
            <w:pPr>
              <w:widowControl w:val="0"/>
              <w:tabs>
                <w:tab w:val="num" w:pos="0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E50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Вплив реалізації </w:t>
            </w:r>
            <w:proofErr w:type="spellStart"/>
            <w:r w:rsidRPr="00DE50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акта</w:t>
            </w:r>
            <w:proofErr w:type="spellEnd"/>
            <w:r w:rsidRPr="00DE50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</w:t>
            </w:r>
            <w:r w:rsidR="00AB7DBF" w:rsidRPr="00DE50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DE50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заінтересовану сторону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DDC" w14:textId="77777777" w:rsidR="001E03F1" w:rsidRPr="00DE5006" w:rsidRDefault="001E03F1" w:rsidP="00501D15">
            <w:pPr>
              <w:widowControl w:val="0"/>
              <w:tabs>
                <w:tab w:val="num" w:pos="0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E50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Пояснення очікуваного впливу</w:t>
            </w:r>
          </w:p>
        </w:tc>
      </w:tr>
      <w:tr w:rsidR="00DE5006" w:rsidRPr="00DE5006" w14:paraId="77A93D74" w14:textId="77777777" w:rsidTr="008E0B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0371" w14:textId="77777777" w:rsidR="001E03F1" w:rsidRPr="00DE5006" w:rsidRDefault="001E03F1" w:rsidP="00501D15">
            <w:pPr>
              <w:spacing w:before="40" w:after="4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Платники податку на прибуток підприємств,</w:t>
            </w:r>
          </w:p>
          <w:p w14:paraId="3E75C5F7" w14:textId="77777777" w:rsidR="001E03F1" w:rsidRPr="00DE5006" w:rsidRDefault="001E03F1" w:rsidP="00501D15">
            <w:pPr>
              <w:widowControl w:val="0"/>
              <w:tabs>
                <w:tab w:val="num" w:pos="0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E50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контролюючі органи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CB8" w14:textId="12F4E79E" w:rsidR="001E03F1" w:rsidRPr="00DE5006" w:rsidRDefault="001E03F1" w:rsidP="00311ED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95259488"/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Забезпечення декларування платниками податку вартості безоплатно </w:t>
            </w:r>
            <w:r w:rsidR="007D3119" w:rsidRPr="00DE5006">
              <w:rPr>
                <w:rFonts w:ascii="Times New Roman" w:hAnsi="Times New Roman" w:cs="Times New Roman"/>
                <w:bCs/>
                <w:sz w:val="28"/>
                <w:szCs w:val="28"/>
              </w:rPr>
              <w:t>перерахованих (переданих) коштів, товарів, виконаних</w:t>
            </w:r>
            <w:r w:rsidR="00501D15" w:rsidRPr="00DE50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робіт, нада</w:t>
            </w:r>
            <w:r w:rsidR="007D3119" w:rsidRPr="00DE50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них послуг </w:t>
            </w:r>
            <w:r w:rsidR="007D3119" w:rsidRPr="00DE5006">
              <w:rPr>
                <w:rFonts w:ascii="Times New Roman" w:hAnsi="Times New Roman" w:cs="Times New Roman"/>
                <w:sz w:val="28"/>
                <w:szCs w:val="28"/>
              </w:rPr>
              <w:t>неприбутковим  організаціям</w:t>
            </w:r>
            <w:r w:rsidR="007D3119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5006">
              <w:rPr>
                <w:rFonts w:ascii="Times New Roman" w:hAnsi="Times New Roman" w:cs="Times New Roman"/>
                <w:sz w:val="28"/>
                <w:szCs w:val="28"/>
              </w:rPr>
              <w:t>та визначення податкового зобов’язання з</w:t>
            </w:r>
            <w:r w:rsidR="00AB7DBF" w:rsidRPr="00DE5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006">
              <w:rPr>
                <w:rFonts w:ascii="Times New Roman" w:hAnsi="Times New Roman" w:cs="Times New Roman"/>
                <w:sz w:val="28"/>
                <w:szCs w:val="28"/>
              </w:rPr>
              <w:t>податку на прибуток підприємств з урахуванням встановлен</w:t>
            </w:r>
            <w:r w:rsidR="007B2B8F" w:rsidRPr="00DE500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E5006">
              <w:rPr>
                <w:rFonts w:ascii="Times New Roman" w:hAnsi="Times New Roman" w:cs="Times New Roman"/>
                <w:sz w:val="28"/>
                <w:szCs w:val="28"/>
              </w:rPr>
              <w:t xml:space="preserve"> Кодексом обмежен</w:t>
            </w:r>
            <w:r w:rsidR="002A5739" w:rsidRPr="00DE50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5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4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BE2A" w14:textId="29915904" w:rsidR="001E03F1" w:rsidRPr="00DE5006" w:rsidRDefault="001E03F1" w:rsidP="00501D1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</w:t>
            </w:r>
            <w:proofErr w:type="spellStart"/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411A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>дасть</w:t>
            </w:r>
            <w:proofErr w:type="spellEnd"/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можливість </w:t>
            </w:r>
            <w:r w:rsidR="00501D15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платникам податку </w:t>
            </w:r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відображ</w:t>
            </w:r>
            <w:r w:rsidR="00501D15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>ати</w:t>
            </w:r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AB7DBF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Податковій декларації </w:t>
            </w:r>
            <w:r w:rsidR="002A5739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розрахун</w:t>
            </w:r>
            <w:r w:rsidR="00501D15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2A5739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 </w:t>
            </w:r>
            <w:r w:rsidR="002A5739" w:rsidRPr="00DE50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встановленого обмеження для безоплатного перерахування (передання) коштів, товарів, виконання робіт, надання послуг протягом звітного (податкового) року неприбутковим організаціям</w:t>
            </w:r>
            <w:r w:rsidR="00373512" w:rsidRPr="00DE50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7B2B8F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розрах</w:t>
            </w:r>
            <w:r w:rsidR="00501D15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>овувати</w:t>
            </w:r>
            <w:r w:rsidR="007B2B8F" w:rsidRPr="00DE5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2B8F" w:rsidRPr="00DE50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різниц</w:t>
            </w:r>
            <w:r w:rsidR="00501D15" w:rsidRPr="00DE50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і</w:t>
            </w:r>
            <w:r w:rsidR="00142846" w:rsidRPr="00DE50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</w:t>
            </w:r>
            <w:r w:rsidR="00AB7DBF" w:rsidRPr="00DE50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142846" w:rsidRPr="00DE50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об’єкт оподаткування, </w:t>
            </w:r>
            <w:r w:rsidR="007B2B8F" w:rsidRPr="00DE50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що визначаються з</w:t>
            </w:r>
            <w:r w:rsidR="00AB7DBF" w:rsidRPr="00DE50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7B2B8F" w:rsidRPr="00DE50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урахуванням встановлених </w:t>
            </w:r>
            <w:r w:rsidR="007B2B8F" w:rsidRPr="00DE5006">
              <w:rPr>
                <w:rFonts w:ascii="Times New Roman" w:hAnsi="Times New Roman" w:cs="Times New Roman"/>
                <w:sz w:val="28"/>
                <w:szCs w:val="28"/>
              </w:rPr>
              <w:t>Кодексом обмежень</w:t>
            </w:r>
          </w:p>
        </w:tc>
      </w:tr>
    </w:tbl>
    <w:p w14:paraId="32A77012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C832FCA" w14:textId="77777777" w:rsidR="001E03F1" w:rsidRPr="00DE5006" w:rsidRDefault="001E03F1" w:rsidP="0086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C1466" w14:textId="77777777" w:rsidR="00E13307" w:rsidRPr="00DE5006" w:rsidRDefault="001E03F1" w:rsidP="00F60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>Міністр фінансів України</w:t>
      </w:r>
      <w:r w:rsidRPr="00DE500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  <w:r w:rsidR="002A5739" w:rsidRPr="00DE50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5739" w:rsidRPr="00DE50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5739" w:rsidRPr="00DE500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Сергій МАРЧЕНКО</w:t>
      </w:r>
    </w:p>
    <w:sectPr w:rsidR="00E13307" w:rsidRPr="00DE5006" w:rsidSect="001E03F1">
      <w:headerReference w:type="default" r:id="rId7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95B1" w14:textId="77777777" w:rsidR="009B2173" w:rsidRDefault="009B2173" w:rsidP="001E03F1">
      <w:pPr>
        <w:spacing w:after="0" w:line="240" w:lineRule="auto"/>
      </w:pPr>
      <w:r>
        <w:separator/>
      </w:r>
    </w:p>
  </w:endnote>
  <w:endnote w:type="continuationSeparator" w:id="0">
    <w:p w14:paraId="1E2EEF5F" w14:textId="77777777" w:rsidR="009B2173" w:rsidRDefault="009B2173" w:rsidP="001E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A39EA" w14:textId="77777777" w:rsidR="009B2173" w:rsidRDefault="009B2173" w:rsidP="001E03F1">
      <w:pPr>
        <w:spacing w:after="0" w:line="240" w:lineRule="auto"/>
      </w:pPr>
      <w:r>
        <w:separator/>
      </w:r>
    </w:p>
  </w:footnote>
  <w:footnote w:type="continuationSeparator" w:id="0">
    <w:p w14:paraId="5891BF74" w14:textId="77777777" w:rsidR="009B2173" w:rsidRDefault="009B2173" w:rsidP="001E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501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B24FEE" w14:textId="5C84D9A9" w:rsidR="001E03F1" w:rsidRPr="00476BDE" w:rsidRDefault="001E03F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6B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6B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6B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500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76B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B145AF" w14:textId="77777777" w:rsidR="001E03F1" w:rsidRDefault="001E03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F1"/>
    <w:rsid w:val="0010373A"/>
    <w:rsid w:val="00122652"/>
    <w:rsid w:val="00142846"/>
    <w:rsid w:val="001447DC"/>
    <w:rsid w:val="001E03F1"/>
    <w:rsid w:val="001E23FA"/>
    <w:rsid w:val="00233960"/>
    <w:rsid w:val="002A5739"/>
    <w:rsid w:val="002D3CBA"/>
    <w:rsid w:val="00311EDA"/>
    <w:rsid w:val="00337B80"/>
    <w:rsid w:val="00373512"/>
    <w:rsid w:val="003E25BF"/>
    <w:rsid w:val="004136ED"/>
    <w:rsid w:val="00436D71"/>
    <w:rsid w:val="00475984"/>
    <w:rsid w:val="00476BDE"/>
    <w:rsid w:val="004E7BC4"/>
    <w:rsid w:val="004F0FDD"/>
    <w:rsid w:val="00501D15"/>
    <w:rsid w:val="0050504F"/>
    <w:rsid w:val="0051348A"/>
    <w:rsid w:val="0058484C"/>
    <w:rsid w:val="005B72BE"/>
    <w:rsid w:val="006722AC"/>
    <w:rsid w:val="006E2A1E"/>
    <w:rsid w:val="00785F80"/>
    <w:rsid w:val="007B2B8F"/>
    <w:rsid w:val="007D3119"/>
    <w:rsid w:val="007E0B10"/>
    <w:rsid w:val="00806959"/>
    <w:rsid w:val="00821468"/>
    <w:rsid w:val="008553D2"/>
    <w:rsid w:val="00860279"/>
    <w:rsid w:val="0088096C"/>
    <w:rsid w:val="008D4D0C"/>
    <w:rsid w:val="008E221C"/>
    <w:rsid w:val="009B2173"/>
    <w:rsid w:val="00A51994"/>
    <w:rsid w:val="00AA511F"/>
    <w:rsid w:val="00AB7DBF"/>
    <w:rsid w:val="00AE411A"/>
    <w:rsid w:val="00B278DD"/>
    <w:rsid w:val="00B8000E"/>
    <w:rsid w:val="00BF2F6A"/>
    <w:rsid w:val="00C37732"/>
    <w:rsid w:val="00CF27B0"/>
    <w:rsid w:val="00CF7DAE"/>
    <w:rsid w:val="00D11677"/>
    <w:rsid w:val="00D331B4"/>
    <w:rsid w:val="00D92AA0"/>
    <w:rsid w:val="00DE5006"/>
    <w:rsid w:val="00E13307"/>
    <w:rsid w:val="00E3603C"/>
    <w:rsid w:val="00E70AD9"/>
    <w:rsid w:val="00EC0289"/>
    <w:rsid w:val="00F10081"/>
    <w:rsid w:val="00F12B35"/>
    <w:rsid w:val="00F21504"/>
    <w:rsid w:val="00F60A9E"/>
    <w:rsid w:val="00FB1306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F668"/>
  <w15:docId w15:val="{E8B30238-65D5-46D8-AD98-163CD1A7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3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Стаття (Ch_6 Міністерства)"/>
    <w:basedOn w:val="a"/>
    <w:next w:val="a"/>
    <w:uiPriority w:val="99"/>
    <w:rsid w:val="001E03F1"/>
    <w:pPr>
      <w:keepNext/>
      <w:keepLines/>
      <w:widowControl w:val="0"/>
      <w:tabs>
        <w:tab w:val="right" w:pos="6350"/>
      </w:tabs>
      <w:suppressAutoHyphens/>
      <w:autoSpaceDE w:val="0"/>
      <w:autoSpaceDN w:val="0"/>
      <w:adjustRightInd w:val="0"/>
      <w:spacing w:before="85" w:after="57" w:line="257" w:lineRule="auto"/>
      <w:ind w:firstLine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styleId="a3">
    <w:name w:val="header"/>
    <w:basedOn w:val="a"/>
    <w:link w:val="a4"/>
    <w:uiPriority w:val="99"/>
    <w:unhideWhenUsed/>
    <w:rsid w:val="001E03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E03F1"/>
  </w:style>
  <w:style w:type="paragraph" w:styleId="a5">
    <w:name w:val="footer"/>
    <w:basedOn w:val="a"/>
    <w:link w:val="a6"/>
    <w:uiPriority w:val="99"/>
    <w:unhideWhenUsed/>
    <w:rsid w:val="001E03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E03F1"/>
  </w:style>
  <w:style w:type="paragraph" w:styleId="a7">
    <w:name w:val="Balloon Text"/>
    <w:basedOn w:val="a"/>
    <w:link w:val="a8"/>
    <w:uiPriority w:val="99"/>
    <w:semiHidden/>
    <w:unhideWhenUsed/>
    <w:rsid w:val="00475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5984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88096C"/>
    <w:rPr>
      <w:b/>
      <w:u w:val="none"/>
      <w:vertAlign w:val="baseline"/>
    </w:rPr>
  </w:style>
  <w:style w:type="character" w:styleId="a9">
    <w:name w:val="annotation reference"/>
    <w:basedOn w:val="a0"/>
    <w:uiPriority w:val="99"/>
    <w:semiHidden/>
    <w:unhideWhenUsed/>
    <w:rsid w:val="008602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0279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8602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027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8602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860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D26A-3475-49C7-9B42-32EA1D99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5300</Words>
  <Characters>3022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ТЕТЯНА МИКОЛАЇВНА</dc:creator>
  <cp:keywords/>
  <dc:description/>
  <cp:lastModifiedBy>User</cp:lastModifiedBy>
  <cp:revision>2</cp:revision>
  <cp:lastPrinted>2025-05-19T08:13:00Z</cp:lastPrinted>
  <dcterms:created xsi:type="dcterms:W3CDTF">2025-06-13T07:11:00Z</dcterms:created>
  <dcterms:modified xsi:type="dcterms:W3CDTF">2025-06-13T07:11:00Z</dcterms:modified>
</cp:coreProperties>
</file>