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51" w:rsidRDefault="008D37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АНАЛІЗ РЕГУЛЯТОРНОГО ВПЛИВУ </w:t>
      </w:r>
    </w:p>
    <w:p w:rsidR="00B70651" w:rsidRDefault="008D377D">
      <w:pPr>
        <w:pStyle w:val="af1"/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проєкту постанови Кабінету Міністрів України «Про внесення змін до Порядку зупинення реєстрації податкової накладної / розрахунку коригування в Єдиному реєстрі податкових накладних»</w:t>
      </w:r>
    </w:p>
    <w:p w:rsidR="00B70651" w:rsidRDefault="00B70651">
      <w:pPr>
        <w:pStyle w:val="2"/>
        <w:spacing w:before="0" w:beforeAutospacing="0" w:after="0" w:afterAutospacing="0" w:line="240" w:lineRule="auto"/>
        <w:ind w:firstLine="567"/>
        <w:jc w:val="center"/>
        <w:rPr>
          <w:sz w:val="28"/>
          <w:szCs w:val="28"/>
          <w:lang w:val="uk-UA"/>
        </w:rPr>
      </w:pPr>
    </w:p>
    <w:p w:rsidR="00B70651" w:rsidRDefault="008D37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Визначення проблеми</w:t>
      </w:r>
    </w:p>
    <w:p w:rsidR="00B70651" w:rsidRDefault="00B70651">
      <w:pPr>
        <w:spacing w:before="4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0651" w:rsidRDefault="008D377D" w:rsidP="008D377D">
      <w:pPr>
        <w:pStyle w:val="af8"/>
        <w:ind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Проєкт постанови</w:t>
      </w:r>
      <w:r>
        <w:rPr>
          <w:sz w:val="28"/>
          <w:szCs w:val="28"/>
        </w:rPr>
        <w:t xml:space="preserve"> Кабінету Міністрів України «</w:t>
      </w:r>
      <w:r>
        <w:rPr>
          <w:rFonts w:eastAsia="SimSun"/>
          <w:sz w:val="28"/>
          <w:szCs w:val="28"/>
        </w:rPr>
        <w:t>Про внесення змін до Порядку зупинення реєстрації податкової накладної / розрахунку коригування в Єдиному реєстрі податкових накладних</w:t>
      </w:r>
      <w:r>
        <w:rPr>
          <w:sz w:val="28"/>
          <w:szCs w:val="28"/>
        </w:rPr>
        <w:t>» (далі – проєкт постанови) розроблено з метою удосконалення механізму автоматизованого моніт</w:t>
      </w:r>
      <w:r>
        <w:rPr>
          <w:sz w:val="28"/>
          <w:szCs w:val="28"/>
        </w:rPr>
        <w:t>орингу відповідності податкової накладної / розрахунку коригування (далі – ПН / РК) критеріям, за якими оцінюється ступінь ризику (далі – автоматизований моніторинг), для забезпечення оптимізації таких механізмів для сумлінних платників податку на додану в</w:t>
      </w:r>
      <w:r>
        <w:rPr>
          <w:sz w:val="28"/>
          <w:szCs w:val="28"/>
        </w:rPr>
        <w:t>артість (далі – ПДВ) під час реєстрації ПН / РК у Єдиному реєстрі податкових накладних (далі – Реєстр).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Згідно з проєктом постанови запропоновано внести зміни до окремих положень Порядку зупинення реєстрації податкової накладної / розрахунку коригування в </w:t>
      </w:r>
      <w:r>
        <w:rPr>
          <w:sz w:val="28"/>
          <w:szCs w:val="28"/>
        </w:rPr>
        <w:t xml:space="preserve">Єдиному реєстрі податкових накладних, затвердженого постановою Кабінету Міністрів України від 11 грудня 2019 року № 1165 (зі  змінами) (далі – Порядок зупинення), у частині проведення автоматизованого моніторингу. 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Передбачається внесення змін до ознак без</w:t>
      </w:r>
      <w:r>
        <w:rPr>
          <w:sz w:val="28"/>
          <w:szCs w:val="28"/>
        </w:rPr>
        <w:t>умовної реєстрації, зокрема до підпунктів 2, 6 та 7 пункту 3 Порядку зупинення: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збільшення показників загального обсягу постачання, зазначеного в ПН / РК, зареєстрованих у поточному місяці, із 500 тис. грн до 1  млн  грн, обсягу постачання за одним отримув</w:t>
      </w:r>
      <w:r>
        <w:rPr>
          <w:sz w:val="28"/>
          <w:szCs w:val="28"/>
        </w:rPr>
        <w:t xml:space="preserve">ачем – платником податку з 50 тис. грн </w:t>
      </w:r>
      <w:r>
        <w:rPr>
          <w:sz w:val="28"/>
          <w:szCs w:val="28"/>
        </w:rPr>
        <w:t>до  </w:t>
      </w:r>
      <w:r>
        <w:rPr>
          <w:sz w:val="28"/>
          <w:szCs w:val="28"/>
        </w:rPr>
        <w:t>100  тис.  грн, сплати ПДВ із 20 тис. грн до 40 тис. грн та кількості платників податку, на яких керівник займає аналогічну посаду, із трьох до п’яти;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збільшення показника обсягу постачання в податковій накладн</w:t>
      </w:r>
      <w:r>
        <w:rPr>
          <w:sz w:val="28"/>
          <w:szCs w:val="28"/>
        </w:rPr>
        <w:t>ій, яка підлягає наданню отримувачу, та загальної суми абсолютних значень коригування на збільшення та/або зменшення суми компенсації вартості, зазначених у розрахунках коригування, із 5 тис. грн до 10 тис. грн та загального обсягу таких операцій у поточно</w:t>
      </w:r>
      <w:r>
        <w:rPr>
          <w:sz w:val="28"/>
          <w:szCs w:val="28"/>
        </w:rPr>
        <w:t>му місяці з 500 тис. грн до 3 млн гривень.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Пропонується частково змінити ознаки безумовної реєстрації для операцій, відображених у ПН / РК, складених відповідно до пункту 97 підрозділу 2 розділу  XX «Перехідні положення» Податкового кодексу України, стосов</w:t>
      </w:r>
      <w:r>
        <w:rPr>
          <w:sz w:val="28"/>
          <w:szCs w:val="28"/>
        </w:rPr>
        <w:t>но товарів, до яких застосовується режим експортного забезпечення, зокрема: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для платника податку, зареєстрованого (основне місце обліку) на території, яка наявна в Переліку територій, на яких ведуться (велися) бойові дії або тимчасово окупованих </w:t>
      </w:r>
      <w:r>
        <w:rPr>
          <w:sz w:val="28"/>
          <w:szCs w:val="28"/>
        </w:rPr>
        <w:t xml:space="preserve">Російською </w:t>
      </w:r>
      <w:r>
        <w:rPr>
          <w:sz w:val="28"/>
          <w:szCs w:val="28"/>
        </w:rPr>
        <w:t>Федерацією</w:t>
      </w:r>
      <w:r>
        <w:rPr>
          <w:sz w:val="28"/>
          <w:szCs w:val="28"/>
        </w:rPr>
        <w:t xml:space="preserve">, затвердженому наказом Міністерства розвитку громад та територій від 28.02.2025 № 376, </w:t>
      </w:r>
      <w:r>
        <w:rPr>
          <w:sz w:val="28"/>
          <w:szCs w:val="28"/>
        </w:rPr>
        <w:lastRenderedPageBreak/>
        <w:t xml:space="preserve">зареєстрованому в Міністерстві юстиції України 11.03.2025 за № 380/43786 (зі  змінами), зокрема на території можливих бойових дій, </w:t>
      </w:r>
      <w:r>
        <w:rPr>
          <w:sz w:val="28"/>
          <w:szCs w:val="28"/>
        </w:rPr>
        <w:t>виключити умову щодо наявності дати припинення можливості бойових дій на такій території;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доповнити ознакою безумовної реєстрації, яка застосовується до операцій, коди УКТ ЗЕД яких зазначено у врахованій таблиці даних платника податку, за умови відсутності</w:t>
      </w:r>
      <w:r>
        <w:rPr>
          <w:sz w:val="28"/>
          <w:szCs w:val="28"/>
        </w:rPr>
        <w:t xml:space="preserve"> стосовно такого платника податку чинного рішення про відповідність платника податку критеріям ризиковості.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Згідно з проєктом постанови запропоновано внести зміни до умов автоматичної реєстрації ПН / РК, реєстрацію яких зупинено, а саме: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для ПН / РК, які п</w:t>
      </w:r>
      <w:r>
        <w:rPr>
          <w:sz w:val="28"/>
          <w:szCs w:val="28"/>
        </w:rPr>
        <w:t>ідлягатимуть автоматичній реєстрації у разі виключення платника податку з переліку платників, які відповідають критеріям ризиковості платника податку, пропонується здійснення перевірки на відповідність хоча б одному показнику, за яким визначається позитивн</w:t>
      </w:r>
      <w:r>
        <w:rPr>
          <w:sz w:val="28"/>
          <w:szCs w:val="28"/>
        </w:rPr>
        <w:t>а податкова історія платника ПДВ (далі – позитивна історія), та врахування умови відсутності значного зростання показника суми ПДВ протягом шести послідовних місяців, що передують даті подання платником податку інформації та копій документів, які можуть св</w:t>
      </w:r>
      <w:r>
        <w:rPr>
          <w:sz w:val="28"/>
          <w:szCs w:val="28"/>
        </w:rPr>
        <w:t>ідчити про невідповідність платника податку критеріям ризиковості платника податку;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для ПН / РК, які підлягатимуть автоматичній реєстрації у разі врахування таблиці даних платника податку, доповнено умовою застосування, у тому числі таблиць даних платника </w:t>
      </w:r>
      <w:r>
        <w:rPr>
          <w:sz w:val="28"/>
          <w:szCs w:val="28"/>
        </w:rPr>
        <w:t>податку, врахованих в автоматичному режимі.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Запропоновано внесення змін до вимог автоматичного врахування таблиці даних платника податку, зокрема в частинах: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1) одночасного виконання умов: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наявності у платника податку в попередньому році земельної ділянки </w:t>
      </w:r>
      <w:r>
        <w:rPr>
          <w:sz w:val="28"/>
          <w:szCs w:val="28"/>
        </w:rPr>
        <w:t>сільськогосподарського призначення площею не менше 200 гектарів;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платник зареєстрований платником ПДВ не менше 365 днів, що передують даті подання таблиці даних платника податку;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середньомісячна чисельність працюючих за останні 12 місяців становить не </w:t>
      </w:r>
      <w:r>
        <w:rPr>
          <w:sz w:val="28"/>
          <w:szCs w:val="28"/>
        </w:rPr>
        <w:t>менше трьох осіб;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у таблиці даних платника податку зазначено код згідно з УКТ ЗЕД / Державним класифікатором товару / послуги, обсяг постачання за яким за останні 12 календарних місяців становить більше 25 відсотків від загального обсягу постачання в цьому</w:t>
      </w:r>
      <w:r>
        <w:rPr>
          <w:sz w:val="28"/>
          <w:szCs w:val="28"/>
        </w:rPr>
        <w:t xml:space="preserve"> періоді таких груп товарів, як живі тварини, м’ясо та їстівні субпродукти, риба і ракоподібні, молюски та інші водяні безхребетні, їстівні продукти тваринного походження, овочі та деякі їстівні коренеплоди і бульби, їстівні плоди та горіхи, шкірки цитрусо</w:t>
      </w:r>
      <w:r>
        <w:rPr>
          <w:sz w:val="28"/>
          <w:szCs w:val="28"/>
        </w:rPr>
        <w:t>вих або динь, насіння і плоди олійних рослин, інше насіння, плоди та зерна, технічні або лікарські рослини, солома і фураж, жири та олії тваринного або рослинного походження; продукти їх розщеплення, готові харчові жири, воски тваринного або рослинного пох</w:t>
      </w:r>
      <w:r>
        <w:rPr>
          <w:sz w:val="28"/>
          <w:szCs w:val="28"/>
        </w:rPr>
        <w:t>одження, залишки і відходи харчової промисловості, готові корми для тварин;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на дату подання таблиці даних платника податку у платника податку відсутній податковий борг зі сплати податків, зборів, обов’язкових платежів, контроль за справлянням яких покладен</w:t>
      </w:r>
      <w:r>
        <w:rPr>
          <w:sz w:val="28"/>
          <w:szCs w:val="28"/>
        </w:rPr>
        <w:t>о на ДПС;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2) одночасного виконання таких умов: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у таблиці даних платника податку зазначено код згідно з УКТ ЗЕД / Державним класифікатором товару / послуги, обсяг постачання за яким за останні 12 календарних місяців становить більше 25 відсотків від загальн</w:t>
      </w:r>
      <w:r>
        <w:rPr>
          <w:sz w:val="28"/>
          <w:szCs w:val="28"/>
        </w:rPr>
        <w:t>ого обсягу постачання в цьому періоді;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платник зареєстрований платником ПДВ не менше 365 днів, що передують даті подання таблиці даних платника податку;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середньомісячна чисельність працюючих за останні 12 місяців становить не менше п’яти осіб;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на дату пода</w:t>
      </w:r>
      <w:r>
        <w:rPr>
          <w:sz w:val="28"/>
          <w:szCs w:val="28"/>
        </w:rPr>
        <w:t>ння таблиці даних платника податку у платника податку відсутній податковий борг зі сплати податків, зборів, обов’язкових платежів, контроль за справлянням яких покладено на ДПС;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показник D щодо календарного місяця, у якому подано таблицю даних платника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атку, має значення більше 0,05;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значення показника P</w:t>
      </w:r>
      <w:r>
        <w:rPr>
          <w:sz w:val="28"/>
          <w:szCs w:val="28"/>
          <w:vertAlign w:val="subscript"/>
        </w:rPr>
        <w:t>поточ</w:t>
      </w:r>
      <w:r>
        <w:rPr>
          <w:sz w:val="28"/>
          <w:szCs w:val="28"/>
        </w:rPr>
        <w:t xml:space="preserve"> у календарному місяці, у якому подано таблицю даних платника податку, є меншим ніж значення Р</w:t>
      </w:r>
      <w:r>
        <w:rPr>
          <w:sz w:val="28"/>
          <w:szCs w:val="28"/>
          <w:vertAlign w:val="subscript"/>
        </w:rPr>
        <w:t>макс</w:t>
      </w:r>
      <w:r>
        <w:rPr>
          <w:sz w:val="28"/>
          <w:szCs w:val="28"/>
        </w:rPr>
        <w:t>.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Відповідно до проєкту постанови пропонується внести зміни до окремих показників позитивної історії,</w:t>
      </w:r>
      <w:r>
        <w:rPr>
          <w:sz w:val="28"/>
          <w:szCs w:val="28"/>
        </w:rPr>
        <w:t xml:space="preserve"> визначених у додатку 2 до Порядку зупинення, зокрема в пункті 1 </w:t>
      </w:r>
      <w:r>
        <w:rPr>
          <w:sz w:val="28"/>
          <w:szCs w:val="28"/>
        </w:rPr>
        <w:t xml:space="preserve">передбачено </w:t>
      </w:r>
      <w:r>
        <w:rPr>
          <w:sz w:val="28"/>
          <w:szCs w:val="28"/>
        </w:rPr>
        <w:t xml:space="preserve">збільшити показники загального обсягу постачання, зазначеного в ПН / РК, зареєстрованих у поточному місяці, </w:t>
      </w:r>
      <w:r>
        <w:rPr>
          <w:sz w:val="28"/>
          <w:szCs w:val="28"/>
        </w:rPr>
        <w:t>із  </w:t>
      </w:r>
      <w:r>
        <w:rPr>
          <w:sz w:val="28"/>
          <w:szCs w:val="28"/>
        </w:rPr>
        <w:t>1  </w:t>
      </w:r>
      <w:r>
        <w:rPr>
          <w:sz w:val="28"/>
          <w:szCs w:val="28"/>
        </w:rPr>
        <w:t>млн  </w:t>
      </w:r>
      <w:r>
        <w:rPr>
          <w:sz w:val="28"/>
          <w:szCs w:val="28"/>
        </w:rPr>
        <w:t xml:space="preserve">грн до  3  млн  грн, обсягу постачання за одним </w:t>
      </w:r>
      <w:r>
        <w:rPr>
          <w:sz w:val="28"/>
          <w:szCs w:val="28"/>
        </w:rPr>
        <w:t>отримувачем – платником податку з 100 тис. грн до 500 тис. грн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кількості платників податку, на яких керівник займає аналогічну посаду, із трьох до п’яти. Пункт 3 показників позитивної  історії запропоновано доповнити положенням щодо врахування показник</w:t>
      </w:r>
      <w:r>
        <w:rPr>
          <w:sz w:val="28"/>
          <w:szCs w:val="28"/>
        </w:rPr>
        <w:t>ів  D  та  Р</w:t>
      </w:r>
      <w:r>
        <w:rPr>
          <w:sz w:val="28"/>
          <w:szCs w:val="28"/>
          <w:vertAlign w:val="subscript"/>
        </w:rPr>
        <w:t>макс</w:t>
      </w:r>
      <w:r>
        <w:rPr>
          <w:sz w:val="28"/>
          <w:szCs w:val="28"/>
        </w:rPr>
        <w:t xml:space="preserve">. </w:t>
      </w:r>
    </w:p>
    <w:p w:rsidR="00B70651" w:rsidRDefault="008D377D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Також пропонується внести зміни до окремих критеріїв ризиковості здійснення операцій, визначених у додатку 3 до Порядку зупинення, зокрема в пункті 1 зазначеного додатка визначити умову щодо врахування під час розрахунку величини залишку</w:t>
      </w:r>
      <w:r>
        <w:rPr>
          <w:sz w:val="28"/>
          <w:szCs w:val="28"/>
        </w:rPr>
        <w:t xml:space="preserve"> у платника податку обсягу постачання товарів за межі митної території України. У пункті 6 критеріїв ризиковості здійснення операцій строк подання для реєстрації розрахунку коригування на зменшення податкових зобов’язань до податкової накладної, складеної </w:t>
      </w:r>
      <w:r>
        <w:rPr>
          <w:sz w:val="28"/>
          <w:szCs w:val="28"/>
        </w:rPr>
        <w:t xml:space="preserve">на неплатника ПДВ, пропонується збільшити із 30 днів до 90 днів. </w:t>
      </w:r>
    </w:p>
    <w:p w:rsidR="00B70651" w:rsidRDefault="00B70651" w:rsidP="008D377D">
      <w:pPr>
        <w:pStyle w:val="StyleZakonu"/>
        <w:spacing w:after="0" w:line="240" w:lineRule="auto"/>
        <w:ind w:right="113" w:firstLine="567"/>
        <w:rPr>
          <w:sz w:val="28"/>
          <w:szCs w:val="28"/>
        </w:rPr>
      </w:pPr>
    </w:p>
    <w:p w:rsidR="00B70651" w:rsidRDefault="008D3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0651" w:rsidRDefault="008D377D" w:rsidP="008D377D">
      <w:pPr>
        <w:spacing w:after="0" w:line="240" w:lineRule="auto"/>
        <w:ind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Основні групи (підгрупи), на які проблема має вплив:</w:t>
      </w:r>
    </w:p>
    <w:p w:rsidR="00B70651" w:rsidRDefault="00B706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39"/>
        <w:gridCol w:w="3198"/>
        <w:gridCol w:w="3191"/>
      </w:tblGrid>
      <w:tr w:rsidR="00B70651">
        <w:tc>
          <w:tcPr>
            <w:tcW w:w="3285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3285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3285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</w:t>
            </w:r>
          </w:p>
        </w:tc>
      </w:tr>
      <w:tr w:rsidR="00B70651">
        <w:tc>
          <w:tcPr>
            <w:tcW w:w="3285" w:type="dxa"/>
          </w:tcPr>
          <w:p w:rsidR="00B70651" w:rsidRDefault="008D377D" w:rsidP="008D377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3285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3285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</w:tr>
      <w:tr w:rsidR="00B70651">
        <w:tc>
          <w:tcPr>
            <w:tcW w:w="3285" w:type="dxa"/>
          </w:tcPr>
          <w:p w:rsidR="00B70651" w:rsidRDefault="008D377D" w:rsidP="008D377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3285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285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</w:tr>
      <w:tr w:rsidR="00B70651">
        <w:tc>
          <w:tcPr>
            <w:tcW w:w="3285" w:type="dxa"/>
          </w:tcPr>
          <w:p w:rsidR="00B70651" w:rsidRDefault="008D377D" w:rsidP="008D377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Суб’єкти господарювання</w:t>
            </w:r>
          </w:p>
        </w:tc>
        <w:tc>
          <w:tcPr>
            <w:tcW w:w="3285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285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</w:tr>
      <w:tr w:rsidR="00B70651">
        <w:tc>
          <w:tcPr>
            <w:tcW w:w="3285" w:type="dxa"/>
          </w:tcPr>
          <w:p w:rsidR="00B70651" w:rsidRDefault="008D377D" w:rsidP="008D377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3285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285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</w:tr>
    </w:tbl>
    <w:p w:rsidR="00B70651" w:rsidRDefault="00B70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Врегулювання зазначених проблемних питань не може бути здійснено за допомогою: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чинних регуляторних актів, зокрема, через відсутність відповідних норм. </w:t>
      </w:r>
    </w:p>
    <w:p w:rsidR="00B70651" w:rsidRDefault="00B70651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651" w:rsidRDefault="008D37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Цілі д</w:t>
      </w:r>
      <w:r>
        <w:rPr>
          <w:rFonts w:ascii="Times New Roman" w:hAnsi="Times New Roman" w:cs="Times New Roman"/>
          <w:b/>
          <w:sz w:val="28"/>
          <w:szCs w:val="28"/>
        </w:rPr>
        <w:t>ержавного регулювання</w:t>
      </w:r>
    </w:p>
    <w:p w:rsidR="00B70651" w:rsidRDefault="00B70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Цілями державного регулювання є: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ефективності запобігання порушенням податкового законодавства з ПДВ платниками податків, які реєструють ПН / РК у Реєстрі;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оптимізація автоматизованого моніторингу для реєстрації ПН / РК у </w:t>
      </w:r>
      <w:r>
        <w:rPr>
          <w:rFonts w:ascii="Times New Roman" w:hAnsi="Times New Roman" w:cs="Times New Roman"/>
          <w:sz w:val="28"/>
          <w:szCs w:val="28"/>
        </w:rPr>
        <w:t>Реєстрі платниками податків, які мають низький рівень ризику порушення податкового законодавства;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зменшення кількості випадків зупинення реєстрації ПН / РК у Реєстрі шляхом удосконалення ознак безумовної реєстрації ПН / РК та показників позитивної податков</w:t>
      </w:r>
      <w:r>
        <w:rPr>
          <w:rFonts w:ascii="Times New Roman" w:hAnsi="Times New Roman" w:cs="Times New Roman"/>
          <w:sz w:val="28"/>
          <w:szCs w:val="28"/>
        </w:rPr>
        <w:t>ої історії;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зменшення кількості суб’єктів господарювання, реєстрація ПН / РК яких може бути зупинена за результатами проведення автоматизованого моніторингу ПН/РК унаслідок підвищення порогових показників в певних пунктах ознак безумовної реєстрації та пок</w:t>
      </w:r>
      <w:r>
        <w:rPr>
          <w:rFonts w:ascii="Times New Roman" w:hAnsi="Times New Roman" w:cs="Times New Roman"/>
          <w:sz w:val="28"/>
          <w:szCs w:val="28"/>
        </w:rPr>
        <w:t>азника позитивної податкової історії;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скорочення часових витрат платників податків на підготовку пояснень та копій документів щодо ПН / РК, реєстрація яких зупинена, унаслідок  удосконалення механізмів автоматичної реєстрації ПН / РК у разі виключення плат</w:t>
      </w:r>
      <w:r>
        <w:rPr>
          <w:rFonts w:ascii="Times New Roman" w:hAnsi="Times New Roman" w:cs="Times New Roman"/>
          <w:sz w:val="28"/>
          <w:szCs w:val="28"/>
        </w:rPr>
        <w:t>ника податку з переліку ризикових або врахування таблиці даних платника податку;</w:t>
      </w:r>
    </w:p>
    <w:p w:rsidR="00B70651" w:rsidRDefault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зменшення кількості скарг та судових спорів, пов’язаних із зупиненням реєстрації ПН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РК, через зменшення кількості ПН / РК, реєстрація яких може бути зупинена.</w:t>
      </w:r>
    </w:p>
    <w:p w:rsidR="00B70651" w:rsidRDefault="00B70651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651" w:rsidRDefault="008D3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0651" w:rsidRDefault="008D377D" w:rsidP="008D377D">
      <w:pPr>
        <w:spacing w:after="0" w:line="240" w:lineRule="auto"/>
        <w:ind w:right="1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>Визначення та оцінка альтернативних способів досягнення цілей</w:t>
      </w:r>
    </w:p>
    <w:p w:rsidR="00B70651" w:rsidRDefault="00B70651" w:rsidP="008D377D">
      <w:pPr>
        <w:pStyle w:val="a4"/>
        <w:spacing w:before="0" w:beforeAutospacing="0" w:after="0" w:afterAutospacing="0"/>
        <w:ind w:right="113" w:firstLine="567"/>
        <w:jc w:val="both"/>
        <w:rPr>
          <w:rFonts w:eastAsia="Calibri"/>
          <w:sz w:val="28"/>
          <w:szCs w:val="28"/>
          <w:lang w:eastAsia="en-US"/>
        </w:rPr>
      </w:pPr>
    </w:p>
    <w:p w:rsidR="00B70651" w:rsidRDefault="008D377D" w:rsidP="008D377D">
      <w:pPr>
        <w:pStyle w:val="a4"/>
        <w:spacing w:before="0" w:beforeAutospacing="0" w:after="0" w:afterAutospacing="0"/>
        <w:ind w:right="11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Визначення альтернативних способів</w:t>
      </w:r>
    </w:p>
    <w:p w:rsidR="00B70651" w:rsidRDefault="00B70651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00"/>
        <w:gridCol w:w="6728"/>
      </w:tblGrid>
      <w:tr w:rsidR="00B70651">
        <w:trPr>
          <w:trHeight w:val="587"/>
        </w:trPr>
        <w:tc>
          <w:tcPr>
            <w:tcW w:w="2943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Вид альтернативи</w:t>
            </w:r>
          </w:p>
        </w:tc>
        <w:tc>
          <w:tcPr>
            <w:tcW w:w="6912" w:type="dxa"/>
          </w:tcPr>
          <w:p w:rsidR="00B70651" w:rsidRDefault="008D377D">
            <w:pPr>
              <w:pStyle w:val="a4"/>
              <w:spacing w:before="0" w:beforeAutospacing="0" w:after="0" w:afterAutospacing="0"/>
              <w:ind w:firstLine="567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Опис альтернативи</w:t>
            </w:r>
          </w:p>
        </w:tc>
      </w:tr>
      <w:tr w:rsidR="00B70651">
        <w:tc>
          <w:tcPr>
            <w:tcW w:w="2943" w:type="dxa"/>
          </w:tcPr>
          <w:p w:rsidR="00B70651" w:rsidRDefault="008D377D" w:rsidP="008D377D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Альтернатива 1 (Залишення чинної редакції Порядку)</w:t>
            </w:r>
          </w:p>
        </w:tc>
        <w:tc>
          <w:tcPr>
            <w:tcW w:w="6912" w:type="dxa"/>
          </w:tcPr>
          <w:p w:rsidR="00B70651" w:rsidRDefault="008D377D" w:rsidP="008D377D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Альтернатива є малоефективною, оскільки не забезпечує розв’язання проблеми. Залишення чинної редакції Порядку зупинення унеможливлює реагування на актуальні виклики в адмініструванні ПДВ, зокрема щодо реєстрації ПН / РК за операціями з незначними обсягами,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і не дозволяє адаптувати систему автоматичного моніторингу до сучасних умов, що надалі може негативно вплинути на рівень довіри з боку бізнесу</w:t>
            </w:r>
          </w:p>
        </w:tc>
      </w:tr>
      <w:tr w:rsidR="00B70651">
        <w:tc>
          <w:tcPr>
            <w:tcW w:w="2943" w:type="dxa"/>
          </w:tcPr>
          <w:p w:rsidR="00B70651" w:rsidRDefault="008D377D" w:rsidP="008D377D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Альтернатива 2 (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Прийнятт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я проєкту постанови)</w:t>
            </w:r>
          </w:p>
        </w:tc>
        <w:tc>
          <w:tcPr>
            <w:tcW w:w="6912" w:type="dxa"/>
          </w:tcPr>
          <w:p w:rsidR="00B70651" w:rsidRDefault="008D377D" w:rsidP="008D377D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Альтернатива є прийнятною, оскільки дозволяє удосконалити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процедури автоматизованого моніторингу, зменшити кількість випадків зупинення ПН / РК, оптимізувати навантаження на ДПС в частині опрацювання пояснень та копій документів щодо ПН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 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/ РК, реєстрація яких зупинена, а також сприяти розвитку добросовісного під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приємництва та забезпечити баланс між фіскальними інтересами держави і правами платників податків</w:t>
            </w:r>
          </w:p>
        </w:tc>
      </w:tr>
    </w:tbl>
    <w:p w:rsidR="00B70651" w:rsidRDefault="00B7065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0651" w:rsidRDefault="008D377D" w:rsidP="008D377D">
      <w:pPr>
        <w:spacing w:line="240" w:lineRule="auto"/>
        <w:ind w:right="11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Оцінка вибраних альтернативних способів досягнення цілей</w:t>
      </w:r>
    </w:p>
    <w:p w:rsidR="00B70651" w:rsidRDefault="008D377D" w:rsidP="008D377D">
      <w:pPr>
        <w:spacing w:line="240" w:lineRule="auto"/>
        <w:ind w:right="11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впливу на сферу інтересів держави</w:t>
      </w:r>
    </w:p>
    <w:p w:rsidR="00B70651" w:rsidRDefault="00B7065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3396"/>
      </w:tblGrid>
      <w:tr w:rsidR="00B70651">
        <w:trPr>
          <w:cantSplit/>
        </w:trPr>
        <w:tc>
          <w:tcPr>
            <w:tcW w:w="2122" w:type="dxa"/>
          </w:tcPr>
          <w:p w:rsidR="00B70651" w:rsidRDefault="008D377D">
            <w:pPr>
              <w:pStyle w:val="a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Вид альтернативи</w:t>
            </w:r>
          </w:p>
        </w:tc>
        <w:tc>
          <w:tcPr>
            <w:tcW w:w="4110" w:type="dxa"/>
          </w:tcPr>
          <w:p w:rsidR="00B70651" w:rsidRDefault="008D377D">
            <w:pPr>
              <w:pStyle w:val="a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Вигоди</w:t>
            </w:r>
          </w:p>
        </w:tc>
        <w:tc>
          <w:tcPr>
            <w:tcW w:w="3396" w:type="dxa"/>
          </w:tcPr>
          <w:p w:rsidR="00B70651" w:rsidRDefault="008D377D">
            <w:pPr>
              <w:pStyle w:val="a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Витрати</w:t>
            </w:r>
          </w:p>
        </w:tc>
      </w:tr>
      <w:tr w:rsidR="00B70651">
        <w:trPr>
          <w:trHeight w:val="2940"/>
        </w:trPr>
        <w:tc>
          <w:tcPr>
            <w:tcW w:w="2122" w:type="dxa"/>
          </w:tcPr>
          <w:p w:rsidR="00B70651" w:rsidRDefault="008D377D">
            <w:pPr>
              <w:pStyle w:val="a4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Альтернатива 1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(Залишення чинної редакції Порядку зупинення)</w:t>
            </w:r>
          </w:p>
        </w:tc>
        <w:tc>
          <w:tcPr>
            <w:tcW w:w="4110" w:type="dxa"/>
          </w:tcPr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Збереження поточних процедур адміністрування без потреби змін у програмному забезпеченні</w:t>
            </w:r>
          </w:p>
        </w:tc>
        <w:tc>
          <w:tcPr>
            <w:tcW w:w="3396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Реалізація проєкту постанови не потребує витрат.</w:t>
            </w:r>
          </w:p>
          <w:p w:rsidR="00B70651" w:rsidRDefault="008D377D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Витрати щодо оновлення програмного забезпечення здійснюються в межах </w:t>
            </w:r>
            <w:r>
              <w:rPr>
                <w:sz w:val="28"/>
                <w:szCs w:val="28"/>
                <w:lang w:val="uk-UA"/>
              </w:rPr>
              <w:t>фінансування ДПС, без залучення додаткових кадрів</w:t>
            </w:r>
          </w:p>
        </w:tc>
      </w:tr>
      <w:tr w:rsidR="00B70651">
        <w:tc>
          <w:tcPr>
            <w:tcW w:w="2122" w:type="dxa"/>
          </w:tcPr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Альтернатива 2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 постанови)</w:t>
            </w:r>
          </w:p>
        </w:tc>
        <w:tc>
          <w:tcPr>
            <w:tcW w:w="4110" w:type="dxa"/>
          </w:tcPr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Достатній спосіб вирішення проблеми щодо зупинення реєстрації ПН / РК з незначними обсягами операцій та забезпечення справедливих умов для реєстрації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 / РК у Реєстрі</w:t>
            </w:r>
          </w:p>
        </w:tc>
        <w:tc>
          <w:tcPr>
            <w:tcW w:w="3396" w:type="dxa"/>
          </w:tcPr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проєкту постанови не потребує витрат.</w:t>
            </w:r>
          </w:p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щодо оновлення програмного забезпечення здійснюються в межах фінансування ДПС, без залучення додаткових кадрів</w:t>
            </w:r>
          </w:p>
        </w:tc>
      </w:tr>
    </w:tbl>
    <w:p w:rsidR="00B70651" w:rsidRDefault="00B70651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651" w:rsidRDefault="008D377D" w:rsidP="008D377D">
      <w:pPr>
        <w:spacing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Оцінка впливу на сферу інтересів громадян</w:t>
      </w:r>
    </w:p>
    <w:p w:rsidR="00B70651" w:rsidRDefault="008D377D" w:rsidP="008D377D">
      <w:pPr>
        <w:spacing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постанови не </w:t>
      </w:r>
      <w:r>
        <w:rPr>
          <w:rFonts w:ascii="Times New Roman" w:hAnsi="Times New Roman" w:cs="Times New Roman"/>
          <w:sz w:val="28"/>
          <w:szCs w:val="28"/>
        </w:rPr>
        <w:t>впливає на сферу інтересів громадян.</w:t>
      </w:r>
    </w:p>
    <w:p w:rsidR="00B70651" w:rsidRDefault="00B70651" w:rsidP="008D377D">
      <w:pPr>
        <w:spacing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651" w:rsidRDefault="008D377D" w:rsidP="008D377D">
      <w:pPr>
        <w:spacing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Оцінка впливу на сферу інтересів суб’єктів господарювання</w:t>
      </w:r>
    </w:p>
    <w:p w:rsidR="00B70651" w:rsidRDefault="008D377D" w:rsidP="008D377D">
      <w:pPr>
        <w:ind w:right="11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впливу на сферу інтересів суб’єктів господарювання</w:t>
      </w:r>
    </w:p>
    <w:p w:rsidR="00B70651" w:rsidRDefault="00B70651" w:rsidP="008D377D">
      <w:pPr>
        <w:ind w:right="11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876"/>
        <w:gridCol w:w="4180"/>
        <w:gridCol w:w="3578"/>
      </w:tblGrid>
      <w:tr w:rsidR="00B70651">
        <w:tc>
          <w:tcPr>
            <w:tcW w:w="1876" w:type="dxa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4180" w:type="dxa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578" w:type="dxa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</w:p>
        </w:tc>
      </w:tr>
      <w:tr w:rsidR="00B70651">
        <w:tc>
          <w:tcPr>
            <w:tcW w:w="1876" w:type="dxa"/>
          </w:tcPr>
          <w:p w:rsidR="00B70651" w:rsidRDefault="008D3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1 (Залишення чинної редакції Порядку зупинення)</w:t>
            </w:r>
          </w:p>
        </w:tc>
        <w:tc>
          <w:tcPr>
            <w:tcW w:w="4180" w:type="dxa"/>
          </w:tcPr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потреби в ознайомленні з новими нормами.</w:t>
            </w:r>
          </w:p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необхідності змінювати внутрішні процедури обліку</w:t>
            </w:r>
          </w:p>
        </w:tc>
        <w:tc>
          <w:tcPr>
            <w:tcW w:w="3578" w:type="dxa"/>
          </w:tcPr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Збереження ризиків зупинення реєстрації ПН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РК за операціями з незначними обсягами для сумлінних платників.</w:t>
            </w:r>
          </w:p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Часові та фінансові втрати на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ідготовку пояснень щодо ПН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РК, реєстрація яких зупинена, та судові витрати. </w:t>
            </w:r>
          </w:p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строків виконання зобов’язань перед контрагентами</w:t>
            </w:r>
          </w:p>
        </w:tc>
      </w:tr>
      <w:tr w:rsidR="00B70651">
        <w:tc>
          <w:tcPr>
            <w:tcW w:w="1876" w:type="dxa"/>
          </w:tcPr>
          <w:p w:rsidR="00B70651" w:rsidRDefault="008D3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Альтернатива 2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 постанови)</w:t>
            </w:r>
          </w:p>
        </w:tc>
        <w:tc>
          <w:tcPr>
            <w:tcW w:w="4180" w:type="dxa"/>
          </w:tcPr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кількості ПН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РК, реєстрація яких може зупинена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дозволить оптимізувати документообіг та зменшити адміністративне навантаження шляхом автоматизації процесів реєстрації ПН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РК та зниження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потреби в підготовці пояснень і наданні копій документів.</w:t>
            </w:r>
          </w:p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Скорочення витрат на комунікацію з контролюючими органами,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зокрема часу і ресурсів, необхідних для взаємодії з ДПС у випадках зупинення реєстрації ПН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РК.</w:t>
            </w:r>
          </w:p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Спрощення процедури реєстрації ПН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РК у випадках, передбачених проєктом акта, зокрема: за ознаками безумовної, показниками позитивної податкової історії або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втоматичної реєстрації, після виключення платника з переліку ризикових, або у разі врахування Таблиці даних платника без необхідності подання додаткових пояснень і документів</w:t>
            </w:r>
          </w:p>
        </w:tc>
        <w:tc>
          <w:tcPr>
            <w:tcW w:w="3578" w:type="dxa"/>
          </w:tcPr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Разові часові витрати на ознайомлення з новими положеннями Порядку (орієнтовно 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грн на одного платника ПДВ).</w:t>
            </w:r>
          </w:p>
          <w:p w:rsidR="00B70651" w:rsidRDefault="008D3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Можлива потреба в налаштуванні внутрішніх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процесів відповідно до оновлених ознак, показників та критеріїв</w:t>
            </w:r>
          </w:p>
        </w:tc>
      </w:tr>
    </w:tbl>
    <w:p w:rsidR="00B70651" w:rsidRDefault="00B7065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651" w:rsidRDefault="008D377D" w:rsidP="008D377D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щодо кількості суб’єктів господарювання, які подавали ПН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РК для реєстрації в Реєстрі 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кварталі 2025 </w:t>
      </w:r>
      <w:r>
        <w:rPr>
          <w:rFonts w:ascii="Times New Roman" w:hAnsi="Times New Roman" w:cs="Times New Roman"/>
          <w:sz w:val="28"/>
          <w:szCs w:val="28"/>
        </w:rPr>
        <w:t>року</w:t>
      </w:r>
    </w:p>
    <w:p w:rsidR="00B70651" w:rsidRDefault="00B70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2994"/>
        <w:gridCol w:w="3609"/>
      </w:tblGrid>
      <w:tr w:rsidR="00B70651">
        <w:trPr>
          <w:trHeight w:val="441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суб’єктів господарювання – платників ПДВ на 01.06.2025</w:t>
            </w:r>
          </w:p>
        </w:tc>
      </w:tr>
      <w:tr w:rsidR="00B70651">
        <w:trPr>
          <w:trHeight w:val="50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Юридичних осіб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Фізичних осіб – підприємців</w:t>
            </w:r>
          </w:p>
        </w:tc>
      </w:tr>
      <w:tr w:rsidR="00B70651">
        <w:trPr>
          <w:trHeight w:val="16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247 767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224 028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23 739</w:t>
            </w:r>
          </w:p>
        </w:tc>
      </w:tr>
    </w:tbl>
    <w:p w:rsidR="00B70651" w:rsidRDefault="00B70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1293"/>
        <w:gridCol w:w="1176"/>
        <w:gridCol w:w="1084"/>
        <w:gridCol w:w="1234"/>
        <w:gridCol w:w="1251"/>
      </w:tblGrid>
      <w:tr w:rsidR="00B70651">
        <w:tc>
          <w:tcPr>
            <w:tcW w:w="3735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1293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Великі</w:t>
            </w:r>
          </w:p>
        </w:tc>
        <w:tc>
          <w:tcPr>
            <w:tcW w:w="1176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</w:t>
            </w:r>
          </w:p>
        </w:tc>
        <w:tc>
          <w:tcPr>
            <w:tcW w:w="1084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Малі</w:t>
            </w:r>
          </w:p>
        </w:tc>
        <w:tc>
          <w:tcPr>
            <w:tcW w:w="1234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Мікро</w:t>
            </w:r>
          </w:p>
        </w:tc>
        <w:tc>
          <w:tcPr>
            <w:tcW w:w="1251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</w:tr>
      <w:tr w:rsidR="00B70651">
        <w:tc>
          <w:tcPr>
            <w:tcW w:w="3735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суб’єктів господарювання – платників ПДВ, 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підпадають під дію регулювання станом на 01.06.2025, одиниць*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920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6 520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33 033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206 294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247 767</w:t>
            </w:r>
          </w:p>
        </w:tc>
      </w:tr>
      <w:tr w:rsidR="00B70651">
        <w:tc>
          <w:tcPr>
            <w:tcW w:w="3735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Питома вага групи у загальній кількості, відсотків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0,8 %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,4 %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83,1 %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70651">
        <w:tc>
          <w:tcPr>
            <w:tcW w:w="3735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суб’єктів господарювання, які підпадають під дію регулювання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реєстрація ПН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 яких зупинялася 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кварталі 2025 року (чинна редакція Порядку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зупинення), одиниць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5 331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30047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36 161</w:t>
            </w:r>
          </w:p>
        </w:tc>
      </w:tr>
      <w:tr w:rsidR="00B70651">
        <w:tc>
          <w:tcPr>
            <w:tcW w:w="3735" w:type="dxa"/>
            <w:shd w:val="clear" w:color="auto" w:fill="auto"/>
          </w:tcPr>
          <w:p w:rsidR="00B70651" w:rsidRDefault="008D377D" w:rsidP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суб’єктів господарювання, які підпадають під дію регулювання та реєстрація ПН / РК яких ймовірно зупинилася у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кварталі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року з урахуванням умови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прийнятт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проєкту постанови, одиниць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2 597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14 636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17 614</w:t>
            </w:r>
          </w:p>
        </w:tc>
      </w:tr>
    </w:tbl>
    <w:p w:rsidR="00B70651" w:rsidRDefault="008D3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70651" w:rsidRPr="008D377D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377D">
        <w:rPr>
          <w:rFonts w:ascii="Times New Roman" w:hAnsi="Times New Roman" w:cs="Times New Roman"/>
          <w:sz w:val="24"/>
          <w:szCs w:val="24"/>
        </w:rPr>
        <w:t xml:space="preserve">*Показники щодо кількості суб’єктів господарювання, які підпадають </w:t>
      </w:r>
      <w:r w:rsidRPr="008D377D">
        <w:rPr>
          <w:rFonts w:ascii="Times New Roman" w:hAnsi="Times New Roman" w:cs="Times New Roman"/>
          <w:sz w:val="24"/>
          <w:szCs w:val="24"/>
        </w:rPr>
        <w:t>під дію регулювання, у розрізі великих, середніх, малих та мікропідприємств</w:t>
      </w:r>
      <w:r w:rsidRPr="008D377D">
        <w:rPr>
          <w:rFonts w:ascii="Times New Roman" w:hAnsi="Times New Roman" w:cs="Times New Roman"/>
          <w:sz w:val="24"/>
          <w:szCs w:val="24"/>
        </w:rPr>
        <w:t xml:space="preserve"> з урахуванням звітності за 2024 рік</w:t>
      </w:r>
      <w:r w:rsidRPr="008D377D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70651" w:rsidRDefault="00B70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51" w:rsidRDefault="008D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Дані Державної податкової служби України </w:t>
      </w:r>
    </w:p>
    <w:p w:rsidR="00B70651" w:rsidRDefault="008D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І квартал 2025 року</w:t>
      </w:r>
    </w:p>
    <w:p w:rsidR="00B70651" w:rsidRDefault="00B70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418"/>
        <w:gridCol w:w="1275"/>
        <w:gridCol w:w="1134"/>
        <w:gridCol w:w="1418"/>
        <w:gridCol w:w="1417"/>
        <w:gridCol w:w="1109"/>
        <w:gridCol w:w="1159"/>
      </w:tblGrid>
      <w:tr w:rsidR="00B70651">
        <w:trPr>
          <w:trHeight w:val="477"/>
        </w:trPr>
        <w:tc>
          <w:tcPr>
            <w:tcW w:w="701" w:type="dxa"/>
            <w:vMerge w:val="restart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9137679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0651" w:rsidRDefault="00B7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651" w:rsidRDefault="00B7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</w:t>
            </w:r>
          </w:p>
          <w:p w:rsidR="00B70651" w:rsidRDefault="00B7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0651" w:rsidRDefault="00B7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Фактичний показник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Розрахунковий показник</w:t>
            </w:r>
          </w:p>
        </w:tc>
      </w:tr>
      <w:tr w:rsidR="00B70651">
        <w:trPr>
          <w:trHeight w:val="491"/>
        </w:trPr>
        <w:tc>
          <w:tcPr>
            <w:tcW w:w="701" w:type="dxa"/>
            <w:vMerge/>
          </w:tcPr>
          <w:p w:rsidR="00B70651" w:rsidRDefault="00B7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0651" w:rsidRDefault="00B7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0651" w:rsidRDefault="008D377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платників ПДВ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651" w:rsidRDefault="008D377D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ПН / РК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0651" w:rsidRDefault="008D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Сума ПДВ, тис.  грн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651" w:rsidRDefault="008D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платників ПДВ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B70651" w:rsidRDefault="008D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ПН / РК</w:t>
            </w:r>
          </w:p>
        </w:tc>
        <w:tc>
          <w:tcPr>
            <w:tcW w:w="1159" w:type="dxa"/>
            <w:vAlign w:val="center"/>
          </w:tcPr>
          <w:p w:rsidR="00B70651" w:rsidRDefault="008D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Сума ПДВ, тис.  грн</w:t>
            </w:r>
          </w:p>
        </w:tc>
      </w:tr>
      <w:tr w:rsidR="00B70651">
        <w:trPr>
          <w:trHeight w:val="477"/>
        </w:trPr>
        <w:tc>
          <w:tcPr>
            <w:tcW w:w="701" w:type="dxa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129302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 / РК, прийняті для реєстрації в Реєстрі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172 419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77 915 206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762 631 994,80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172 419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77 915 206</w:t>
            </w:r>
          </w:p>
        </w:tc>
        <w:tc>
          <w:tcPr>
            <w:tcW w:w="1159" w:type="dxa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762 631 994,80</w:t>
            </w:r>
          </w:p>
        </w:tc>
      </w:tr>
      <w:tr w:rsidR="00B70651">
        <w:trPr>
          <w:trHeight w:val="477"/>
        </w:trPr>
        <w:tc>
          <w:tcPr>
            <w:tcW w:w="701" w:type="dxa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ПН / РК, зареєстровані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Реєстрі за результатами автоматизованого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моніторингу, із них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169 036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77 573 111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752 080 411,58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170 676  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77 679 524   </w:t>
            </w:r>
          </w:p>
        </w:tc>
        <w:tc>
          <w:tcPr>
            <w:tcW w:w="1159" w:type="dxa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751 792 162,58   </w:t>
            </w:r>
          </w:p>
        </w:tc>
      </w:tr>
      <w:tr w:rsidR="00B70651">
        <w:trPr>
          <w:trHeight w:val="477"/>
        </w:trPr>
        <w:tc>
          <w:tcPr>
            <w:tcW w:w="701" w:type="dxa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2.1</w:t>
            </w:r>
          </w:p>
        </w:tc>
        <w:tc>
          <w:tcPr>
            <w:tcW w:w="1418" w:type="dxa"/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відповідають ознакам безумовної реєстрації згідно з пунктом  3 Порядку зупинення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150 563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55 138 653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412 780 052,21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154 781  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58 133 310   </w:t>
            </w:r>
          </w:p>
        </w:tc>
        <w:tc>
          <w:tcPr>
            <w:tcW w:w="1159" w:type="dxa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414 997 033,71   </w:t>
            </w:r>
          </w:p>
        </w:tc>
      </w:tr>
      <w:tr w:rsidR="00B70651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відповідають ознакам безумовної реєстрації згідно з пунктом  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Порядку зупинення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1 203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30 113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-880 390,03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1 267 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39 231  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190 476,37   </w:t>
            </w:r>
          </w:p>
        </w:tc>
      </w:tr>
      <w:tr w:rsidR="00B70651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відповідають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показникам позитивної історії платника податку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106 530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17 080 922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203 207 179,29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110 727 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14 742 892  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172 440 684,93   </w:t>
            </w:r>
          </w:p>
        </w:tc>
      </w:tr>
      <w:tr w:rsidR="00B70651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ПН / РК, реєстрацію яких в Реєстрі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зупинено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із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36 161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342 095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10 551 583,22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17 614 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235 682  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10 839 832,22   </w:t>
            </w:r>
          </w:p>
        </w:tc>
      </w:tr>
      <w:tr w:rsidR="00B70651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відповідність платника податку критеріям ризиковості платника податку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83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226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33 775,41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83 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226  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33 775,41   </w:t>
            </w:r>
          </w:p>
        </w:tc>
      </w:tr>
      <w:tr w:rsidR="00B70651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0651" w:rsidRDefault="008D3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відповідність критеріям ризиковості здійснення операцій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33 531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275 266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8 299 988,93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14 906 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169 096  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651" w:rsidRDefault="008D37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8 588 430,90   </w:t>
            </w:r>
          </w:p>
        </w:tc>
      </w:tr>
      <w:bookmarkEnd w:id="1"/>
      <w:bookmarkEnd w:id="2"/>
    </w:tbl>
    <w:p w:rsidR="00B70651" w:rsidRDefault="00B7065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70651" w:rsidRDefault="008D377D" w:rsidP="008D377D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:rsidR="00B70651" w:rsidRDefault="00B7065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207"/>
        <w:gridCol w:w="2600"/>
        <w:gridCol w:w="3827"/>
      </w:tblGrid>
      <w:tr w:rsidR="00B70651">
        <w:trPr>
          <w:trHeight w:val="1705"/>
        </w:trPr>
        <w:tc>
          <w:tcPr>
            <w:tcW w:w="3207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600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Бал результативності (за </w:t>
            </w:r>
            <w:r>
              <w:rPr>
                <w:lang w:val="uk-UA"/>
              </w:rPr>
              <w:t>чотирибальною системою оцінювання)</w:t>
            </w:r>
          </w:p>
        </w:tc>
        <w:tc>
          <w:tcPr>
            <w:tcW w:w="3827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Коментарі щодо присвоєння відповідного бала</w:t>
            </w:r>
          </w:p>
        </w:tc>
      </w:tr>
      <w:tr w:rsidR="00B70651">
        <w:trPr>
          <w:trHeight w:val="1972"/>
        </w:trPr>
        <w:tc>
          <w:tcPr>
            <w:tcW w:w="3207" w:type="dxa"/>
          </w:tcPr>
          <w:p w:rsidR="00B70651" w:rsidRDefault="008D377D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>Альтернатива 1 (Залишення чинної редакції Порядку)</w:t>
            </w:r>
          </w:p>
        </w:tc>
        <w:tc>
          <w:tcPr>
            <w:tcW w:w="2600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7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Альтернатива не вирішує виявлених проблем,</w:t>
            </w:r>
            <w:r>
              <w:rPr>
                <w:lang w:val="uk-UA"/>
              </w:rPr>
              <w:t xml:space="preserve"> оскільки залишається ризик зупинення реєстрації ПН / РК за операціями з незначн</w:t>
            </w:r>
            <w:r>
              <w:rPr>
                <w:lang w:val="uk-UA"/>
              </w:rPr>
              <w:t>ими обсягами, та може мати негативний вплив на рівень довіри до ДПС з боку добросовісних платників</w:t>
            </w:r>
          </w:p>
        </w:tc>
      </w:tr>
      <w:tr w:rsidR="00B70651">
        <w:trPr>
          <w:trHeight w:val="1919"/>
        </w:trPr>
        <w:tc>
          <w:tcPr>
            <w:tcW w:w="3207" w:type="dxa"/>
          </w:tcPr>
          <w:p w:rsidR="00B70651" w:rsidRDefault="008D377D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Альтернатива 2 (</w:t>
            </w:r>
            <w:r>
              <w:rPr>
                <w:lang w:val="uk-UA"/>
              </w:rPr>
              <w:t>Прийнятт</w:t>
            </w:r>
            <w:r>
              <w:rPr>
                <w:lang w:val="uk-UA"/>
              </w:rPr>
              <w:t>я проєкту постанови)</w:t>
            </w:r>
          </w:p>
        </w:tc>
        <w:tc>
          <w:tcPr>
            <w:tcW w:w="2600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27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Прийняття </w:t>
            </w:r>
            <w:r>
              <w:rPr>
                <w:lang w:val="uk-UA"/>
              </w:rPr>
              <w:t>постанови дозволяє ефективно усунути виявлені проблеми, забезпечити</w:t>
            </w:r>
            <w:r>
              <w:rPr>
                <w:lang w:val="uk-UA"/>
              </w:rPr>
              <w:t xml:space="preserve"> гнучкий підхід </w:t>
            </w:r>
            <w:r>
              <w:rPr>
                <w:lang w:val="uk-UA"/>
              </w:rPr>
              <w:t xml:space="preserve">під час </w:t>
            </w:r>
            <w:r>
              <w:rPr>
                <w:lang w:val="uk-UA"/>
              </w:rPr>
              <w:t xml:space="preserve">здійснення </w:t>
            </w:r>
            <w:r>
              <w:rPr>
                <w:lang w:val="uk-UA"/>
              </w:rPr>
              <w:t>автоматизованого моніторингу ПН</w:t>
            </w:r>
            <w:r>
              <w:rPr>
                <w:lang w:val="uk-UA"/>
              </w:rPr>
              <w:t> </w:t>
            </w:r>
            <w:r>
              <w:rPr>
                <w:lang w:val="uk-UA"/>
              </w:rPr>
              <w:t>/</w:t>
            </w:r>
            <w:r>
              <w:rPr>
                <w:lang w:val="uk-UA"/>
              </w:rPr>
              <w:t> </w:t>
            </w:r>
            <w:r>
              <w:rPr>
                <w:lang w:val="uk-UA"/>
              </w:rPr>
              <w:t xml:space="preserve">РК з незначними сумами та  зменшити кількість ПН / РК, реєстрація яких може бути зупинена, знизити адміністративне навантаження на бізнес та підвищити рівень податкової </w:t>
            </w:r>
            <w:r>
              <w:rPr>
                <w:lang w:val="uk-UA"/>
              </w:rPr>
              <w:t>дисципліни</w:t>
            </w:r>
          </w:p>
        </w:tc>
      </w:tr>
    </w:tbl>
    <w:p w:rsidR="00B70651" w:rsidRDefault="00B7065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4"/>
        <w:gridCol w:w="2352"/>
        <w:gridCol w:w="2467"/>
        <w:gridCol w:w="2542"/>
      </w:tblGrid>
      <w:tr w:rsidR="00B70651">
        <w:tc>
          <w:tcPr>
            <w:tcW w:w="2264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Рейтинг результативності</w:t>
            </w:r>
          </w:p>
        </w:tc>
        <w:tc>
          <w:tcPr>
            <w:tcW w:w="2352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Вигоди (підсумок)</w:t>
            </w:r>
          </w:p>
        </w:tc>
        <w:tc>
          <w:tcPr>
            <w:tcW w:w="2467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(підсумок)</w:t>
            </w:r>
          </w:p>
        </w:tc>
        <w:tc>
          <w:tcPr>
            <w:tcW w:w="2542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Обґрунтування відповідного місця альтернативи в рейтингу</w:t>
            </w:r>
          </w:p>
        </w:tc>
      </w:tr>
      <w:tr w:rsidR="00B70651">
        <w:tc>
          <w:tcPr>
            <w:tcW w:w="2264" w:type="dxa"/>
          </w:tcPr>
          <w:p w:rsidR="00B70651" w:rsidRDefault="008D377D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Альтернатива 1 (Залишення чинної редакції Порядку)</w:t>
            </w:r>
          </w:p>
        </w:tc>
        <w:tc>
          <w:tcPr>
            <w:tcW w:w="2352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Вигоди відсутні або мінімальні. Зберігається поточна ситуація щодо </w:t>
            </w:r>
            <w:r>
              <w:rPr>
                <w:lang w:val="uk-UA"/>
              </w:rPr>
              <w:t>ризику зупинення реєстрації ПН / РК за операціями з незначними обсягами, необхідністю для платників податків  готувати пояснення так копії документів до більшої кількості ПН / РК</w:t>
            </w:r>
          </w:p>
        </w:tc>
        <w:tc>
          <w:tcPr>
            <w:tcW w:w="2467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Прямі витрати відсутні, але мають місце постійні непродуктивні втрати ресурс</w:t>
            </w:r>
            <w:r>
              <w:rPr>
                <w:lang w:val="uk-UA"/>
              </w:rPr>
              <w:t>ів з боку платників (підготовка пояснень, скарги, суди)</w:t>
            </w:r>
          </w:p>
        </w:tc>
        <w:tc>
          <w:tcPr>
            <w:tcW w:w="2542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Не дає змоги досягнути поставлених цілей державного регулювання</w:t>
            </w:r>
          </w:p>
        </w:tc>
      </w:tr>
      <w:tr w:rsidR="00B70651">
        <w:tc>
          <w:tcPr>
            <w:tcW w:w="2264" w:type="dxa"/>
          </w:tcPr>
          <w:p w:rsidR="00B70651" w:rsidRDefault="008D377D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Альтернатива 2 (</w:t>
            </w:r>
            <w:r>
              <w:rPr>
                <w:lang w:val="uk-UA"/>
              </w:rPr>
              <w:t>Прийнятт</w:t>
            </w:r>
            <w:r>
              <w:rPr>
                <w:lang w:val="uk-UA"/>
              </w:rPr>
              <w:t>я проєкту постанови)</w:t>
            </w:r>
          </w:p>
        </w:tc>
        <w:tc>
          <w:tcPr>
            <w:tcW w:w="2352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Підвищення ефективності податкового контролю, зменшення кількості ПН / РК, реєстр</w:t>
            </w:r>
            <w:r>
              <w:rPr>
                <w:lang w:val="uk-UA"/>
              </w:rPr>
              <w:t xml:space="preserve">ація яких може бути </w:t>
            </w:r>
            <w:r>
              <w:rPr>
                <w:lang w:val="uk-UA"/>
              </w:rPr>
              <w:lastRenderedPageBreak/>
              <w:t>зупинена, спрощення процедур для добросовісного бізнесу</w:t>
            </w:r>
            <w:r>
              <w:rPr>
                <w:lang w:val="uk-UA"/>
              </w:rPr>
              <w:t>.</w:t>
            </w:r>
          </w:p>
        </w:tc>
        <w:tc>
          <w:tcPr>
            <w:tcW w:w="2467" w:type="dxa"/>
          </w:tcPr>
          <w:p w:rsidR="00B70651" w:rsidRDefault="008D3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Реалізація проєкту постанови не потребує витрат.</w:t>
            </w:r>
          </w:p>
          <w:p w:rsidR="00B70651" w:rsidRDefault="008D377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Витрати щодо оновлення програмного забезпечення </w:t>
            </w:r>
            <w:r>
              <w:rPr>
                <w:lang w:val="uk-UA"/>
              </w:rPr>
              <w:lastRenderedPageBreak/>
              <w:t>здійснюються в межах фінансування ДПС, без залучення додаткових кадрів, мінімальні</w:t>
            </w:r>
            <w:r>
              <w:rPr>
                <w:lang w:val="uk-UA"/>
              </w:rPr>
              <w:t xml:space="preserve"> часові витрати платників на ознайомлення з новими процедурами</w:t>
            </w:r>
            <w:r>
              <w:rPr>
                <w:lang w:val="uk-UA"/>
              </w:rPr>
              <w:t>.</w:t>
            </w:r>
          </w:p>
        </w:tc>
        <w:tc>
          <w:tcPr>
            <w:tcW w:w="2542" w:type="dxa"/>
          </w:tcPr>
          <w:p w:rsidR="00B70651" w:rsidRDefault="008D37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Є найоптимальнішим серед запропонованих альтернатив, оскільки відповідає вимогам регуляторної політики і досягає цілей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державного регулювання.</w:t>
            </w:r>
          </w:p>
          <w:p w:rsidR="00B70651" w:rsidRDefault="008D377D">
            <w:pPr>
              <w:pStyle w:val="a4"/>
              <w:spacing w:before="12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Є вигідною для держави та суб’єктів господарюванн</w:t>
            </w:r>
            <w:r>
              <w:rPr>
                <w:lang w:val="uk-UA"/>
              </w:rPr>
              <w:t>я, без додаткових витрат</w:t>
            </w:r>
          </w:p>
        </w:tc>
      </w:tr>
    </w:tbl>
    <w:p w:rsidR="00B70651" w:rsidRDefault="00B70651">
      <w:pPr>
        <w:pStyle w:val="a4"/>
        <w:spacing w:before="0" w:beforeAutospacing="0" w:after="0" w:afterAutospacing="0"/>
        <w:jc w:val="center"/>
        <w:rPr>
          <w:b/>
          <w:sz w:val="28"/>
          <w:szCs w:val="28"/>
          <w:highlight w:val="yellow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263"/>
        <w:gridCol w:w="4028"/>
        <w:gridCol w:w="3343"/>
      </w:tblGrid>
      <w:tr w:rsidR="00B70651">
        <w:trPr>
          <w:trHeight w:val="633"/>
        </w:trPr>
        <w:tc>
          <w:tcPr>
            <w:tcW w:w="2263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Рейтинг</w:t>
            </w:r>
          </w:p>
        </w:tc>
        <w:tc>
          <w:tcPr>
            <w:tcW w:w="4028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3343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B70651">
        <w:trPr>
          <w:trHeight w:val="1686"/>
        </w:trPr>
        <w:tc>
          <w:tcPr>
            <w:tcW w:w="2263" w:type="dxa"/>
          </w:tcPr>
          <w:p w:rsidR="00B70651" w:rsidRDefault="008D377D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Альтернатива 1 (Залишення чинної редакції Порядку зупинення)</w:t>
            </w:r>
          </w:p>
        </w:tc>
        <w:tc>
          <w:tcPr>
            <w:tcW w:w="4028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забезпечує досягнення цілей регулювання. </w:t>
            </w:r>
            <w:r>
              <w:rPr>
                <w:lang w:val="uk-UA"/>
              </w:rPr>
              <w:t xml:space="preserve">У </w:t>
            </w:r>
            <w:r>
              <w:rPr>
                <w:lang w:val="uk-UA"/>
              </w:rPr>
              <w:t xml:space="preserve">чинній </w:t>
            </w:r>
            <w:r>
              <w:rPr>
                <w:lang w:val="uk-UA"/>
              </w:rPr>
              <w:t xml:space="preserve">редакції </w:t>
            </w:r>
            <w:r>
              <w:rPr>
                <w:lang w:val="uk-UA"/>
              </w:rPr>
              <w:t xml:space="preserve">Порядку зупинення </w:t>
            </w:r>
            <w:r>
              <w:rPr>
                <w:lang w:val="uk-UA"/>
              </w:rPr>
              <w:t xml:space="preserve">містяться </w:t>
            </w:r>
            <w:r>
              <w:rPr>
                <w:lang w:val="uk-UA"/>
              </w:rPr>
              <w:t xml:space="preserve">положення, які потребують осучаснення та збільшення порогових значень деяких показників з урахуванням реалій ведення бізнесу. Залишення чинної </w:t>
            </w:r>
            <w:r>
              <w:rPr>
                <w:lang w:val="uk-UA"/>
              </w:rPr>
              <w:t>редакції може призвести до зупинення більшо</w:t>
            </w:r>
            <w:r>
              <w:rPr>
                <w:lang w:val="uk-UA"/>
              </w:rPr>
              <w:t>сті ПН / РК за операціями з незначними обсягами та мати негативний вплив на рівень довіри до органів ДПС</w:t>
            </w:r>
          </w:p>
        </w:tc>
        <w:tc>
          <w:tcPr>
            <w:tcW w:w="3343" w:type="dxa"/>
          </w:tcPr>
          <w:p w:rsidR="00B70651" w:rsidRDefault="008D377D">
            <w:pPr>
              <w:widowControl w:val="0"/>
              <w:tabs>
                <w:tab w:val="left" w:pos="-3686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Високий. У разі залишення ситуації без змін зберігається ризик збільшення кількості ПН / РК,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яких зупинена, зменшення довіри до органів ДПС і як наслідок зниження добровільної сплати податків і зменшення бюджетних надходжень</w:t>
            </w:r>
          </w:p>
        </w:tc>
      </w:tr>
      <w:tr w:rsidR="00B70651">
        <w:trPr>
          <w:trHeight w:val="310"/>
        </w:trPr>
        <w:tc>
          <w:tcPr>
            <w:tcW w:w="2263" w:type="dxa"/>
          </w:tcPr>
          <w:p w:rsidR="00B70651" w:rsidRDefault="008D377D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Альтернатива 2 (</w:t>
            </w:r>
            <w:r>
              <w:rPr>
                <w:lang w:val="uk-UA"/>
              </w:rPr>
              <w:t>Прийнятт</w:t>
            </w:r>
            <w:r>
              <w:rPr>
                <w:lang w:val="uk-UA"/>
              </w:rPr>
              <w:t>я проєкту постанови)</w:t>
            </w:r>
          </w:p>
        </w:tc>
        <w:tc>
          <w:tcPr>
            <w:tcW w:w="4028" w:type="dxa"/>
          </w:tcPr>
          <w:p w:rsidR="00B70651" w:rsidRDefault="008D377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Дозволяє досягти всіх визначених цілей: зменшити кількість</w:t>
            </w:r>
            <w:r>
              <w:rPr>
                <w:lang w:val="uk-UA"/>
              </w:rPr>
              <w:t xml:space="preserve"> ПН</w:t>
            </w:r>
            <w:r>
              <w:rPr>
                <w:lang w:val="uk-UA"/>
              </w:rPr>
              <w:t> </w:t>
            </w:r>
            <w:r>
              <w:rPr>
                <w:lang w:val="uk-UA"/>
              </w:rPr>
              <w:t>/</w:t>
            </w:r>
            <w:r>
              <w:rPr>
                <w:lang w:val="uk-UA"/>
              </w:rPr>
              <w:t> </w:t>
            </w:r>
            <w:r>
              <w:rPr>
                <w:lang w:val="uk-UA"/>
              </w:rPr>
              <w:t xml:space="preserve">РК, реєстрація яких зупинена, підвищити ефективність автоматизованого моніторингу. Враховує баланс інтересів держави та бізнесу. Витрати </w:t>
            </w:r>
            <w:r>
              <w:rPr>
                <w:lang w:val="uk-UA"/>
              </w:rPr>
              <w:t xml:space="preserve">– </w:t>
            </w:r>
            <w:r>
              <w:rPr>
                <w:lang w:val="uk-UA"/>
              </w:rPr>
              <w:t>мінімальні</w:t>
            </w:r>
          </w:p>
        </w:tc>
        <w:tc>
          <w:tcPr>
            <w:tcW w:w="3343" w:type="dxa"/>
          </w:tcPr>
          <w:p w:rsidR="00B70651" w:rsidRDefault="008D377D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Низький. Регуляторний акт базується на цифрових алгоритмах, адаптивних до змін, підтримується вну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трішніми ресурсами ДПС, тому вплив зовнішніх чинників (економічних, політичних) є обмеженим і 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суттєво вплине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проєкту постанови</w:t>
            </w:r>
          </w:p>
        </w:tc>
      </w:tr>
    </w:tbl>
    <w:p w:rsidR="00B70651" w:rsidRDefault="00B7065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70651" w:rsidRDefault="008D377D" w:rsidP="008D377D">
      <w:pPr>
        <w:ind w:right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Механізм та заходи, які забезпечать розв’язання визначеної проблеми</w:t>
      </w:r>
    </w:p>
    <w:p w:rsidR="00B70651" w:rsidRDefault="00B70651" w:rsidP="008D377D">
      <w:pPr>
        <w:pStyle w:val="a4"/>
        <w:spacing w:before="0" w:beforeAutospacing="0" w:after="0" w:afterAutospacing="0"/>
        <w:ind w:right="113" w:firstLine="567"/>
        <w:jc w:val="both"/>
        <w:rPr>
          <w:sz w:val="28"/>
          <w:szCs w:val="28"/>
        </w:rPr>
      </w:pPr>
    </w:p>
    <w:p w:rsidR="00B70651" w:rsidRDefault="008D377D" w:rsidP="008D377D">
      <w:pPr>
        <w:pStyle w:val="a4"/>
        <w:spacing w:before="0" w:beforeAutospacing="0" w:after="0" w:afterAutospacing="0"/>
        <w:ind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Механізм дії регуляторного </w:t>
      </w:r>
      <w:r>
        <w:rPr>
          <w:sz w:val="28"/>
          <w:szCs w:val="28"/>
        </w:rPr>
        <w:t>акта</w:t>
      </w:r>
    </w:p>
    <w:p w:rsidR="00B70651" w:rsidRDefault="008D377D" w:rsidP="008D377D">
      <w:pPr>
        <w:pStyle w:val="a4"/>
        <w:spacing w:before="0" w:beforeAutospacing="0" w:after="0" w:afterAutospacing="0"/>
        <w:ind w:right="113" w:firstLine="567"/>
        <w:jc w:val="both"/>
        <w:rPr>
          <w:sz w:val="28"/>
          <w:szCs w:val="28"/>
        </w:rPr>
      </w:pPr>
      <w:r>
        <w:rPr>
          <w:rFonts w:cs="Calibri"/>
          <w:kern w:val="2"/>
          <w:sz w:val="28"/>
          <w14:ligatures w14:val="standardContextual"/>
        </w:rPr>
        <w:t xml:space="preserve">Розв’язання виявленої проблеми передбачається здійснити шляхом </w:t>
      </w:r>
      <w:r>
        <w:rPr>
          <w:rFonts w:cs="Calibri"/>
          <w:kern w:val="2"/>
          <w:sz w:val="28"/>
          <w14:ligatures w14:val="standardContextual"/>
        </w:rPr>
        <w:t>прийнятт</w:t>
      </w:r>
      <w:r>
        <w:rPr>
          <w:rFonts w:cs="Calibri"/>
          <w:kern w:val="2"/>
          <w:sz w:val="28"/>
          <w14:ligatures w14:val="standardContextual"/>
        </w:rPr>
        <w:t xml:space="preserve">я проєкту постанови. </w:t>
      </w:r>
    </w:p>
    <w:p w:rsidR="00B70651" w:rsidRDefault="00B70651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Механізм дії </w:t>
      </w:r>
      <w:proofErr w:type="spellStart"/>
      <w:r>
        <w:rPr>
          <w:rFonts w:ascii="Times New Roman" w:hAnsi="Times New Roman" w:cs="Calibri"/>
          <w:kern w:val="2"/>
          <w:sz w:val="28"/>
          <w14:ligatures w14:val="standardContextual"/>
        </w:rPr>
        <w:t>акта</w:t>
      </w:r>
      <w:proofErr w:type="spellEnd"/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 базується на: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внесенні змін до алгоритмів автоматизованого моніторингу відповідності ПН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 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/РК критеріям оцінки ризиків;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lastRenderedPageBreak/>
        <w:t>удосконаленні ознак безумовної реєстрації ПН / РК;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удосконаленні умов автоматичної реєстрації ПН / РК у разі виключення платника податків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і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з переліку ризикових;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удосконаленні умов автоматичної реєстрації ПН / РК у разі врахування таблиці даних платника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 податку;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удосконаленні умов автоматичного врахування таблиць даних платника податку;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удосконаленні показників позитивної податкової історії;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удосконаленні критеріїв ризиковості здійснення операцій.</w:t>
      </w:r>
    </w:p>
    <w:p w:rsidR="00B70651" w:rsidRDefault="00B70651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</w:p>
    <w:p w:rsidR="00B70651" w:rsidRDefault="008D377D" w:rsidP="008D377D">
      <w:pPr>
        <w:pStyle w:val="a4"/>
        <w:spacing w:before="0" w:beforeAutospacing="0" w:after="0" w:afterAutospacing="0"/>
        <w:ind w:right="113"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rFonts w:cs="Calibri"/>
          <w:kern w:val="2"/>
          <w:sz w:val="28"/>
          <w14:ligatures w14:val="standardContextual"/>
        </w:rPr>
        <w:t xml:space="preserve">Очікується, що зміни забезпечать збільшення </w:t>
      </w:r>
      <w:r>
        <w:rPr>
          <w:rFonts w:cs="Calibri"/>
          <w:kern w:val="2"/>
          <w:sz w:val="28"/>
          <w14:ligatures w14:val="standardContextual"/>
        </w:rPr>
        <w:t>кількості ПН / РК, які зареєструються за результатами автоматизованого моніторингу</w:t>
      </w:r>
      <w:r>
        <w:rPr>
          <w:rFonts w:cs="Calibri"/>
          <w:kern w:val="2"/>
          <w:sz w:val="28"/>
          <w14:ligatures w14:val="standardContextual"/>
        </w:rPr>
        <w:t>,</w:t>
      </w:r>
      <w:r>
        <w:rPr>
          <w:rFonts w:cs="Calibri"/>
          <w:kern w:val="2"/>
          <w:sz w:val="28"/>
          <w14:ligatures w14:val="standardContextual"/>
        </w:rPr>
        <w:t xml:space="preserve"> без необхідності платникам податків готувати пояснення та копії документів для підтвердження зазначених у ПН / РК операцій.</w:t>
      </w:r>
    </w:p>
    <w:p w:rsidR="00B70651" w:rsidRDefault="00B70651" w:rsidP="008D377D">
      <w:pPr>
        <w:pStyle w:val="a4"/>
        <w:spacing w:before="0" w:beforeAutospacing="0" w:after="0" w:afterAutospacing="0"/>
        <w:ind w:right="113" w:firstLine="567"/>
        <w:jc w:val="both"/>
        <w:rPr>
          <w:sz w:val="28"/>
          <w:szCs w:val="28"/>
        </w:rPr>
      </w:pP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2.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 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Організаційні заходи впровадження регуляторн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ого акта в дію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З боку державних органів (зокрема Державної податкової служби України) необхідно здійснити такі заходи: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забезпечити належну технічну реалізацію нових алгоритмів автоматизованого моніторингу в інформаційн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о-комунікаційн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их системах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 ДПС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організувати інформування платників податків про нові положення регуляторного акта, у тому числі шляхом оприлюднення акта та роз’яснень до нього на вебпорталі ДПС;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забезпечити взаємодію із заінтересованими органами під час погодження та реалізації акта.</w:t>
      </w:r>
    </w:p>
    <w:p w:rsidR="00B70651" w:rsidRDefault="00B70651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Суб’єктам господарювання для ефективної адаптації до оновленого порядку необхідно: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ознайомитися з положеннями оновленого Порядку зупинення;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з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а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 потреби – оновити свої внутрішні бізнес-процеси з урахуванням нових ознак безумовної реєстрації ПН / РК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, показників позитивної податкової історії, критеріїв ризиковості здійснення операцій та умов автоматичної реєстрації ПН / РК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.</w:t>
      </w:r>
    </w:p>
    <w:p w:rsidR="00B70651" w:rsidRDefault="00B70651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bCs/>
          <w:kern w:val="2"/>
          <w:sz w:val="28"/>
          <w14:ligatures w14:val="standardContextual"/>
        </w:rPr>
      </w:pP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bCs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bCs/>
          <w:kern w:val="2"/>
          <w:sz w:val="28"/>
          <w14:ligatures w14:val="standardContextual"/>
        </w:rPr>
        <w:t>3. Очікувана ситуація після набрання чинності регуляторн</w:t>
      </w:r>
      <w:r>
        <w:rPr>
          <w:rFonts w:ascii="Times New Roman" w:hAnsi="Times New Roman" w:cs="Calibri"/>
          <w:bCs/>
          <w:kern w:val="2"/>
          <w:sz w:val="28"/>
          <w14:ligatures w14:val="standardContextual"/>
        </w:rPr>
        <w:t>им</w:t>
      </w:r>
      <w:r>
        <w:rPr>
          <w:rFonts w:ascii="Times New Roman" w:hAnsi="Times New Roman" w:cs="Calibri"/>
          <w:bCs/>
          <w:kern w:val="2"/>
          <w:sz w:val="28"/>
          <w14:ligatures w14:val="standardContextual"/>
        </w:rPr>
        <w:t xml:space="preserve"> </w:t>
      </w:r>
      <w:r>
        <w:rPr>
          <w:rFonts w:ascii="Times New Roman" w:hAnsi="Times New Roman" w:cs="Calibri"/>
          <w:bCs/>
          <w:kern w:val="2"/>
          <w:sz w:val="28"/>
          <w14:ligatures w14:val="standardContextual"/>
        </w:rPr>
        <w:t>актом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У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результаті впровадження регуляторного акта очікується: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зменшення кількості ПН / РК за операціями з незначними сумами, реєстрація яких може бути зупинена;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зменшення кількості суб’єктів господарювання, реєстрація ПН / РК яких може бути зупинена;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збільшення кількості ПН / РК, що відповідають ознакам безумовної реєстрації та реєструються без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моніторингу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 надалі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lastRenderedPageBreak/>
        <w:t xml:space="preserve">збільшення кількості ПН / РК, що реєструються без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моніторингу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надалі,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через відповідність платників податків, які ск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лали такі ПН / РК, показникам позитивної податкової історії;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зменшення адміністративного навантаження на платників податку та контролюючі органи;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підвищення рівня добровільного виконання податкових зобов’язань;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зміцнення довіри з боку бізнесу до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системи автоматизованого моніторингу ПН / РК та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 адміністрування ПДВ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загалом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.</w:t>
      </w:r>
    </w:p>
    <w:p w:rsidR="00B70651" w:rsidRDefault="00B70651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Ризики впливу зовнішніх чинників на реалізацію регуляторного акта є низькими. </w:t>
      </w:r>
    </w:p>
    <w:p w:rsidR="00B70651" w:rsidRDefault="008D377D" w:rsidP="008D377D">
      <w:pPr>
        <w:pStyle w:val="a4"/>
        <w:spacing w:before="0" w:beforeAutospacing="0" w:after="0" w:afterAutospacing="0"/>
        <w:ind w:right="113" w:firstLine="567"/>
        <w:jc w:val="both"/>
        <w:rPr>
          <w:rFonts w:eastAsia="Calibri" w:cs="Calibri"/>
          <w:kern w:val="2"/>
          <w:sz w:val="28"/>
          <w:szCs w:val="22"/>
          <w:lang w:eastAsia="en-US"/>
          <w14:ligatures w14:val="standardContextual"/>
        </w:rPr>
      </w:pPr>
      <w:r>
        <w:rPr>
          <w:rFonts w:eastAsia="Calibri" w:cs="Calibri"/>
          <w:kern w:val="2"/>
          <w:sz w:val="28"/>
          <w:szCs w:val="22"/>
          <w:lang w:eastAsia="en-US"/>
          <w14:ligatures w14:val="standardContextual"/>
        </w:rPr>
        <w:t xml:space="preserve">Прогнозна шкода або негативні наслідки </w:t>
      </w:r>
      <w:r>
        <w:rPr>
          <w:rFonts w:eastAsia="Calibri" w:cs="Calibri"/>
          <w:kern w:val="2"/>
          <w:sz w:val="28"/>
          <w:szCs w:val="22"/>
          <w:lang w:eastAsia="en-US"/>
          <w14:ligatures w14:val="standardContextual"/>
        </w:rPr>
        <w:t xml:space="preserve">в </w:t>
      </w:r>
      <w:r>
        <w:rPr>
          <w:rFonts w:eastAsia="Calibri" w:cs="Calibri"/>
          <w:kern w:val="2"/>
          <w:sz w:val="28"/>
          <w:szCs w:val="22"/>
          <w:lang w:eastAsia="en-US"/>
          <w14:ligatures w14:val="standardContextual"/>
        </w:rPr>
        <w:t xml:space="preserve">разі впровадження </w:t>
      </w:r>
      <w:proofErr w:type="spellStart"/>
      <w:r>
        <w:rPr>
          <w:rFonts w:eastAsia="Calibri" w:cs="Calibri"/>
          <w:kern w:val="2"/>
          <w:sz w:val="28"/>
          <w:szCs w:val="22"/>
          <w:lang w:eastAsia="en-US"/>
          <w14:ligatures w14:val="standardContextual"/>
        </w:rPr>
        <w:t>акта</w:t>
      </w:r>
      <w:proofErr w:type="spellEnd"/>
      <w:r>
        <w:rPr>
          <w:rFonts w:eastAsia="Calibri" w:cs="Calibri"/>
          <w:kern w:val="2"/>
          <w:sz w:val="28"/>
          <w:szCs w:val="22"/>
          <w:lang w:eastAsia="en-US"/>
          <w14:ligatures w14:val="standardContextual"/>
        </w:rPr>
        <w:t xml:space="preserve"> – </w:t>
      </w:r>
      <w:r>
        <w:rPr>
          <w:rFonts w:eastAsia="Calibri" w:cs="Calibri"/>
          <w:kern w:val="2"/>
          <w:sz w:val="28"/>
          <w:szCs w:val="22"/>
          <w:lang w:eastAsia="en-US"/>
          <w14:ligatures w14:val="standardContextual"/>
        </w:rPr>
        <w:t>відсутні.</w:t>
      </w:r>
    </w:p>
    <w:p w:rsidR="00B70651" w:rsidRDefault="00B70651" w:rsidP="008D377D">
      <w:pPr>
        <w:pStyle w:val="a4"/>
        <w:spacing w:before="0" w:beforeAutospacing="0" w:after="0" w:afterAutospacing="0"/>
        <w:ind w:right="113" w:firstLine="567"/>
        <w:jc w:val="both"/>
        <w:rPr>
          <w:sz w:val="28"/>
          <w:szCs w:val="28"/>
        </w:rPr>
      </w:pPr>
    </w:p>
    <w:p w:rsidR="00B70651" w:rsidRDefault="008D377D" w:rsidP="008D377D">
      <w:pPr>
        <w:spacing w:line="240" w:lineRule="auto"/>
        <w:ind w:right="1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Оцінка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B70651" w:rsidRDefault="00B70651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проєкту постанови не перед</w:t>
      </w:r>
      <w:r>
        <w:rPr>
          <w:rFonts w:ascii="Times New Roman" w:hAnsi="Times New Roman" w:cs="Times New Roman"/>
          <w:sz w:val="28"/>
          <w:szCs w:val="28"/>
        </w:rPr>
        <w:t>бачає фінансових витрат із боку органів виконавчої влади та платників податків.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Фінансування для розроблення програмного забезпечення здійснюється в межах фінансування ДПС.</w:t>
      </w:r>
    </w:p>
    <w:p w:rsidR="00B70651" w:rsidRDefault="008D377D" w:rsidP="008D377D">
      <w:pPr>
        <w:pStyle w:val="a4"/>
        <w:spacing w:before="0" w:beforeAutospacing="0" w:after="0" w:afterAutospacing="0"/>
        <w:ind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Оскільки сфера державного регулювання, визначена </w:t>
      </w:r>
      <w:r>
        <w:rPr>
          <w:sz w:val="28"/>
          <w:szCs w:val="28"/>
        </w:rPr>
        <w:t xml:space="preserve">згідно з </w:t>
      </w:r>
      <w:r>
        <w:rPr>
          <w:sz w:val="28"/>
          <w:szCs w:val="28"/>
        </w:rPr>
        <w:t>регуляторним актом, діяти</w:t>
      </w:r>
      <w:r>
        <w:rPr>
          <w:sz w:val="28"/>
          <w:szCs w:val="28"/>
        </w:rPr>
        <w:t xml:space="preserve">ме для всіх суб’єктів господарювання, незалежно від рівня доходу, то це не передбачатиме </w:t>
      </w:r>
      <w:r>
        <w:rPr>
          <w:bCs/>
          <w:sz w:val="28"/>
          <w:szCs w:val="28"/>
        </w:rPr>
        <w:t>додаткових витрат для виконання положень проєкту постанови</w:t>
      </w:r>
      <w:r>
        <w:rPr>
          <w:sz w:val="28"/>
          <w:szCs w:val="28"/>
        </w:rPr>
        <w:t>, тому М-Тест не проводився.</w:t>
      </w:r>
    </w:p>
    <w:p w:rsidR="00B70651" w:rsidRDefault="00B70651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651" w:rsidRDefault="008D377D" w:rsidP="008D377D">
      <w:pPr>
        <w:spacing w:line="240" w:lineRule="auto"/>
        <w:ind w:right="1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Обґрунтування запропонованого строку дії регуляторного акта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 дії про</w:t>
      </w:r>
      <w:r>
        <w:rPr>
          <w:rFonts w:ascii="Times New Roman" w:hAnsi="Times New Roman" w:cs="Times New Roman"/>
          <w:sz w:val="28"/>
          <w:szCs w:val="28"/>
        </w:rPr>
        <w:t>єкту є необмеженим щодо можливих змін податкового законодавства.</w:t>
      </w:r>
    </w:p>
    <w:p w:rsidR="00B70651" w:rsidRDefault="00B70651" w:rsidP="008D377D">
      <w:pPr>
        <w:spacing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651" w:rsidRDefault="008D377D" w:rsidP="008D377D">
      <w:pPr>
        <w:spacing w:line="240" w:lineRule="auto"/>
        <w:ind w:right="1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203489593"/>
      <w:r>
        <w:rPr>
          <w:rFonts w:ascii="Times New Roman" w:hAnsi="Times New Roman" w:cs="Times New Roman"/>
          <w:b/>
          <w:sz w:val="28"/>
          <w:szCs w:val="28"/>
        </w:rPr>
        <w:t>VIII. Визначення показників результативності дії регуляторного акта</w:t>
      </w:r>
    </w:p>
    <w:p w:rsidR="00B70651" w:rsidRDefault="008D377D" w:rsidP="008D377D">
      <w:pPr>
        <w:spacing w:after="0" w:line="240" w:lineRule="auto"/>
        <w:ind w:right="1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200637424"/>
      <w:r>
        <w:rPr>
          <w:rFonts w:ascii="Times New Roman" w:hAnsi="Times New Roman" w:cs="Times New Roman"/>
          <w:b/>
          <w:sz w:val="28"/>
          <w:szCs w:val="28"/>
        </w:rPr>
        <w:t xml:space="preserve">Прогнозні показники результативності дії регуляторного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Додаткові надходження до державного та місцевого бюджетів не </w:t>
      </w:r>
      <w:r>
        <w:rPr>
          <w:rFonts w:ascii="Times New Roman" w:hAnsi="Times New Roman" w:cs="Times New Roman"/>
          <w:sz w:val="28"/>
          <w:szCs w:val="28"/>
        </w:rPr>
        <w:t>прогнозуються.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суб’єктів господарювання, на яких розповсюджується дія регуляторного акта, становить 247 757 одиниць.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Прогнозовані сумарні витрати суб’єктів господарювання, пов’язані з дією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разі </w:t>
      </w:r>
      <w:r>
        <w:rPr>
          <w:rFonts w:ascii="Times New Roman" w:hAnsi="Times New Roman" w:cs="Times New Roman"/>
          <w:sz w:val="28"/>
          <w:szCs w:val="28"/>
        </w:rPr>
        <w:t>прийнятт</w:t>
      </w:r>
      <w:r>
        <w:rPr>
          <w:rFonts w:ascii="Times New Roman" w:hAnsi="Times New Roman" w:cs="Times New Roman"/>
          <w:sz w:val="28"/>
          <w:szCs w:val="28"/>
        </w:rPr>
        <w:t xml:space="preserve">я постанови, на рік становлять </w:t>
      </w:r>
      <w:r>
        <w:rPr>
          <w:rFonts w:ascii="Times New Roman" w:hAnsi="Times New Roman" w:cs="Times New Roman"/>
          <w:sz w:val="28"/>
          <w:szCs w:val="28"/>
        </w:rPr>
        <w:br/>
        <w:t>274 833 000,0 грив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поінформованості </w:t>
      </w:r>
      <w:r>
        <w:rPr>
          <w:rFonts w:ascii="Times New Roman" w:hAnsi="Times New Roman" w:cs="Times New Roman"/>
          <w:sz w:val="28"/>
          <w:szCs w:val="28"/>
        </w:rPr>
        <w:t xml:space="preserve">суб’єктів </w:t>
      </w:r>
      <w:r>
        <w:rPr>
          <w:rFonts w:ascii="Times New Roman" w:hAnsi="Times New Roman" w:cs="Times New Roman"/>
          <w:sz w:val="28"/>
          <w:szCs w:val="28"/>
        </w:rPr>
        <w:t>господарювання та/або фізичних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окрема стосовно</w:t>
      </w:r>
      <w:r>
        <w:rPr>
          <w:rFonts w:ascii="Times New Roman" w:hAnsi="Times New Roman" w:cs="Times New Roman"/>
          <w:sz w:val="28"/>
          <w:szCs w:val="28"/>
        </w:rPr>
        <w:t xml:space="preserve"> основних положень акта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високий – проєкт постанови опубліковано на вебпорталі ДПС.</w:t>
      </w:r>
    </w:p>
    <w:p w:rsidR="00B70651" w:rsidRDefault="00B70651" w:rsidP="008D377D">
      <w:pPr>
        <w:spacing w:after="0" w:line="240" w:lineRule="auto"/>
        <w:ind w:right="113" w:firstLine="567"/>
        <w:jc w:val="both"/>
      </w:pPr>
    </w:p>
    <w:p w:rsidR="00B70651" w:rsidRPr="008D377D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77D">
        <w:rPr>
          <w:rFonts w:ascii="Times New Roman" w:hAnsi="Times New Roman" w:cs="Times New Roman"/>
          <w:sz w:val="28"/>
          <w:szCs w:val="28"/>
        </w:rPr>
        <w:t xml:space="preserve">Кількісні показники, які безпосередньо характеризують результативність дії регуляторного </w:t>
      </w:r>
      <w:proofErr w:type="spellStart"/>
      <w:r w:rsidRPr="008D377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8D3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D377D">
        <w:rPr>
          <w:rFonts w:ascii="Times New Roman" w:hAnsi="Times New Roman" w:cs="Times New Roman"/>
          <w:sz w:val="28"/>
          <w:szCs w:val="28"/>
        </w:rPr>
        <w:t xml:space="preserve"> </w:t>
      </w:r>
      <w:r w:rsidRPr="008D377D">
        <w:rPr>
          <w:rFonts w:ascii="Times New Roman" w:hAnsi="Times New Roman" w:cs="Times New Roman"/>
          <w:sz w:val="28"/>
          <w:szCs w:val="28"/>
        </w:rPr>
        <w:t>підлягають контролю (відстеження результативності):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  <w:r>
        <w:rPr>
          <w:rFonts w:ascii="Times New Roman" w:hAnsi="Times New Roman" w:cs="Times New Roman"/>
          <w:sz w:val="28"/>
          <w:szCs w:val="28"/>
        </w:rPr>
        <w:t xml:space="preserve">ПН / РК; кількість платників податку, які подали для реєстрації в Реєстрі ПН / </w:t>
      </w:r>
      <w:r>
        <w:rPr>
          <w:rFonts w:ascii="Times New Roman" w:hAnsi="Times New Roman" w:cs="Times New Roman"/>
          <w:sz w:val="28"/>
          <w:szCs w:val="28"/>
        </w:rPr>
        <w:t>РК; сума ПДВ.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  <w:r>
        <w:rPr>
          <w:rFonts w:ascii="Times New Roman" w:hAnsi="Times New Roman" w:cs="Times New Roman"/>
          <w:sz w:val="28"/>
          <w:szCs w:val="28"/>
        </w:rPr>
        <w:t>ПН / РК; кількість платників податку, які подали для реєстрації в Реєстрі ПН / РК; сума ПДВ, що зареєстровані за результатами автоматизованого моніторингу, та з яких: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ПН / РК; кількість платників податку, які под</w:t>
      </w:r>
      <w:r>
        <w:rPr>
          <w:rFonts w:ascii="Times New Roman" w:hAnsi="Times New Roman" w:cs="Times New Roman"/>
          <w:sz w:val="28"/>
          <w:szCs w:val="28"/>
        </w:rPr>
        <w:t>али для реєстрації в Реєстрі ПН / РК; сума ПДВ у ПН / РК, що відповідають ознакам безумовної реєстрації згідно з пунктом 3 Порядку зупинення;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ПН / РК; кількість платників податку, які подали для реєстрації в Реєстрі ПН / РК; сума ПДВ у ПН / РК, я</w:t>
      </w:r>
      <w:r>
        <w:rPr>
          <w:rFonts w:ascii="Times New Roman" w:hAnsi="Times New Roman" w:cs="Times New Roman"/>
          <w:sz w:val="28"/>
          <w:szCs w:val="28"/>
        </w:rPr>
        <w:t>кі відповідають ознакам безумовної реєстрації згідно з 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Порядку зупинення;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ПН / РК; кількість платників податку, які подали для реєстрації в Реєстрі ПН / РК; сума ПДВ у ПН / РК, які відповідають показникам позитивної історії;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  <w:r>
        <w:rPr>
          <w:rFonts w:ascii="Times New Roman" w:hAnsi="Times New Roman" w:cs="Times New Roman"/>
          <w:sz w:val="28"/>
          <w:szCs w:val="28"/>
        </w:rPr>
        <w:t>ПН / РК; кількість платників податку, які подали для реєстрації в Реєстрі ПН / РК; сума ПДВ у ПН / РК, реєстрацію яких зупинено в Реєстрі, із них: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відповідність платника податку критеріям ризиковості платника податку;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відповідність критеріям ризиковості здійснення операцій. </w:t>
      </w:r>
    </w:p>
    <w:bookmarkEnd w:id="3"/>
    <w:p w:rsidR="00B70651" w:rsidRDefault="00B70651" w:rsidP="008D377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B70651" w:rsidRDefault="008D377D" w:rsidP="008D377D">
      <w:pPr>
        <w:spacing w:after="0" w:line="240" w:lineRule="auto"/>
        <w:ind w:right="1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B70651" w:rsidRDefault="00B70651" w:rsidP="008D377D">
      <w:pPr>
        <w:spacing w:after="0" w:line="240" w:lineRule="auto"/>
        <w:ind w:right="11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0651" w:rsidRDefault="008D377D" w:rsidP="008D377D">
      <w:pPr>
        <w:pStyle w:val="a3"/>
        <w:spacing w:after="0" w:line="240" w:lineRule="auto"/>
        <w:ind w:left="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регуляторного акта Державна податкова служба </w:t>
      </w:r>
      <w:r>
        <w:rPr>
          <w:rFonts w:ascii="Times New Roman" w:hAnsi="Times New Roman" w:cs="Times New Roman"/>
          <w:sz w:val="28"/>
          <w:szCs w:val="28"/>
        </w:rPr>
        <w:t>України здійснюватиме статистичним методом шляхом базового, повторного та періодичного відстежень показників результативності цього акта, визначених під час проведення аналізу впливу регуляторного акта.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Базове відстеження результативності регуляторного акт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а буде проводитись у ІІ кварталі 2026 року.</w:t>
      </w:r>
    </w:p>
    <w:p w:rsidR="00B70651" w:rsidRDefault="008D377D" w:rsidP="008D377D">
      <w:pPr>
        <w:pStyle w:val="a3"/>
        <w:spacing w:after="0" w:line="240" w:lineRule="auto"/>
        <w:ind w:left="0"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bookmarkStart w:id="5" w:name="bookmark=kix.qli0kvupslba"/>
      <w:bookmarkEnd w:id="5"/>
      <w:r>
        <w:rPr>
          <w:rFonts w:ascii="Times New Roman" w:hAnsi="Times New Roman" w:cs="Calibri"/>
          <w:kern w:val="2"/>
          <w:sz w:val="28"/>
          <w14:ligatures w14:val="standardContextual"/>
        </w:rPr>
        <w:t>Повторне відстеження результативності регуляторного акта буде проводитись у ІІ кварталі 2027 року.</w:t>
      </w:r>
    </w:p>
    <w:p w:rsidR="00B70651" w:rsidRDefault="008D377D" w:rsidP="008D377D">
      <w:pPr>
        <w:pStyle w:val="a3"/>
        <w:spacing w:after="0" w:line="240" w:lineRule="auto"/>
        <w:ind w:left="0"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lastRenderedPageBreak/>
        <w:t>Періодичні відстеження результативності регуляторного акта здійснюються раз на кожні три роки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,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 починаючи з дня за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кінчення заходів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і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з повторного відстеження результативності цього акта.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Метод проведення відстеження результативності – статистичний.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>Вид даних, за допомогою яких здійснюватиметься відстеження результативності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,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 – статистичні.</w:t>
      </w:r>
    </w:p>
    <w:p w:rsidR="00B70651" w:rsidRDefault="008D377D" w:rsidP="008D377D">
      <w:pPr>
        <w:spacing w:after="0" w:line="240" w:lineRule="auto"/>
        <w:ind w:right="113" w:firstLine="567"/>
        <w:jc w:val="both"/>
        <w:rPr>
          <w:rFonts w:ascii="Times New Roman" w:hAnsi="Times New Roman" w:cs="Calibri"/>
          <w:kern w:val="2"/>
          <w:sz w:val="28"/>
          <w14:ligatures w14:val="standardContextual"/>
        </w:rPr>
      </w:pP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У разі надходження пропозицій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та зауважень щодо вирішення неврегульованих або проблемних питань буде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 xml:space="preserve">розглядатися 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необхідність внесення відповідних змін.</w:t>
      </w:r>
    </w:p>
    <w:p w:rsidR="00B70651" w:rsidRDefault="00B70651" w:rsidP="008D377D">
      <w:pPr>
        <w:pStyle w:val="a8"/>
        <w:spacing w:after="0"/>
        <w:ind w:right="113"/>
        <w:rPr>
          <w:bCs/>
          <w:sz w:val="28"/>
          <w:szCs w:val="28"/>
          <w:highlight w:val="yellow"/>
          <w:lang w:val="uk-UA"/>
        </w:rPr>
      </w:pPr>
      <w:bookmarkStart w:id="6" w:name="_heading=h.tyjcwt"/>
      <w:bookmarkEnd w:id="6"/>
    </w:p>
    <w:p w:rsidR="00B70651" w:rsidRDefault="00B70651" w:rsidP="008D377D">
      <w:pPr>
        <w:pStyle w:val="a8"/>
        <w:spacing w:after="0"/>
        <w:ind w:right="113"/>
        <w:rPr>
          <w:bCs/>
          <w:sz w:val="28"/>
          <w:szCs w:val="28"/>
          <w:highlight w:val="yellow"/>
          <w:lang w:val="uk-UA"/>
        </w:rPr>
      </w:pPr>
    </w:p>
    <w:p w:rsidR="00B70651" w:rsidRDefault="008D377D" w:rsidP="008D377D">
      <w:pPr>
        <w:pStyle w:val="a8"/>
        <w:spacing w:after="0"/>
        <w:ind w:right="11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В. о. Голови Державної </w:t>
      </w:r>
    </w:p>
    <w:p w:rsidR="00B70651" w:rsidRDefault="008D377D" w:rsidP="008D377D">
      <w:pPr>
        <w:pStyle w:val="a8"/>
        <w:spacing w:after="0"/>
        <w:ind w:right="11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податкової </w:t>
      </w:r>
      <w:r>
        <w:rPr>
          <w:b/>
          <w:bCs/>
          <w:sz w:val="28"/>
          <w:szCs w:val="28"/>
          <w:lang w:val="uk-UA"/>
        </w:rPr>
        <w:t>служби України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</w:t>
      </w:r>
      <w:r>
        <w:rPr>
          <w:b/>
          <w:bCs/>
          <w:sz w:val="28"/>
          <w:szCs w:val="28"/>
          <w:lang w:val="uk-UA"/>
        </w:rPr>
        <w:t>Леся КАРНАУХ</w:t>
      </w:r>
    </w:p>
    <w:p w:rsidR="00B70651" w:rsidRDefault="00B70651">
      <w:pPr>
        <w:pStyle w:val="a8"/>
        <w:spacing w:after="0"/>
        <w:rPr>
          <w:b/>
          <w:bCs/>
          <w:sz w:val="28"/>
          <w:szCs w:val="28"/>
          <w:lang w:val="uk-UA"/>
        </w:rPr>
      </w:pPr>
    </w:p>
    <w:p w:rsidR="00B70651" w:rsidRDefault="00B7065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70651">
      <w:headerReference w:type="default" r:id="rId9"/>
      <w:pgSz w:w="11906" w:h="16838"/>
      <w:pgMar w:top="1134" w:right="567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377D">
      <w:pPr>
        <w:spacing w:after="0" w:line="240" w:lineRule="auto"/>
      </w:pPr>
      <w:r>
        <w:separator/>
      </w:r>
    </w:p>
  </w:endnote>
  <w:endnote w:type="continuationSeparator" w:id="0">
    <w:p w:rsidR="00000000" w:rsidRDefault="008D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377D">
      <w:pPr>
        <w:spacing w:after="0" w:line="240" w:lineRule="auto"/>
      </w:pPr>
      <w:r>
        <w:separator/>
      </w:r>
    </w:p>
  </w:footnote>
  <w:footnote w:type="continuationSeparator" w:id="0">
    <w:p w:rsidR="00000000" w:rsidRDefault="008D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651" w:rsidRDefault="008D377D">
    <w:pPr>
      <w:pStyle w:val="ab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  <w:lang w:val="ru-RU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70651" w:rsidRDefault="00B706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38687814"/>
    <w:lvl w:ilvl="0" w:tplc="61B8338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000001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0000002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0000003"/>
    <w:multiLevelType w:val="hybridMultilevel"/>
    <w:tmpl w:val="CC382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DDA6CF0A"/>
    <w:lvl w:ilvl="0" w:tplc="BDB2ED4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93C921C"/>
    <w:lvl w:ilvl="0" w:tplc="E15288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0000006"/>
    <w:multiLevelType w:val="hybridMultilevel"/>
    <w:tmpl w:val="398286A2"/>
    <w:lvl w:ilvl="0" w:tplc="4CB667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51"/>
    <w:rsid w:val="008D377D"/>
    <w:rsid w:val="00B7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098EC-6642-4F54-B25C-39A5DF06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spacing w:before="100" w:beforeAutospacing="1" w:after="100" w:afterAutospacing="1" w:line="276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link w:val="a5"/>
    <w:qFormat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ий текст Знак"/>
    <w:basedOn w:val="a0"/>
    <w:link w:val="a8"/>
    <w:uiPriority w:val="99"/>
    <w:rPr>
      <w:rFonts w:ascii="Times New Roman" w:eastAsia="Calibri" w:hAnsi="Times New Roman" w:cs="Times New Roman"/>
      <w:sz w:val="20"/>
      <w:szCs w:val="20"/>
      <w:lang w:val="en-US"/>
    </w:rPr>
  </w:style>
  <w:style w:type="table" w:styleId="aa">
    <w:name w:val="Table Grid"/>
    <w:basedOn w:val="a1"/>
    <w:uiPriority w:val="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</w:style>
  <w:style w:type="paragraph" w:styleId="ab">
    <w:name w:val="header"/>
    <w:basedOn w:val="a"/>
    <w:link w:val="ac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styleId="af">
    <w:name w:val="Placeholder Text"/>
    <w:basedOn w:val="a0"/>
    <w:uiPriority w:val="99"/>
    <w:rPr>
      <w:color w:val="808080"/>
    </w:rPr>
  </w:style>
  <w:style w:type="paragraph" w:customStyle="1" w:styleId="af0">
    <w:name w:val="Шапка документу"/>
    <w:basedOn w:val="a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1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rPr>
      <w:sz w:val="16"/>
      <w:szCs w:val="16"/>
    </w:rPr>
  </w:style>
  <w:style w:type="paragraph" w:styleId="af3">
    <w:name w:val="annotation text"/>
    <w:basedOn w:val="a"/>
    <w:link w:val="af4"/>
    <w:uiPriority w:val="99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rPr>
      <w:b/>
      <w:bCs/>
      <w:sz w:val="20"/>
      <w:szCs w:val="20"/>
    </w:rPr>
  </w:style>
  <w:style w:type="paragraph" w:styleId="af7">
    <w:name w:val="Revision"/>
    <w:uiPriority w:val="99"/>
    <w:pPr>
      <w:spacing w:after="0" w:line="240" w:lineRule="auto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вичайний (веб) Знак"/>
    <w:link w:val="a4"/>
    <w:rPr>
      <w:rFonts w:ascii="Times New Roman" w:eastAsia="SimSun" w:hAnsi="Times New Roman" w:cs="Times New Roman"/>
      <w:sz w:val="24"/>
      <w:szCs w:val="24"/>
      <w:lang w:eastAsia="uk-UA"/>
    </w:rPr>
  </w:style>
  <w:style w:type="paragraph" w:customStyle="1" w:styleId="1">
    <w:name w:val="Знак Знак Знак Знак Знак Знак Знак Знак1"/>
    <w:basedOn w:val="a"/>
    <w:pPr>
      <w:autoSpaceDE w:val="0"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ocdata">
    <w:name w:val="docdata"/>
    <w:basedOn w:val="a0"/>
  </w:style>
  <w:style w:type="paragraph" w:customStyle="1" w:styleId="1783">
    <w:name w:val="178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3">
    <w:name w:val="rvps3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47E9-6B2F-4451-B177-A2BB3982D72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5B47FBC2-0886-441A-8BCF-10F3FE72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16673</Words>
  <Characters>9505</Characters>
  <Application>Microsoft Office Word</Application>
  <DocSecurity>0</DocSecurity>
  <Lines>79</Lines>
  <Paragraphs>52</Paragraphs>
  <ScaleCrop>false</ScaleCrop>
  <Company>TAX</Company>
  <LinksUpToDate>false</LinksUpToDate>
  <CharactersWithSpaces>26126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g.zayceva</dc:creator>
  <cp:lastModifiedBy>ЗАЙЦЕВА ГАННА ЛЕОНІДІВНА</cp:lastModifiedBy>
  <cp:revision>11</cp:revision>
  <cp:lastPrinted>2025-07-29T13:56:00Z</cp:lastPrinted>
  <dcterms:created xsi:type="dcterms:W3CDTF">2025-07-28T11:18:00Z</dcterms:created>
  <dcterms:modified xsi:type="dcterms:W3CDTF">2025-07-29T14:00:00Z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3585716f209245f6af4449dd3dd769ad</vt:lpwstr>
  </property>
</Properties>
</file>