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6DE" w:rsidRPr="000B76DE" w:rsidRDefault="000B76DE" w:rsidP="000B76DE">
      <w:pPr>
        <w:ind w:left="1416" w:firstLine="708"/>
        <w:jc w:val="center"/>
        <w:rPr>
          <w:bCs/>
          <w:sz w:val="28"/>
          <w:szCs w:val="28"/>
          <w:lang w:val="uk-UA"/>
        </w:rPr>
      </w:pPr>
      <w:bookmarkStart w:id="0" w:name="_GoBack"/>
      <w:bookmarkEnd w:id="0"/>
      <w:r w:rsidRPr="000B76DE">
        <w:rPr>
          <w:bCs/>
          <w:sz w:val="28"/>
          <w:szCs w:val="28"/>
          <w:lang w:val="uk-UA"/>
        </w:rPr>
        <w:t xml:space="preserve">Додаток </w:t>
      </w:r>
      <w:r w:rsidR="007739A3">
        <w:rPr>
          <w:bCs/>
          <w:sz w:val="28"/>
          <w:szCs w:val="28"/>
          <w:lang w:val="uk-UA"/>
        </w:rPr>
        <w:t>1</w:t>
      </w:r>
    </w:p>
    <w:p w:rsidR="000B76DE" w:rsidRPr="000B76DE" w:rsidRDefault="000B76DE" w:rsidP="000B76DE">
      <w:pPr>
        <w:ind w:firstLine="567"/>
        <w:jc w:val="center"/>
        <w:rPr>
          <w:bCs/>
          <w:sz w:val="28"/>
          <w:szCs w:val="28"/>
          <w:lang w:val="uk-UA"/>
        </w:rPr>
      </w:pPr>
      <w:r w:rsidRPr="000B76DE">
        <w:rPr>
          <w:bCs/>
          <w:sz w:val="28"/>
          <w:szCs w:val="28"/>
          <w:lang w:val="uk-UA"/>
        </w:rPr>
        <w:t xml:space="preserve">                                                             до аналізу регуляторного впливу</w:t>
      </w:r>
    </w:p>
    <w:p w:rsidR="00CE559F" w:rsidRPr="000B76DE" w:rsidRDefault="00CE559F" w:rsidP="000B76D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FF41B7" w:rsidRDefault="00FF41B7" w:rsidP="00FF41B7">
      <w:pPr>
        <w:pStyle w:val="rvps12"/>
        <w:spacing w:before="150" w:after="150"/>
        <w:rPr>
          <w:rStyle w:val="spanrvts15"/>
          <w:lang w:val="uk" w:eastAsia="uk"/>
        </w:rPr>
      </w:pPr>
      <w:r w:rsidRPr="000B76DE">
        <w:rPr>
          <w:rStyle w:val="spanrvts15"/>
          <w:lang w:val="uk" w:eastAsia="uk"/>
        </w:rPr>
        <w:t xml:space="preserve">ВИТРАТИ </w:t>
      </w:r>
      <w:r w:rsidRPr="000B76DE">
        <w:rPr>
          <w:rStyle w:val="spanrvts15"/>
          <w:lang w:val="uk" w:eastAsia="uk"/>
        </w:rPr>
        <w:br/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0B76DE">
        <w:rPr>
          <w:rStyle w:val="spanrvts15"/>
          <w:lang w:val="uk" w:eastAsia="uk"/>
        </w:rPr>
        <w:t>акта</w:t>
      </w:r>
      <w:proofErr w:type="spellEnd"/>
    </w:p>
    <w:p w:rsidR="002C7AFC" w:rsidRDefault="002C7AFC" w:rsidP="00FF41B7">
      <w:pPr>
        <w:pStyle w:val="rvps12"/>
        <w:spacing w:before="150" w:after="150"/>
        <w:rPr>
          <w:rStyle w:val="spanrvts15"/>
          <w:lang w:val="uk" w:eastAsia="uk"/>
        </w:rPr>
      </w:pPr>
    </w:p>
    <w:tbl>
      <w:tblPr>
        <w:tblStyle w:val="a7"/>
        <w:tblpPr w:leftFromText="180" w:rightFromText="180" w:vertAnchor="text" w:tblpX="-5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525"/>
        <w:gridCol w:w="3581"/>
        <w:gridCol w:w="1559"/>
        <w:gridCol w:w="1418"/>
        <w:gridCol w:w="1417"/>
        <w:gridCol w:w="1139"/>
      </w:tblGrid>
      <w:tr w:rsidR="00C52CE2" w:rsidTr="0097303A">
        <w:trPr>
          <w:trHeight w:val="338"/>
        </w:trPr>
        <w:tc>
          <w:tcPr>
            <w:tcW w:w="525" w:type="dxa"/>
            <w:vMerge w:val="restart"/>
          </w:tcPr>
          <w:p w:rsidR="00C52CE2" w:rsidRDefault="00C52CE2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8341AA">
              <w:rPr>
                <w:rStyle w:val="spanrvts15"/>
                <w:b w:val="0"/>
                <w:sz w:val="24"/>
                <w:szCs w:val="24"/>
                <w:lang w:val="uk" w:eastAsia="uk"/>
              </w:rPr>
              <w:t>№</w:t>
            </w:r>
          </w:p>
          <w:p w:rsidR="00214E4B" w:rsidRPr="008341AA" w:rsidRDefault="00214E4B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з/п</w:t>
            </w:r>
          </w:p>
        </w:tc>
        <w:tc>
          <w:tcPr>
            <w:tcW w:w="3581" w:type="dxa"/>
            <w:vMerge w:val="restart"/>
          </w:tcPr>
          <w:p w:rsidR="00C52CE2" w:rsidRPr="008341AA" w:rsidRDefault="00C52CE2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8341AA">
              <w:rPr>
                <w:rStyle w:val="spanrvts15"/>
                <w:b w:val="0"/>
                <w:sz w:val="24"/>
                <w:szCs w:val="24"/>
                <w:lang w:val="uk" w:eastAsia="uk"/>
              </w:rPr>
              <w:t>Витрати</w:t>
            </w:r>
          </w:p>
        </w:tc>
        <w:tc>
          <w:tcPr>
            <w:tcW w:w="2977" w:type="dxa"/>
            <w:gridSpan w:val="2"/>
          </w:tcPr>
          <w:p w:rsidR="00C52CE2" w:rsidRPr="002C7AFC" w:rsidRDefault="00C52CE2">
            <w:pPr>
              <w:pStyle w:val="rvps12"/>
              <w:spacing w:before="150" w:after="150"/>
              <w:rPr>
                <w:rStyle w:val="spanrvts15"/>
                <w:sz w:val="24"/>
                <w:szCs w:val="24"/>
                <w:lang w:val="uk" w:eastAsia="uk"/>
              </w:rPr>
            </w:pPr>
            <w:r w:rsidRPr="002C7AFC">
              <w:rPr>
                <w:rStyle w:val="spanrvts15"/>
                <w:sz w:val="24"/>
                <w:szCs w:val="24"/>
                <w:lang w:val="uk" w:eastAsia="uk"/>
              </w:rPr>
              <w:t>Альтернатива 1</w:t>
            </w:r>
          </w:p>
        </w:tc>
        <w:tc>
          <w:tcPr>
            <w:tcW w:w="2556" w:type="dxa"/>
            <w:gridSpan w:val="2"/>
          </w:tcPr>
          <w:p w:rsidR="00C52CE2" w:rsidRPr="002C7AFC" w:rsidRDefault="00C52CE2">
            <w:pPr>
              <w:pStyle w:val="rvps12"/>
              <w:spacing w:before="150" w:after="150"/>
              <w:rPr>
                <w:rStyle w:val="spanrvts15"/>
                <w:sz w:val="24"/>
                <w:szCs w:val="24"/>
                <w:lang w:val="uk" w:eastAsia="uk"/>
              </w:rPr>
            </w:pPr>
            <w:r w:rsidRPr="002C7AFC">
              <w:rPr>
                <w:rStyle w:val="spanrvts15"/>
                <w:sz w:val="24"/>
                <w:szCs w:val="24"/>
                <w:lang w:val="uk" w:eastAsia="uk"/>
              </w:rPr>
              <w:t>Альтернатива 2</w:t>
            </w:r>
          </w:p>
        </w:tc>
      </w:tr>
      <w:tr w:rsidR="001331B3" w:rsidTr="0097303A">
        <w:trPr>
          <w:trHeight w:val="338"/>
        </w:trPr>
        <w:tc>
          <w:tcPr>
            <w:tcW w:w="525" w:type="dxa"/>
            <w:vMerge/>
          </w:tcPr>
          <w:p w:rsidR="00C52CE2" w:rsidRPr="00C52CE2" w:rsidRDefault="00C52CE2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</w:p>
        </w:tc>
        <w:tc>
          <w:tcPr>
            <w:tcW w:w="3581" w:type="dxa"/>
            <w:vMerge/>
          </w:tcPr>
          <w:p w:rsidR="00C52CE2" w:rsidRPr="00C52CE2" w:rsidRDefault="00C52CE2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</w:p>
        </w:tc>
        <w:tc>
          <w:tcPr>
            <w:tcW w:w="1559" w:type="dxa"/>
          </w:tcPr>
          <w:p w:rsidR="00C52CE2" w:rsidRPr="00C52CE2" w:rsidRDefault="00C52CE2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C52CE2">
              <w:rPr>
                <w:rStyle w:val="spanrvts15"/>
                <w:b w:val="0"/>
                <w:sz w:val="24"/>
                <w:szCs w:val="24"/>
                <w:lang w:val="uk" w:eastAsia="uk"/>
              </w:rPr>
              <w:t>За перший рік</w:t>
            </w:r>
          </w:p>
        </w:tc>
        <w:tc>
          <w:tcPr>
            <w:tcW w:w="1418" w:type="dxa"/>
          </w:tcPr>
          <w:p w:rsidR="00C52CE2" w:rsidRPr="00C52CE2" w:rsidRDefault="00C52CE2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C52CE2">
              <w:rPr>
                <w:rStyle w:val="spanrvts15"/>
                <w:b w:val="0"/>
                <w:sz w:val="24"/>
                <w:szCs w:val="24"/>
                <w:lang w:val="uk" w:eastAsia="uk"/>
              </w:rPr>
              <w:t>За п’ять років</w:t>
            </w:r>
          </w:p>
        </w:tc>
        <w:tc>
          <w:tcPr>
            <w:tcW w:w="1417" w:type="dxa"/>
          </w:tcPr>
          <w:p w:rsidR="00C52CE2" w:rsidRPr="00C52CE2" w:rsidRDefault="00C52CE2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C52CE2">
              <w:rPr>
                <w:rStyle w:val="spanrvts15"/>
                <w:b w:val="0"/>
                <w:sz w:val="24"/>
                <w:szCs w:val="24"/>
                <w:lang w:val="uk" w:eastAsia="uk"/>
              </w:rPr>
              <w:t>За перший рік</w:t>
            </w:r>
          </w:p>
        </w:tc>
        <w:tc>
          <w:tcPr>
            <w:tcW w:w="1139" w:type="dxa"/>
          </w:tcPr>
          <w:p w:rsidR="00C52CE2" w:rsidRPr="00C52CE2" w:rsidRDefault="00C52CE2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C52CE2">
              <w:rPr>
                <w:rStyle w:val="spanrvts15"/>
                <w:b w:val="0"/>
                <w:sz w:val="24"/>
                <w:szCs w:val="24"/>
                <w:lang w:val="uk" w:eastAsia="uk"/>
              </w:rPr>
              <w:t>За п’ять років</w:t>
            </w:r>
          </w:p>
        </w:tc>
      </w:tr>
      <w:tr w:rsidR="000D4AEF" w:rsidRPr="002C7AFC" w:rsidTr="0097303A">
        <w:trPr>
          <w:trHeight w:val="1793"/>
        </w:trPr>
        <w:tc>
          <w:tcPr>
            <w:tcW w:w="525" w:type="dxa"/>
          </w:tcPr>
          <w:p w:rsidR="000D4AEF" w:rsidRPr="00C52CE2" w:rsidRDefault="002C7AF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C52CE2">
              <w:rPr>
                <w:rStyle w:val="spanrvts15"/>
                <w:b w:val="0"/>
                <w:sz w:val="24"/>
                <w:szCs w:val="24"/>
                <w:lang w:val="uk" w:eastAsia="uk"/>
              </w:rPr>
              <w:t>1</w:t>
            </w:r>
          </w:p>
        </w:tc>
        <w:tc>
          <w:tcPr>
            <w:tcW w:w="3581" w:type="dxa"/>
          </w:tcPr>
          <w:p w:rsidR="000D4AEF" w:rsidRPr="00C52CE2" w:rsidRDefault="002C7AFC" w:rsidP="0097303A">
            <w:pPr>
              <w:pStyle w:val="rvps12"/>
              <w:jc w:val="both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C52CE2">
              <w:rPr>
                <w:lang w:val="uk" w:eastAsia="uk"/>
              </w:rPr>
              <w:t xml:space="preserve">Витрати на придбання основних фондів, обладнання </w:t>
            </w:r>
            <w:r w:rsidR="00214E4B">
              <w:rPr>
                <w:lang w:val="uk" w:eastAsia="uk"/>
              </w:rPr>
              <w:t>і</w:t>
            </w:r>
            <w:r w:rsidR="00214E4B" w:rsidRPr="00C52CE2">
              <w:rPr>
                <w:lang w:val="uk" w:eastAsia="uk"/>
              </w:rPr>
              <w:t xml:space="preserve"> </w:t>
            </w:r>
            <w:r w:rsidRPr="00C52CE2">
              <w:rPr>
                <w:lang w:val="uk" w:eastAsia="uk"/>
              </w:rPr>
              <w:t>приладів, сервісне обслуговування,</w:t>
            </w:r>
            <w:r>
              <w:rPr>
                <w:lang w:val="uk" w:eastAsia="uk"/>
              </w:rPr>
              <w:t xml:space="preserve"> </w:t>
            </w:r>
            <w:r w:rsidRPr="00C52CE2">
              <w:rPr>
                <w:lang w:val="uk" w:eastAsia="uk"/>
              </w:rPr>
              <w:t>навчання</w:t>
            </w:r>
            <w:r w:rsidR="00214E4B">
              <w:rPr>
                <w:lang w:val="uk" w:eastAsia="uk"/>
              </w:rPr>
              <w:t> </w:t>
            </w:r>
            <w:r w:rsidRPr="00C52CE2">
              <w:rPr>
                <w:lang w:val="uk" w:eastAsia="uk"/>
              </w:rPr>
              <w:t>/</w:t>
            </w:r>
            <w:r w:rsidR="00214E4B">
              <w:rPr>
                <w:lang w:val="uk" w:eastAsia="uk"/>
              </w:rPr>
              <w:t> </w:t>
            </w:r>
            <w:r w:rsidRPr="00C52CE2">
              <w:rPr>
                <w:lang w:val="uk" w:eastAsia="uk"/>
              </w:rPr>
              <w:t>підвищення кваліфікації персоналу тощо, гривень</w:t>
            </w:r>
          </w:p>
        </w:tc>
        <w:tc>
          <w:tcPr>
            <w:tcW w:w="1559" w:type="dxa"/>
          </w:tcPr>
          <w:p w:rsidR="000D4AEF" w:rsidRPr="00C52CE2" w:rsidRDefault="002C7AF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1418" w:type="dxa"/>
          </w:tcPr>
          <w:p w:rsidR="000D4AEF" w:rsidRPr="00C52CE2" w:rsidRDefault="002C7AF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1417" w:type="dxa"/>
          </w:tcPr>
          <w:p w:rsidR="000D4AEF" w:rsidRPr="00C52CE2" w:rsidRDefault="002C7AF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1139" w:type="dxa"/>
          </w:tcPr>
          <w:p w:rsidR="000D4AEF" w:rsidRPr="00C52CE2" w:rsidRDefault="002C7AF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0</w:t>
            </w:r>
          </w:p>
        </w:tc>
      </w:tr>
      <w:tr w:rsidR="002C7AFC" w:rsidRPr="002C7AFC" w:rsidTr="0097303A">
        <w:trPr>
          <w:trHeight w:val="338"/>
        </w:trPr>
        <w:tc>
          <w:tcPr>
            <w:tcW w:w="525" w:type="dxa"/>
          </w:tcPr>
          <w:p w:rsidR="002C7AFC" w:rsidRPr="00C52CE2" w:rsidRDefault="002C7AF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2</w:t>
            </w:r>
          </w:p>
        </w:tc>
        <w:tc>
          <w:tcPr>
            <w:tcW w:w="3581" w:type="dxa"/>
          </w:tcPr>
          <w:p w:rsidR="002C7AFC" w:rsidRPr="00C52CE2" w:rsidRDefault="002C7AFC" w:rsidP="0097303A">
            <w:pPr>
              <w:pStyle w:val="rvps12"/>
              <w:jc w:val="both"/>
              <w:rPr>
                <w:lang w:val="uk" w:eastAsia="uk"/>
              </w:rPr>
            </w:pPr>
            <w:r w:rsidRPr="00C52CE2">
              <w:rPr>
                <w:lang w:val="uk" w:eastAsia="uk"/>
              </w:rPr>
              <w:t xml:space="preserve">Податки </w:t>
            </w:r>
            <w:r w:rsidR="00214E4B">
              <w:rPr>
                <w:lang w:val="uk" w:eastAsia="uk"/>
              </w:rPr>
              <w:t>і</w:t>
            </w:r>
            <w:r w:rsidR="00214E4B" w:rsidRPr="00C52CE2">
              <w:rPr>
                <w:lang w:val="uk" w:eastAsia="uk"/>
              </w:rPr>
              <w:t xml:space="preserve"> </w:t>
            </w:r>
            <w:r w:rsidRPr="00C52CE2">
              <w:rPr>
                <w:lang w:val="uk" w:eastAsia="uk"/>
              </w:rPr>
              <w:t>збори (зміна розміру податків</w:t>
            </w:r>
            <w:r w:rsidR="00214E4B">
              <w:rPr>
                <w:lang w:val="uk" w:eastAsia="uk"/>
              </w:rPr>
              <w:t> </w:t>
            </w:r>
            <w:r w:rsidRPr="00C52CE2">
              <w:rPr>
                <w:lang w:val="uk" w:eastAsia="uk"/>
              </w:rPr>
              <w:t>/</w:t>
            </w:r>
            <w:r w:rsidR="00214E4B">
              <w:rPr>
                <w:lang w:val="uk" w:eastAsia="uk"/>
              </w:rPr>
              <w:t> </w:t>
            </w:r>
            <w:r w:rsidRPr="00C52CE2">
              <w:rPr>
                <w:lang w:val="uk" w:eastAsia="uk"/>
              </w:rPr>
              <w:t xml:space="preserve">зборів, виникнення </w:t>
            </w:r>
            <w:r w:rsidR="00214E4B">
              <w:rPr>
                <w:lang w:val="uk" w:eastAsia="uk"/>
              </w:rPr>
              <w:t>потреби</w:t>
            </w:r>
            <w:r w:rsidR="00214E4B" w:rsidRPr="00C52CE2">
              <w:rPr>
                <w:lang w:val="uk" w:eastAsia="uk"/>
              </w:rPr>
              <w:t xml:space="preserve"> </w:t>
            </w:r>
            <w:r w:rsidRPr="00C52CE2">
              <w:rPr>
                <w:lang w:val="uk" w:eastAsia="uk"/>
              </w:rPr>
              <w:t>у сплаті податків</w:t>
            </w:r>
            <w:r w:rsidR="00214E4B">
              <w:rPr>
                <w:lang w:val="uk" w:eastAsia="uk"/>
              </w:rPr>
              <w:t> </w:t>
            </w:r>
            <w:r w:rsidRPr="00C52CE2">
              <w:rPr>
                <w:lang w:val="uk" w:eastAsia="uk"/>
              </w:rPr>
              <w:t>/</w:t>
            </w:r>
            <w:r w:rsidR="00214E4B">
              <w:rPr>
                <w:lang w:val="uk" w:eastAsia="uk"/>
              </w:rPr>
              <w:t> </w:t>
            </w:r>
            <w:r w:rsidRPr="00C52CE2">
              <w:rPr>
                <w:lang w:val="uk" w:eastAsia="uk"/>
              </w:rPr>
              <w:t>зборів), гривень</w:t>
            </w:r>
          </w:p>
        </w:tc>
        <w:tc>
          <w:tcPr>
            <w:tcW w:w="1559" w:type="dxa"/>
          </w:tcPr>
          <w:p w:rsidR="002C7AFC" w:rsidRDefault="002C7AF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1418" w:type="dxa"/>
          </w:tcPr>
          <w:p w:rsidR="002C7AFC" w:rsidRDefault="002C7AF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1417" w:type="dxa"/>
          </w:tcPr>
          <w:p w:rsidR="002C7AFC" w:rsidRDefault="002C7AF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1139" w:type="dxa"/>
          </w:tcPr>
          <w:p w:rsidR="002C7AFC" w:rsidRDefault="002C7AF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0</w:t>
            </w:r>
          </w:p>
        </w:tc>
      </w:tr>
      <w:tr w:rsidR="002C7AFC" w:rsidRPr="002C7AFC" w:rsidTr="0097303A">
        <w:trPr>
          <w:trHeight w:val="338"/>
        </w:trPr>
        <w:tc>
          <w:tcPr>
            <w:tcW w:w="525" w:type="dxa"/>
          </w:tcPr>
          <w:p w:rsidR="002C7AFC" w:rsidRDefault="002C7AF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3</w:t>
            </w:r>
          </w:p>
        </w:tc>
        <w:tc>
          <w:tcPr>
            <w:tcW w:w="3581" w:type="dxa"/>
          </w:tcPr>
          <w:p w:rsidR="002C7AFC" w:rsidRPr="00C52CE2" w:rsidRDefault="002C7AFC" w:rsidP="0097303A">
            <w:pPr>
              <w:pStyle w:val="rvps12"/>
              <w:jc w:val="both"/>
              <w:rPr>
                <w:lang w:val="uk" w:eastAsia="uk"/>
              </w:rPr>
            </w:pPr>
            <w:r w:rsidRPr="00C52CE2">
              <w:rPr>
                <w:lang w:val="uk" w:eastAsia="uk"/>
              </w:rPr>
              <w:t xml:space="preserve">Витрати, пов’язані з веденням обліку, підготовкою </w:t>
            </w:r>
            <w:r w:rsidR="00214E4B">
              <w:rPr>
                <w:lang w:val="uk" w:eastAsia="uk"/>
              </w:rPr>
              <w:t>і</w:t>
            </w:r>
            <w:r w:rsidR="00214E4B" w:rsidRPr="00C52CE2">
              <w:rPr>
                <w:lang w:val="uk" w:eastAsia="uk"/>
              </w:rPr>
              <w:t xml:space="preserve"> </w:t>
            </w:r>
            <w:r w:rsidRPr="00C52CE2">
              <w:rPr>
                <w:lang w:val="uk" w:eastAsia="uk"/>
              </w:rPr>
              <w:t>поданням звітності державним органам, гривень</w:t>
            </w:r>
          </w:p>
        </w:tc>
        <w:tc>
          <w:tcPr>
            <w:tcW w:w="1559" w:type="dxa"/>
          </w:tcPr>
          <w:p w:rsidR="002C7AFC" w:rsidRPr="00F973F5" w:rsidRDefault="006D4EDB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lang w:val="uk" w:eastAsia="uk"/>
              </w:rPr>
              <w:t xml:space="preserve">4 год </w:t>
            </w:r>
            <w:r w:rsidR="002C7AFC" w:rsidRPr="00F973F5">
              <w:rPr>
                <w:lang w:val="uk" w:eastAsia="uk"/>
              </w:rPr>
              <w:t xml:space="preserve">х </w:t>
            </w:r>
            <w:r w:rsidR="002C7AFC" w:rsidRPr="00F973F5">
              <w:rPr>
                <w:bCs/>
                <w:lang w:val="uk-UA"/>
              </w:rPr>
              <w:t>52,00 = 208</w:t>
            </w:r>
          </w:p>
        </w:tc>
        <w:tc>
          <w:tcPr>
            <w:tcW w:w="1418" w:type="dxa"/>
          </w:tcPr>
          <w:p w:rsidR="002C7AFC" w:rsidRPr="00F973F5" w:rsidRDefault="002C7AF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F973F5">
              <w:rPr>
                <w:rStyle w:val="spanrvts15"/>
                <w:b w:val="0"/>
                <w:sz w:val="24"/>
                <w:szCs w:val="24"/>
                <w:lang w:val="uk" w:eastAsia="uk"/>
              </w:rPr>
              <w:t>1</w:t>
            </w:r>
            <w:r w:rsidR="00214E4B">
              <w:rPr>
                <w:rStyle w:val="spanrvts15"/>
                <w:b w:val="0"/>
                <w:sz w:val="24"/>
                <w:szCs w:val="24"/>
                <w:lang w:val="uk" w:eastAsia="uk"/>
              </w:rPr>
              <w:t> </w:t>
            </w:r>
            <w:r w:rsidRPr="00F973F5">
              <w:rPr>
                <w:rStyle w:val="spanrvts15"/>
                <w:b w:val="0"/>
                <w:sz w:val="24"/>
                <w:szCs w:val="24"/>
                <w:lang w:val="uk" w:eastAsia="uk"/>
              </w:rPr>
              <w:t>040</w:t>
            </w:r>
          </w:p>
        </w:tc>
        <w:tc>
          <w:tcPr>
            <w:tcW w:w="1417" w:type="dxa"/>
          </w:tcPr>
          <w:p w:rsidR="002C7AFC" w:rsidRPr="00F973F5" w:rsidRDefault="006D4EDB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lang w:val="uk" w:eastAsia="uk"/>
              </w:rPr>
              <w:t xml:space="preserve">8 год </w:t>
            </w:r>
            <w:r w:rsidR="002C7AFC" w:rsidRPr="00F973F5">
              <w:rPr>
                <w:lang w:val="uk" w:eastAsia="uk"/>
              </w:rPr>
              <w:t xml:space="preserve">х </w:t>
            </w:r>
            <w:r w:rsidR="002C7AFC" w:rsidRPr="00F973F5">
              <w:rPr>
                <w:bCs/>
                <w:lang w:val="uk-UA"/>
              </w:rPr>
              <w:t xml:space="preserve">52,00 х </w:t>
            </w:r>
            <w:r w:rsidR="002C7AFC" w:rsidRPr="00F973F5">
              <w:rPr>
                <w:bCs/>
                <w:lang w:val="uk-UA"/>
              </w:rPr>
              <w:br/>
              <w:t>=  4</w:t>
            </w:r>
            <w:r w:rsidR="002C7AFC" w:rsidRPr="00F973F5">
              <w:rPr>
                <w:lang w:val="uk-UA"/>
              </w:rPr>
              <w:t>16</w:t>
            </w:r>
          </w:p>
        </w:tc>
        <w:tc>
          <w:tcPr>
            <w:tcW w:w="1139" w:type="dxa"/>
          </w:tcPr>
          <w:p w:rsidR="002C7AFC" w:rsidRPr="00F973F5" w:rsidRDefault="002C7AF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F973F5">
              <w:rPr>
                <w:rStyle w:val="spanrvts15"/>
                <w:b w:val="0"/>
                <w:sz w:val="24"/>
                <w:szCs w:val="24"/>
                <w:lang w:val="uk" w:eastAsia="uk"/>
              </w:rPr>
              <w:t>2</w:t>
            </w:r>
            <w:r w:rsidR="00214E4B">
              <w:rPr>
                <w:rStyle w:val="spanrvts15"/>
                <w:b w:val="0"/>
                <w:sz w:val="24"/>
                <w:szCs w:val="24"/>
                <w:lang w:val="uk" w:eastAsia="uk"/>
              </w:rPr>
              <w:t> </w:t>
            </w:r>
            <w:r w:rsidRPr="00F973F5">
              <w:rPr>
                <w:rStyle w:val="spanrvts15"/>
                <w:b w:val="0"/>
                <w:sz w:val="24"/>
                <w:szCs w:val="24"/>
                <w:lang w:val="uk" w:eastAsia="uk"/>
              </w:rPr>
              <w:t>080</w:t>
            </w:r>
          </w:p>
        </w:tc>
      </w:tr>
      <w:tr w:rsidR="002C7AFC" w:rsidRPr="00E35117" w:rsidTr="0097303A">
        <w:trPr>
          <w:trHeight w:val="338"/>
        </w:trPr>
        <w:tc>
          <w:tcPr>
            <w:tcW w:w="525" w:type="dxa"/>
          </w:tcPr>
          <w:p w:rsidR="002C7AFC" w:rsidRDefault="002C7AF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4</w:t>
            </w:r>
          </w:p>
        </w:tc>
        <w:tc>
          <w:tcPr>
            <w:tcW w:w="3581" w:type="dxa"/>
          </w:tcPr>
          <w:p w:rsidR="002C7AFC" w:rsidRPr="00C52CE2" w:rsidRDefault="002C7AFC" w:rsidP="0097303A">
            <w:pPr>
              <w:pStyle w:val="rvps12"/>
              <w:jc w:val="both"/>
              <w:rPr>
                <w:lang w:val="uk" w:eastAsia="uk"/>
              </w:rPr>
            </w:pPr>
            <w:r w:rsidRPr="005740EA">
              <w:rPr>
                <w:lang w:val="uk" w:eastAsia="uk"/>
              </w:rPr>
              <w:t>Витрати, пов’язані з адмініструванням заходів державного нагляду (контролю) (перевірок, штрафних санкцій, виконання рішень</w:t>
            </w:r>
            <w:r w:rsidR="00214E4B">
              <w:rPr>
                <w:lang w:val="uk" w:eastAsia="uk"/>
              </w:rPr>
              <w:t> </w:t>
            </w:r>
            <w:r w:rsidR="00214E4B" w:rsidRPr="005740EA">
              <w:rPr>
                <w:lang w:val="uk" w:eastAsia="uk"/>
              </w:rPr>
              <w:t>/</w:t>
            </w:r>
            <w:r w:rsidR="00214E4B">
              <w:rPr>
                <w:lang w:val="uk" w:eastAsia="uk"/>
              </w:rPr>
              <w:t> </w:t>
            </w:r>
            <w:r w:rsidRPr="005740EA">
              <w:rPr>
                <w:lang w:val="uk" w:eastAsia="uk"/>
              </w:rPr>
              <w:t>приписів тощо), гривень</w:t>
            </w:r>
          </w:p>
        </w:tc>
        <w:tc>
          <w:tcPr>
            <w:tcW w:w="1559" w:type="dxa"/>
          </w:tcPr>
          <w:p w:rsidR="002C7AFC" w:rsidRPr="00AC571C" w:rsidRDefault="006D4EDB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 год х</w:t>
            </w:r>
            <w:r w:rsidR="00AC571C" w:rsidRPr="00AC571C">
              <w:rPr>
                <w:lang w:val="uk" w:eastAsia="uk"/>
              </w:rPr>
              <w:t xml:space="preserve"> 52,00  = 104</w:t>
            </w:r>
          </w:p>
        </w:tc>
        <w:tc>
          <w:tcPr>
            <w:tcW w:w="1418" w:type="dxa"/>
          </w:tcPr>
          <w:p w:rsidR="002C7AFC" w:rsidRPr="00AC571C" w:rsidRDefault="00AC571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AC571C">
              <w:rPr>
                <w:rStyle w:val="spanrvts15"/>
                <w:b w:val="0"/>
                <w:sz w:val="24"/>
                <w:szCs w:val="24"/>
                <w:lang w:val="uk" w:eastAsia="uk"/>
              </w:rPr>
              <w:t>520</w:t>
            </w:r>
          </w:p>
        </w:tc>
        <w:tc>
          <w:tcPr>
            <w:tcW w:w="1417" w:type="dxa"/>
          </w:tcPr>
          <w:p w:rsidR="002C7AFC" w:rsidRPr="00AC571C" w:rsidRDefault="006D4EDB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 год х</w:t>
            </w:r>
            <w:r w:rsidR="00AC571C" w:rsidRPr="00AC571C">
              <w:rPr>
                <w:lang w:val="uk" w:eastAsia="uk"/>
              </w:rPr>
              <w:t xml:space="preserve"> 52,00 = 104</w:t>
            </w:r>
          </w:p>
        </w:tc>
        <w:tc>
          <w:tcPr>
            <w:tcW w:w="1139" w:type="dxa"/>
          </w:tcPr>
          <w:p w:rsidR="002C7AFC" w:rsidRPr="00AC571C" w:rsidRDefault="00AC571C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AC571C">
              <w:rPr>
                <w:rStyle w:val="spanrvts15"/>
                <w:b w:val="0"/>
                <w:sz w:val="24"/>
                <w:szCs w:val="24"/>
                <w:lang w:val="uk" w:eastAsia="uk"/>
              </w:rPr>
              <w:t>520</w:t>
            </w:r>
          </w:p>
        </w:tc>
      </w:tr>
      <w:tr w:rsidR="00FE7199" w:rsidRPr="00DB2C40" w:rsidTr="0097303A">
        <w:trPr>
          <w:trHeight w:val="338"/>
        </w:trPr>
        <w:tc>
          <w:tcPr>
            <w:tcW w:w="525" w:type="dxa"/>
          </w:tcPr>
          <w:p w:rsidR="00FE7199" w:rsidRDefault="00DB2C40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5</w:t>
            </w:r>
          </w:p>
        </w:tc>
        <w:tc>
          <w:tcPr>
            <w:tcW w:w="3581" w:type="dxa"/>
          </w:tcPr>
          <w:p w:rsidR="00BC2AAA" w:rsidRDefault="00DB2C40" w:rsidP="0097303A">
            <w:pPr>
              <w:pStyle w:val="rvps12"/>
              <w:jc w:val="both"/>
              <w:rPr>
                <w:i/>
                <w:lang w:val="uk" w:eastAsia="uk"/>
              </w:rPr>
            </w:pPr>
            <w:r w:rsidRPr="005740EA">
              <w:rPr>
                <w:lang w:val="uk" w:eastAsia="uk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</w:t>
            </w:r>
            <w:r w:rsidR="00214E4B">
              <w:rPr>
                <w:lang w:val="uk" w:eastAsia="uk"/>
              </w:rPr>
              <w:t> </w:t>
            </w:r>
            <w:r w:rsidRPr="005740EA">
              <w:rPr>
                <w:lang w:val="uk" w:eastAsia="uk"/>
              </w:rPr>
              <w:t>/</w:t>
            </w:r>
            <w:r w:rsidR="00214E4B">
              <w:rPr>
                <w:lang w:val="uk" w:eastAsia="uk"/>
              </w:rPr>
              <w:t> </w:t>
            </w:r>
            <w:r w:rsidRPr="005740EA">
              <w:rPr>
                <w:lang w:val="uk" w:eastAsia="uk"/>
              </w:rPr>
              <w:t>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  <w:r w:rsidR="00CE559F">
              <w:rPr>
                <w:lang w:val="uk" w:eastAsia="uk"/>
              </w:rPr>
              <w:t>.</w:t>
            </w:r>
          </w:p>
          <w:p w:rsidR="00214E4B" w:rsidRDefault="00214E4B" w:rsidP="0097303A">
            <w:pPr>
              <w:pStyle w:val="rvps12"/>
              <w:jc w:val="both"/>
              <w:rPr>
                <w:lang w:val="uk" w:eastAsia="uk"/>
              </w:rPr>
            </w:pPr>
          </w:p>
          <w:p w:rsidR="00816686" w:rsidRPr="00214E4B" w:rsidRDefault="00BC2AAA" w:rsidP="0097303A">
            <w:pPr>
              <w:pStyle w:val="rvps12"/>
              <w:jc w:val="both"/>
              <w:rPr>
                <w:lang w:val="uk" w:eastAsia="uk"/>
              </w:rPr>
            </w:pPr>
            <w:r w:rsidRPr="0097303A">
              <w:rPr>
                <w:lang w:val="uk" w:eastAsia="uk"/>
              </w:rPr>
              <w:t>Відсутня інформація про отримання платником податку адміністративних послуг</w:t>
            </w:r>
          </w:p>
        </w:tc>
        <w:tc>
          <w:tcPr>
            <w:tcW w:w="1559" w:type="dxa"/>
          </w:tcPr>
          <w:p w:rsidR="003725CF" w:rsidRPr="003725CF" w:rsidRDefault="00DB2C40">
            <w:pPr>
              <w:pStyle w:val="rvps12"/>
              <w:spacing w:before="150" w:after="150"/>
              <w:rPr>
                <w:lang w:val="uk" w:eastAsia="uk"/>
              </w:rPr>
            </w:pPr>
            <w:r w:rsidRPr="003725CF">
              <w:rPr>
                <w:lang w:val="uk" w:eastAsia="uk"/>
              </w:rPr>
              <w:t>0</w:t>
            </w:r>
          </w:p>
          <w:p w:rsidR="00FE7199" w:rsidRPr="003725CF" w:rsidRDefault="00FE7199">
            <w:pPr>
              <w:pStyle w:val="rvps12"/>
              <w:spacing w:before="150" w:after="150"/>
              <w:rPr>
                <w:lang w:val="uk" w:eastAsia="uk"/>
              </w:rPr>
            </w:pPr>
          </w:p>
        </w:tc>
        <w:tc>
          <w:tcPr>
            <w:tcW w:w="1418" w:type="dxa"/>
          </w:tcPr>
          <w:p w:rsidR="00FE7199" w:rsidRPr="003725CF" w:rsidRDefault="003725CF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3725CF">
              <w:rPr>
                <w:rStyle w:val="spanrvts15"/>
                <w:b w:val="0"/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1417" w:type="dxa"/>
          </w:tcPr>
          <w:p w:rsidR="00FE7199" w:rsidRPr="003725CF" w:rsidRDefault="003725CF">
            <w:pPr>
              <w:pStyle w:val="rvps12"/>
              <w:spacing w:before="150" w:after="150"/>
              <w:rPr>
                <w:lang w:val="uk" w:eastAsia="uk"/>
              </w:rPr>
            </w:pPr>
            <w:r w:rsidRPr="003725CF">
              <w:rPr>
                <w:lang w:val="uk" w:eastAsia="uk"/>
              </w:rPr>
              <w:t>0</w:t>
            </w:r>
          </w:p>
        </w:tc>
        <w:tc>
          <w:tcPr>
            <w:tcW w:w="1139" w:type="dxa"/>
          </w:tcPr>
          <w:p w:rsidR="00FE7199" w:rsidRPr="003725CF" w:rsidRDefault="003725CF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3725CF">
              <w:rPr>
                <w:rStyle w:val="spanrvts15"/>
                <w:b w:val="0"/>
                <w:sz w:val="24"/>
                <w:szCs w:val="24"/>
                <w:lang w:val="uk" w:eastAsia="uk"/>
              </w:rPr>
              <w:t>0</w:t>
            </w:r>
          </w:p>
        </w:tc>
      </w:tr>
      <w:tr w:rsidR="00DB2C40" w:rsidRPr="00DB2C40" w:rsidTr="0097303A">
        <w:trPr>
          <w:trHeight w:val="338"/>
        </w:trPr>
        <w:tc>
          <w:tcPr>
            <w:tcW w:w="525" w:type="dxa"/>
          </w:tcPr>
          <w:p w:rsidR="00DB2C40" w:rsidRDefault="00DB2C40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6</w:t>
            </w:r>
          </w:p>
        </w:tc>
        <w:tc>
          <w:tcPr>
            <w:tcW w:w="3581" w:type="dxa"/>
          </w:tcPr>
          <w:p w:rsidR="00DB2C40" w:rsidRDefault="00DB2C40" w:rsidP="0097303A">
            <w:pPr>
              <w:pStyle w:val="rvps12"/>
              <w:jc w:val="both"/>
              <w:rPr>
                <w:lang w:val="uk" w:eastAsia="uk"/>
              </w:rPr>
            </w:pPr>
            <w:r w:rsidRPr="005740EA">
              <w:rPr>
                <w:lang w:val="uk" w:eastAsia="uk"/>
              </w:rPr>
              <w:t>Витрати на оборотні активи (матеріали, канцелярські товари тощо), гривень</w:t>
            </w:r>
            <w:r w:rsidR="00CE559F">
              <w:rPr>
                <w:lang w:val="uk" w:eastAsia="uk"/>
              </w:rPr>
              <w:t>.</w:t>
            </w:r>
          </w:p>
          <w:p w:rsidR="00DB2C40" w:rsidRPr="0097303A" w:rsidRDefault="009C6F58" w:rsidP="0097303A">
            <w:pPr>
              <w:shd w:val="clear" w:color="auto" w:fill="FFFFFF"/>
              <w:jc w:val="both"/>
              <w:rPr>
                <w:lang w:val="uk-UA" w:eastAsia="uk"/>
              </w:rPr>
            </w:pPr>
            <w:r w:rsidRPr="0097303A">
              <w:rPr>
                <w:rStyle w:val="spanrvts15"/>
                <w:b w:val="0"/>
                <w:sz w:val="24"/>
                <w:szCs w:val="24"/>
                <w:lang w:val="uk" w:eastAsia="uk"/>
              </w:rPr>
              <w:lastRenderedPageBreak/>
              <w:t>В</w:t>
            </w:r>
            <w:r w:rsidR="0000653D" w:rsidRPr="0097303A">
              <w:rPr>
                <w:rStyle w:val="spanrvts15"/>
                <w:b w:val="0"/>
                <w:sz w:val="24"/>
                <w:szCs w:val="24"/>
                <w:lang w:val="uk" w:eastAsia="uk"/>
              </w:rPr>
              <w:t xml:space="preserve">итрати </w:t>
            </w:r>
            <w:r w:rsidR="00B47FAB" w:rsidRPr="0097303A">
              <w:rPr>
                <w:rStyle w:val="spanrvts15"/>
                <w:b w:val="0"/>
                <w:sz w:val="24"/>
                <w:szCs w:val="24"/>
                <w:lang w:val="uk" w:eastAsia="uk"/>
              </w:rPr>
              <w:t xml:space="preserve">на матеріали, канцелярські товари </w:t>
            </w:r>
            <w:r w:rsidR="0000653D" w:rsidRPr="0097303A">
              <w:rPr>
                <w:rStyle w:val="spanrvts15"/>
                <w:b w:val="0"/>
                <w:sz w:val="24"/>
                <w:szCs w:val="24"/>
                <w:lang w:val="uk" w:eastAsia="uk"/>
              </w:rPr>
              <w:t>відсутні</w:t>
            </w:r>
            <w:r w:rsidRPr="0097303A">
              <w:rPr>
                <w:rStyle w:val="spanrvts15"/>
                <w:b w:val="0"/>
                <w:sz w:val="24"/>
                <w:szCs w:val="24"/>
                <w:lang w:val="uk" w:eastAsia="uk"/>
              </w:rPr>
              <w:t xml:space="preserve">, оскільки </w:t>
            </w:r>
            <w:r w:rsidR="00B47FAB" w:rsidRPr="0097303A">
              <w:rPr>
                <w:rStyle w:val="spanrvts15"/>
                <w:b w:val="0"/>
                <w:sz w:val="24"/>
                <w:szCs w:val="24"/>
                <w:lang w:val="uk" w:eastAsia="uk"/>
              </w:rPr>
              <w:t xml:space="preserve">великі </w:t>
            </w:r>
            <w:r w:rsidR="00CE559F">
              <w:rPr>
                <w:rStyle w:val="spanrvts15"/>
                <w:b w:val="0"/>
                <w:sz w:val="24"/>
                <w:szCs w:val="24"/>
                <w:lang w:val="uk" w:eastAsia="uk"/>
              </w:rPr>
              <w:t>і</w:t>
            </w:r>
            <w:r w:rsidR="00CE559F" w:rsidRPr="0097303A">
              <w:rPr>
                <w:rStyle w:val="spanrvts15"/>
                <w:b w:val="0"/>
                <w:sz w:val="24"/>
                <w:szCs w:val="24"/>
                <w:lang w:val="uk" w:eastAsia="uk"/>
              </w:rPr>
              <w:t xml:space="preserve"> </w:t>
            </w:r>
            <w:r w:rsidR="00B47FAB" w:rsidRPr="0097303A">
              <w:rPr>
                <w:rStyle w:val="spanrvts15"/>
                <w:b w:val="0"/>
                <w:sz w:val="24"/>
                <w:szCs w:val="24"/>
                <w:lang w:val="uk" w:eastAsia="uk"/>
              </w:rPr>
              <w:t xml:space="preserve">середні </w:t>
            </w:r>
            <w:r w:rsidRPr="0097303A">
              <w:rPr>
                <w:rStyle w:val="spanrvts15"/>
                <w:b w:val="0"/>
                <w:sz w:val="24"/>
                <w:szCs w:val="24"/>
                <w:lang w:val="uk" w:eastAsia="uk"/>
              </w:rPr>
              <w:t xml:space="preserve">платники податків подають контролюючому органу </w:t>
            </w:r>
            <w:r w:rsidR="00CE559F" w:rsidRPr="0020297A">
              <w:rPr>
                <w:rStyle w:val="spanrvts15"/>
                <w:b w:val="0"/>
                <w:sz w:val="24"/>
                <w:szCs w:val="24"/>
                <w:lang w:val="uk" w:eastAsia="uk"/>
              </w:rPr>
              <w:t xml:space="preserve"> Декларацію </w:t>
            </w:r>
            <w:r w:rsidRPr="0097303A">
              <w:rPr>
                <w:rStyle w:val="spanrvts15"/>
                <w:b w:val="0"/>
                <w:sz w:val="24"/>
                <w:szCs w:val="24"/>
                <w:lang w:val="uk" w:eastAsia="uk"/>
              </w:rPr>
              <w:t xml:space="preserve">в електронному вигляді </w:t>
            </w:r>
          </w:p>
        </w:tc>
        <w:tc>
          <w:tcPr>
            <w:tcW w:w="1559" w:type="dxa"/>
          </w:tcPr>
          <w:p w:rsidR="00DB2C40" w:rsidRPr="00DB2C40" w:rsidRDefault="00DB2C40">
            <w:pPr>
              <w:pStyle w:val="rvps12"/>
              <w:spacing w:before="150" w:after="150"/>
              <w:rPr>
                <w:lang w:val="uk" w:eastAsia="uk"/>
              </w:rPr>
            </w:pPr>
            <w:r w:rsidRPr="00DB2C40">
              <w:rPr>
                <w:lang w:val="uk" w:eastAsia="uk"/>
              </w:rPr>
              <w:lastRenderedPageBreak/>
              <w:t>0</w:t>
            </w:r>
          </w:p>
        </w:tc>
        <w:tc>
          <w:tcPr>
            <w:tcW w:w="1418" w:type="dxa"/>
          </w:tcPr>
          <w:p w:rsidR="00DB2C40" w:rsidRPr="00DB2C40" w:rsidRDefault="00DB2C40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DB2C40">
              <w:rPr>
                <w:rStyle w:val="spanrvts15"/>
                <w:b w:val="0"/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1417" w:type="dxa"/>
          </w:tcPr>
          <w:p w:rsidR="00DB2C40" w:rsidRPr="00DB2C40" w:rsidRDefault="00DB2C40">
            <w:pPr>
              <w:pStyle w:val="rvps12"/>
              <w:spacing w:before="150" w:after="150"/>
              <w:rPr>
                <w:lang w:val="uk" w:eastAsia="uk"/>
              </w:rPr>
            </w:pPr>
            <w:r w:rsidRPr="00DB2C40">
              <w:rPr>
                <w:lang w:val="uk" w:eastAsia="uk"/>
              </w:rPr>
              <w:t>0</w:t>
            </w:r>
          </w:p>
        </w:tc>
        <w:tc>
          <w:tcPr>
            <w:tcW w:w="1139" w:type="dxa"/>
          </w:tcPr>
          <w:p w:rsidR="00DB2C40" w:rsidRPr="00DB2C40" w:rsidRDefault="00DB2C40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DB2C40">
              <w:rPr>
                <w:rStyle w:val="spanrvts15"/>
                <w:b w:val="0"/>
                <w:sz w:val="24"/>
                <w:szCs w:val="24"/>
                <w:lang w:val="uk" w:eastAsia="uk"/>
              </w:rPr>
              <w:t>0</w:t>
            </w:r>
          </w:p>
        </w:tc>
      </w:tr>
      <w:tr w:rsidR="00DB2C40" w:rsidRPr="00DB2C40" w:rsidTr="0097303A">
        <w:trPr>
          <w:trHeight w:val="338"/>
        </w:trPr>
        <w:tc>
          <w:tcPr>
            <w:tcW w:w="525" w:type="dxa"/>
          </w:tcPr>
          <w:p w:rsidR="00DB2C40" w:rsidRDefault="00DB2C40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7</w:t>
            </w:r>
          </w:p>
        </w:tc>
        <w:tc>
          <w:tcPr>
            <w:tcW w:w="3581" w:type="dxa"/>
          </w:tcPr>
          <w:p w:rsidR="00DB2C40" w:rsidRPr="005740EA" w:rsidRDefault="00DB2C40" w:rsidP="0097303A">
            <w:pPr>
              <w:pStyle w:val="rvps12"/>
              <w:jc w:val="both"/>
              <w:rPr>
                <w:lang w:val="uk" w:eastAsia="uk"/>
              </w:rPr>
            </w:pPr>
            <w:r w:rsidRPr="005740EA">
              <w:rPr>
                <w:lang w:val="uk" w:eastAsia="uk"/>
              </w:rPr>
              <w:t xml:space="preserve">Витрати, пов’язані з </w:t>
            </w:r>
            <w:proofErr w:type="spellStart"/>
            <w:r w:rsidRPr="005740EA">
              <w:rPr>
                <w:lang w:val="uk" w:eastAsia="uk"/>
              </w:rPr>
              <w:t>наймом</w:t>
            </w:r>
            <w:proofErr w:type="spellEnd"/>
            <w:r w:rsidRPr="005740EA">
              <w:rPr>
                <w:lang w:val="uk" w:eastAsia="uk"/>
              </w:rPr>
              <w:t xml:space="preserve"> додаткового персоналу, гривень</w:t>
            </w:r>
          </w:p>
        </w:tc>
        <w:tc>
          <w:tcPr>
            <w:tcW w:w="1559" w:type="dxa"/>
          </w:tcPr>
          <w:p w:rsidR="00DB2C40" w:rsidRPr="006802C6" w:rsidRDefault="006802C6">
            <w:pPr>
              <w:pStyle w:val="rvps12"/>
              <w:spacing w:before="150" w:after="150"/>
              <w:rPr>
                <w:lang w:val="uk" w:eastAsia="uk"/>
              </w:rPr>
            </w:pPr>
            <w:r w:rsidRPr="006802C6">
              <w:rPr>
                <w:lang w:val="uk" w:eastAsia="uk"/>
              </w:rPr>
              <w:t>0</w:t>
            </w:r>
          </w:p>
        </w:tc>
        <w:tc>
          <w:tcPr>
            <w:tcW w:w="1418" w:type="dxa"/>
          </w:tcPr>
          <w:p w:rsidR="00DB2C40" w:rsidRPr="006802C6" w:rsidRDefault="006802C6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6802C6">
              <w:rPr>
                <w:rStyle w:val="spanrvts15"/>
                <w:b w:val="0"/>
                <w:sz w:val="24"/>
                <w:szCs w:val="24"/>
                <w:lang w:val="uk" w:eastAsia="uk"/>
              </w:rPr>
              <w:t>0</w:t>
            </w:r>
          </w:p>
        </w:tc>
        <w:tc>
          <w:tcPr>
            <w:tcW w:w="1417" w:type="dxa"/>
          </w:tcPr>
          <w:p w:rsidR="00DB2C40" w:rsidRPr="006802C6" w:rsidRDefault="006802C6">
            <w:pPr>
              <w:pStyle w:val="rvps12"/>
              <w:spacing w:before="150" w:after="150"/>
              <w:rPr>
                <w:lang w:val="uk" w:eastAsia="uk"/>
              </w:rPr>
            </w:pPr>
            <w:r w:rsidRPr="006802C6">
              <w:rPr>
                <w:lang w:val="uk" w:eastAsia="uk"/>
              </w:rPr>
              <w:t>0</w:t>
            </w:r>
          </w:p>
        </w:tc>
        <w:tc>
          <w:tcPr>
            <w:tcW w:w="1139" w:type="dxa"/>
          </w:tcPr>
          <w:p w:rsidR="00DB2C40" w:rsidRPr="006802C6" w:rsidRDefault="006802C6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 w:rsidRPr="006802C6">
              <w:rPr>
                <w:rStyle w:val="spanrvts15"/>
                <w:b w:val="0"/>
                <w:sz w:val="24"/>
                <w:szCs w:val="24"/>
                <w:lang w:val="uk" w:eastAsia="uk"/>
              </w:rPr>
              <w:t>0</w:t>
            </w:r>
          </w:p>
        </w:tc>
      </w:tr>
      <w:tr w:rsidR="001331B3" w:rsidTr="0097303A">
        <w:tc>
          <w:tcPr>
            <w:tcW w:w="525" w:type="dxa"/>
          </w:tcPr>
          <w:p w:rsidR="005740EA" w:rsidRDefault="005740EA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8</w:t>
            </w:r>
          </w:p>
        </w:tc>
        <w:tc>
          <w:tcPr>
            <w:tcW w:w="3581" w:type="dxa"/>
          </w:tcPr>
          <w:p w:rsidR="000D524C" w:rsidRDefault="005740EA" w:rsidP="0097303A">
            <w:pPr>
              <w:pStyle w:val="rvps14"/>
              <w:jc w:val="both"/>
              <w:rPr>
                <w:lang w:val="uk" w:eastAsia="uk"/>
              </w:rPr>
            </w:pPr>
            <w:r w:rsidRPr="005740EA">
              <w:rPr>
                <w:lang w:val="uk" w:eastAsia="uk"/>
              </w:rPr>
              <w:t>Інше (уточнити), гривень</w:t>
            </w:r>
            <w:r w:rsidR="00CE559F">
              <w:rPr>
                <w:lang w:val="uk" w:eastAsia="uk"/>
              </w:rPr>
              <w:t>.</w:t>
            </w:r>
          </w:p>
          <w:p w:rsidR="005740EA" w:rsidRPr="005740EA" w:rsidRDefault="005740EA" w:rsidP="0097303A">
            <w:pPr>
              <w:pStyle w:val="rvps14"/>
              <w:jc w:val="both"/>
              <w:rPr>
                <w:lang w:val="uk" w:eastAsia="uk"/>
              </w:rPr>
            </w:pPr>
            <w:r w:rsidRPr="000D524C">
              <w:rPr>
                <w:lang w:val="uk" w:eastAsia="uk"/>
              </w:rPr>
              <w:t>Отримання первинної інформації</w:t>
            </w:r>
          </w:p>
        </w:tc>
        <w:tc>
          <w:tcPr>
            <w:tcW w:w="1559" w:type="dxa"/>
          </w:tcPr>
          <w:p w:rsidR="005740EA" w:rsidRPr="005740EA" w:rsidRDefault="00EF3665">
            <w:pPr>
              <w:pStyle w:val="rvps12"/>
              <w:spacing w:before="150" w:after="150"/>
              <w:rPr>
                <w:lang w:val="uk" w:eastAsia="uk"/>
              </w:rPr>
            </w:pPr>
            <w:r w:rsidRPr="00407BEB">
              <w:rPr>
                <w:lang w:val="uk" w:eastAsia="uk"/>
              </w:rPr>
              <w:t>1</w:t>
            </w:r>
            <w:r>
              <w:rPr>
                <w:lang w:val="uk" w:eastAsia="uk"/>
              </w:rPr>
              <w:t xml:space="preserve"> </w:t>
            </w:r>
            <w:r w:rsidR="005740EA" w:rsidRPr="005740EA">
              <w:rPr>
                <w:lang w:val="uk" w:eastAsia="uk"/>
              </w:rPr>
              <w:t xml:space="preserve">год х </w:t>
            </w:r>
            <w:r w:rsidR="008341AA">
              <w:rPr>
                <w:lang w:val="uk" w:eastAsia="uk"/>
              </w:rPr>
              <w:br/>
            </w:r>
            <w:r w:rsidR="005740EA" w:rsidRPr="005740EA">
              <w:rPr>
                <w:lang w:val="uk" w:eastAsia="uk"/>
              </w:rPr>
              <w:t xml:space="preserve">52, 00 = </w:t>
            </w:r>
            <w:r w:rsidR="00407BEB">
              <w:rPr>
                <w:lang w:val="uk" w:eastAsia="uk"/>
              </w:rPr>
              <w:t>52</w:t>
            </w:r>
          </w:p>
        </w:tc>
        <w:tc>
          <w:tcPr>
            <w:tcW w:w="1418" w:type="dxa"/>
          </w:tcPr>
          <w:p w:rsidR="005740EA" w:rsidRPr="005740EA" w:rsidRDefault="00407BEB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lang w:val="uk" w:eastAsia="uk"/>
              </w:rPr>
              <w:t>52</w:t>
            </w:r>
            <w:r w:rsidR="00173284">
              <w:rPr>
                <w:lang w:val="uk" w:eastAsia="uk"/>
              </w:rPr>
              <w:t xml:space="preserve"> х 5 = </w:t>
            </w:r>
            <w:r>
              <w:rPr>
                <w:lang w:val="uk" w:eastAsia="uk"/>
              </w:rPr>
              <w:t>260</w:t>
            </w:r>
          </w:p>
        </w:tc>
        <w:tc>
          <w:tcPr>
            <w:tcW w:w="1417" w:type="dxa"/>
          </w:tcPr>
          <w:p w:rsidR="005740EA" w:rsidRDefault="00407BEB">
            <w:pPr>
              <w:pStyle w:val="rvps12"/>
              <w:spacing w:before="150" w:after="150"/>
              <w:jc w:val="left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lang w:val="uk" w:eastAsia="uk"/>
              </w:rPr>
              <w:t>1</w:t>
            </w:r>
            <w:r w:rsidR="005740EA" w:rsidRPr="005740EA">
              <w:rPr>
                <w:lang w:val="uk" w:eastAsia="uk"/>
              </w:rPr>
              <w:t xml:space="preserve"> год х </w:t>
            </w:r>
            <w:r w:rsidR="008341AA">
              <w:rPr>
                <w:lang w:val="uk" w:eastAsia="uk"/>
              </w:rPr>
              <w:br/>
            </w:r>
            <w:r w:rsidR="005740EA" w:rsidRPr="005740EA">
              <w:rPr>
                <w:lang w:val="uk" w:eastAsia="uk"/>
              </w:rPr>
              <w:t xml:space="preserve">52, 00 = </w:t>
            </w:r>
            <w:r>
              <w:rPr>
                <w:lang w:val="uk" w:eastAsia="uk"/>
              </w:rPr>
              <w:t>52</w:t>
            </w:r>
          </w:p>
        </w:tc>
        <w:tc>
          <w:tcPr>
            <w:tcW w:w="1139" w:type="dxa"/>
          </w:tcPr>
          <w:p w:rsidR="005740EA" w:rsidRPr="005740EA" w:rsidRDefault="00407BEB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lang w:val="uk" w:eastAsia="uk"/>
              </w:rPr>
              <w:t>52</w:t>
            </w:r>
            <w:r w:rsidR="00173284">
              <w:rPr>
                <w:lang w:val="uk" w:eastAsia="uk"/>
              </w:rPr>
              <w:t xml:space="preserve"> х 5 = </w:t>
            </w:r>
            <w:r>
              <w:rPr>
                <w:lang w:val="uk" w:eastAsia="uk"/>
              </w:rPr>
              <w:t xml:space="preserve"> 260</w:t>
            </w:r>
          </w:p>
        </w:tc>
      </w:tr>
      <w:tr w:rsidR="001331B3" w:rsidTr="0097303A">
        <w:tc>
          <w:tcPr>
            <w:tcW w:w="525" w:type="dxa"/>
          </w:tcPr>
          <w:p w:rsidR="005740EA" w:rsidRDefault="005740EA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9</w:t>
            </w:r>
          </w:p>
        </w:tc>
        <w:tc>
          <w:tcPr>
            <w:tcW w:w="3581" w:type="dxa"/>
          </w:tcPr>
          <w:p w:rsidR="005740EA" w:rsidRPr="005740EA" w:rsidRDefault="005740EA" w:rsidP="0097303A">
            <w:pPr>
              <w:pStyle w:val="rvps14"/>
              <w:jc w:val="both"/>
              <w:rPr>
                <w:lang w:val="uk" w:eastAsia="uk"/>
              </w:rPr>
            </w:pPr>
            <w:r w:rsidRPr="005740EA">
              <w:rPr>
                <w:lang w:val="uk" w:eastAsia="uk"/>
              </w:rPr>
              <w:t>РАЗОМ (сума рядків: 1 + 2 + 3 + 4 + 5 + 6 + 7 + 8), гривень</w:t>
            </w:r>
          </w:p>
        </w:tc>
        <w:tc>
          <w:tcPr>
            <w:tcW w:w="1559" w:type="dxa"/>
          </w:tcPr>
          <w:p w:rsidR="005740EA" w:rsidRPr="00407BEB" w:rsidRDefault="00576903">
            <w:pPr>
              <w:pStyle w:val="rvps12"/>
              <w:spacing w:before="150" w:after="150"/>
              <w:rPr>
                <w:lang w:val="uk-UA" w:eastAsia="uk"/>
              </w:rPr>
            </w:pPr>
            <w:r>
              <w:rPr>
                <w:lang w:val="uk-UA" w:eastAsia="uk"/>
              </w:rPr>
              <w:t>364</w:t>
            </w:r>
          </w:p>
        </w:tc>
        <w:tc>
          <w:tcPr>
            <w:tcW w:w="1418" w:type="dxa"/>
          </w:tcPr>
          <w:p w:rsidR="005740EA" w:rsidRPr="005740EA" w:rsidRDefault="00407BEB">
            <w:pPr>
              <w:pStyle w:val="rvps12"/>
              <w:spacing w:before="150" w:after="150"/>
              <w:rPr>
                <w:lang w:val="uk-UA" w:eastAsia="uk"/>
              </w:rPr>
            </w:pPr>
            <w:r>
              <w:rPr>
                <w:lang w:val="uk" w:eastAsia="uk"/>
              </w:rPr>
              <w:t>1</w:t>
            </w:r>
            <w:r w:rsidR="00214E4B">
              <w:rPr>
                <w:lang w:val="uk" w:eastAsia="uk"/>
              </w:rPr>
              <w:t> </w:t>
            </w:r>
            <w:r w:rsidR="00576903">
              <w:rPr>
                <w:lang w:val="uk" w:eastAsia="uk"/>
              </w:rPr>
              <w:t>820</w:t>
            </w:r>
          </w:p>
        </w:tc>
        <w:tc>
          <w:tcPr>
            <w:tcW w:w="1417" w:type="dxa"/>
          </w:tcPr>
          <w:p w:rsidR="005740EA" w:rsidRPr="005740EA" w:rsidRDefault="00576903">
            <w:pPr>
              <w:pStyle w:val="rvps12"/>
              <w:spacing w:before="150" w:after="150"/>
              <w:rPr>
                <w:lang w:val="uk-UA" w:eastAsia="uk"/>
              </w:rPr>
            </w:pPr>
            <w:r>
              <w:rPr>
                <w:lang w:val="uk" w:eastAsia="uk"/>
              </w:rPr>
              <w:t>572</w:t>
            </w:r>
          </w:p>
        </w:tc>
        <w:tc>
          <w:tcPr>
            <w:tcW w:w="1139" w:type="dxa"/>
          </w:tcPr>
          <w:p w:rsidR="005740EA" w:rsidRPr="005740EA" w:rsidRDefault="00407BEB">
            <w:pPr>
              <w:pStyle w:val="rvps12"/>
              <w:spacing w:before="150" w:after="150"/>
              <w:rPr>
                <w:lang w:val="uk-UA" w:eastAsia="uk"/>
              </w:rPr>
            </w:pPr>
            <w:r>
              <w:rPr>
                <w:lang w:val="uk" w:eastAsia="uk"/>
              </w:rPr>
              <w:t>2</w:t>
            </w:r>
            <w:r w:rsidR="00214E4B">
              <w:rPr>
                <w:lang w:val="uk" w:eastAsia="uk"/>
              </w:rPr>
              <w:t> </w:t>
            </w:r>
            <w:r w:rsidR="00576903">
              <w:rPr>
                <w:lang w:val="uk" w:eastAsia="uk"/>
              </w:rPr>
              <w:t>860</w:t>
            </w:r>
          </w:p>
        </w:tc>
      </w:tr>
      <w:tr w:rsidR="005740EA" w:rsidTr="0097303A">
        <w:tc>
          <w:tcPr>
            <w:tcW w:w="525" w:type="dxa"/>
          </w:tcPr>
          <w:p w:rsidR="005740EA" w:rsidRDefault="005740EA" w:rsidP="0097303A">
            <w:pPr>
              <w:pStyle w:val="rvps12"/>
              <w:spacing w:before="150" w:after="150"/>
              <w:ind w:left="-262" w:firstLine="262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10</w:t>
            </w:r>
          </w:p>
        </w:tc>
        <w:tc>
          <w:tcPr>
            <w:tcW w:w="3581" w:type="dxa"/>
          </w:tcPr>
          <w:p w:rsidR="005740EA" w:rsidRPr="00B80793" w:rsidRDefault="00B80793" w:rsidP="0097303A">
            <w:pPr>
              <w:pStyle w:val="rvps14"/>
              <w:jc w:val="both"/>
              <w:rPr>
                <w:lang w:val="uk" w:eastAsia="uk"/>
              </w:rPr>
            </w:pPr>
            <w:r w:rsidRPr="00B80793">
              <w:rPr>
                <w:lang w:val="uk" w:eastAsia="uk"/>
              </w:rPr>
              <w:t xml:space="preserve">Кількість суб’єктів господарювання великого </w:t>
            </w:r>
            <w:r w:rsidR="00CE559F">
              <w:rPr>
                <w:lang w:val="uk" w:eastAsia="uk"/>
              </w:rPr>
              <w:t>і</w:t>
            </w:r>
            <w:r w:rsidR="00CE559F" w:rsidRPr="00B80793">
              <w:rPr>
                <w:lang w:val="uk" w:eastAsia="uk"/>
              </w:rPr>
              <w:t xml:space="preserve"> </w:t>
            </w:r>
            <w:r w:rsidRPr="00B80793">
              <w:rPr>
                <w:lang w:val="uk" w:eastAsia="uk"/>
              </w:rPr>
              <w:t xml:space="preserve">середнього підприємництва, на яких буде поширено регулювання, одиниць </w:t>
            </w:r>
          </w:p>
        </w:tc>
        <w:tc>
          <w:tcPr>
            <w:tcW w:w="5533" w:type="dxa"/>
            <w:gridSpan w:val="4"/>
          </w:tcPr>
          <w:p w:rsidR="005740EA" w:rsidRDefault="005740EA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-UA" w:eastAsia="uk"/>
              </w:rPr>
              <w:t>1</w:t>
            </w:r>
            <w:r w:rsidR="00214E4B">
              <w:rPr>
                <w:lang w:val="uk-UA" w:eastAsia="uk"/>
              </w:rPr>
              <w:t> </w:t>
            </w:r>
            <w:r>
              <w:rPr>
                <w:lang w:val="uk-UA"/>
              </w:rPr>
              <w:t>205</w:t>
            </w:r>
          </w:p>
        </w:tc>
      </w:tr>
      <w:tr w:rsidR="001331B3" w:rsidTr="0097303A">
        <w:tc>
          <w:tcPr>
            <w:tcW w:w="525" w:type="dxa"/>
          </w:tcPr>
          <w:p w:rsidR="005740EA" w:rsidRDefault="00B80793">
            <w:pPr>
              <w:pStyle w:val="rvps12"/>
              <w:spacing w:before="150" w:after="150"/>
              <w:rPr>
                <w:rStyle w:val="spanrvts15"/>
                <w:b w:val="0"/>
                <w:sz w:val="24"/>
                <w:szCs w:val="24"/>
                <w:lang w:val="uk" w:eastAsia="uk"/>
              </w:rPr>
            </w:pPr>
            <w:r>
              <w:rPr>
                <w:rStyle w:val="spanrvts15"/>
                <w:b w:val="0"/>
                <w:sz w:val="24"/>
                <w:szCs w:val="24"/>
                <w:lang w:val="uk" w:eastAsia="uk"/>
              </w:rPr>
              <w:t>11</w:t>
            </w:r>
          </w:p>
        </w:tc>
        <w:tc>
          <w:tcPr>
            <w:tcW w:w="3581" w:type="dxa"/>
          </w:tcPr>
          <w:p w:rsidR="005740EA" w:rsidRPr="00451C51" w:rsidRDefault="00B80793" w:rsidP="0097303A">
            <w:pPr>
              <w:pStyle w:val="rvps14"/>
              <w:jc w:val="both"/>
              <w:rPr>
                <w:lang w:val="uk" w:eastAsia="uk"/>
              </w:rPr>
            </w:pPr>
            <w:r w:rsidRPr="00451C51">
              <w:rPr>
                <w:lang w:val="uk" w:eastAsia="uk"/>
              </w:rPr>
              <w:t xml:space="preserve">Сумарні витрати суб’єктів господарювання великого </w:t>
            </w:r>
            <w:r w:rsidR="00CE559F">
              <w:rPr>
                <w:lang w:val="uk" w:eastAsia="uk"/>
              </w:rPr>
              <w:t>і</w:t>
            </w:r>
            <w:r w:rsidR="00CE559F" w:rsidRPr="00451C51">
              <w:rPr>
                <w:lang w:val="uk" w:eastAsia="uk"/>
              </w:rPr>
              <w:t xml:space="preserve"> </w:t>
            </w:r>
            <w:r w:rsidRPr="00451C51">
              <w:rPr>
                <w:lang w:val="uk" w:eastAsia="uk"/>
              </w:rPr>
              <w:t>середнього підприємництва на виконання регулювання (вартість регулювання) (</w:t>
            </w:r>
            <w:r w:rsidR="00CE559F" w:rsidRPr="00451C51">
              <w:rPr>
                <w:lang w:val="uk" w:eastAsia="uk"/>
              </w:rPr>
              <w:t>рядок</w:t>
            </w:r>
            <w:r w:rsidR="00CE559F">
              <w:rPr>
                <w:lang w:val="uk" w:eastAsia="uk"/>
              </w:rPr>
              <w:t>  </w:t>
            </w:r>
            <w:r w:rsidRPr="00451C51">
              <w:rPr>
                <w:lang w:val="uk" w:eastAsia="uk"/>
              </w:rPr>
              <w:t xml:space="preserve">9 х </w:t>
            </w:r>
            <w:r w:rsidR="00CE559F" w:rsidRPr="00451C51">
              <w:rPr>
                <w:lang w:val="uk" w:eastAsia="uk"/>
              </w:rPr>
              <w:t>рядок</w:t>
            </w:r>
            <w:r w:rsidR="00CE559F">
              <w:rPr>
                <w:lang w:val="uk" w:eastAsia="uk"/>
              </w:rPr>
              <w:t>  </w:t>
            </w:r>
            <w:r w:rsidRPr="00451C51">
              <w:rPr>
                <w:lang w:val="uk" w:eastAsia="uk"/>
              </w:rPr>
              <w:t>10), гривень</w:t>
            </w:r>
            <w:r w:rsidR="00634013" w:rsidRPr="00451C51">
              <w:rPr>
                <w:lang w:val="uk" w:eastAsia="uk"/>
              </w:rPr>
              <w:t>,</w:t>
            </w:r>
          </w:p>
          <w:p w:rsidR="00634013" w:rsidRPr="00451C51" w:rsidRDefault="00E623A6" w:rsidP="0097303A">
            <w:pPr>
              <w:pStyle w:val="rvps14"/>
              <w:jc w:val="both"/>
              <w:rPr>
                <w:lang w:val="uk" w:eastAsia="uk"/>
              </w:rPr>
            </w:pPr>
            <w:r w:rsidRPr="00451C51">
              <w:rPr>
                <w:lang w:val="uk" w:eastAsia="uk"/>
              </w:rPr>
              <w:t>у</w:t>
            </w:r>
            <w:r w:rsidR="00634013" w:rsidRPr="00451C51">
              <w:rPr>
                <w:lang w:val="uk" w:eastAsia="uk"/>
              </w:rPr>
              <w:t xml:space="preserve"> тому числі на одного суб’єкта господарювання</w:t>
            </w:r>
          </w:p>
        </w:tc>
        <w:tc>
          <w:tcPr>
            <w:tcW w:w="1559" w:type="dxa"/>
          </w:tcPr>
          <w:p w:rsidR="005740EA" w:rsidRPr="00451C51" w:rsidRDefault="00576903">
            <w:pPr>
              <w:pStyle w:val="rvps12"/>
              <w:spacing w:before="150" w:after="150"/>
              <w:rPr>
                <w:lang w:val="uk-UA" w:eastAsia="uk"/>
              </w:rPr>
            </w:pPr>
            <w:r w:rsidRPr="00451C51">
              <w:rPr>
                <w:lang w:val="uk-UA" w:eastAsia="uk"/>
              </w:rPr>
              <w:t>438</w:t>
            </w:r>
            <w:r w:rsidR="00E623A6" w:rsidRPr="00451C51">
              <w:rPr>
                <w:lang w:val="uk-UA" w:eastAsia="uk"/>
              </w:rPr>
              <w:t> </w:t>
            </w:r>
            <w:r w:rsidRPr="00451C51">
              <w:rPr>
                <w:lang w:val="uk-UA" w:eastAsia="uk"/>
              </w:rPr>
              <w:t>620</w:t>
            </w:r>
          </w:p>
          <w:p w:rsidR="00E623A6" w:rsidRPr="00451C51" w:rsidRDefault="00E623A6">
            <w:pPr>
              <w:pStyle w:val="rvps12"/>
              <w:spacing w:before="150" w:after="150"/>
              <w:rPr>
                <w:lang w:val="uk-UA" w:eastAsia="uk"/>
              </w:rPr>
            </w:pPr>
          </w:p>
          <w:p w:rsidR="00E623A6" w:rsidRPr="00451C51" w:rsidRDefault="00E623A6">
            <w:pPr>
              <w:pStyle w:val="rvps12"/>
              <w:spacing w:before="150" w:after="150"/>
              <w:rPr>
                <w:lang w:val="uk-UA" w:eastAsia="uk"/>
              </w:rPr>
            </w:pPr>
          </w:p>
          <w:p w:rsidR="00E623A6" w:rsidRPr="00451C51" w:rsidRDefault="00E623A6">
            <w:pPr>
              <w:pStyle w:val="rvps12"/>
              <w:spacing w:before="150" w:after="150"/>
              <w:rPr>
                <w:lang w:val="uk-UA" w:eastAsia="uk"/>
              </w:rPr>
            </w:pPr>
          </w:p>
          <w:p w:rsidR="00E623A6" w:rsidRPr="00451C51" w:rsidRDefault="00E623A6">
            <w:pPr>
              <w:pStyle w:val="rvps12"/>
              <w:spacing w:before="150" w:after="150"/>
              <w:rPr>
                <w:lang w:val="uk-UA" w:eastAsia="uk"/>
              </w:rPr>
            </w:pPr>
            <w:r w:rsidRPr="00451C51">
              <w:rPr>
                <w:lang w:val="uk-UA" w:eastAsia="uk"/>
              </w:rPr>
              <w:t>364</w:t>
            </w:r>
          </w:p>
          <w:p w:rsidR="00E623A6" w:rsidRPr="00451C51" w:rsidRDefault="00E623A6">
            <w:pPr>
              <w:pStyle w:val="rvps12"/>
              <w:spacing w:before="150" w:after="150"/>
              <w:rPr>
                <w:lang w:val="uk-UA" w:eastAsia="uk"/>
              </w:rPr>
            </w:pPr>
          </w:p>
        </w:tc>
        <w:tc>
          <w:tcPr>
            <w:tcW w:w="1418" w:type="dxa"/>
          </w:tcPr>
          <w:p w:rsidR="005740EA" w:rsidRPr="00451C51" w:rsidRDefault="00576903">
            <w:pPr>
              <w:pStyle w:val="rvps12"/>
              <w:spacing w:before="150" w:after="150"/>
              <w:rPr>
                <w:lang w:val="uk-UA" w:eastAsia="uk"/>
              </w:rPr>
            </w:pPr>
            <w:r w:rsidRPr="00451C51">
              <w:rPr>
                <w:lang w:val="uk-UA" w:eastAsia="uk"/>
              </w:rPr>
              <w:t>2 193</w:t>
            </w:r>
            <w:r w:rsidR="00E623A6" w:rsidRPr="00451C51">
              <w:rPr>
                <w:lang w:val="uk-UA" w:eastAsia="uk"/>
              </w:rPr>
              <w:t> </w:t>
            </w:r>
            <w:r w:rsidRPr="00451C51">
              <w:rPr>
                <w:lang w:val="uk-UA" w:eastAsia="uk"/>
              </w:rPr>
              <w:t>100</w:t>
            </w:r>
          </w:p>
          <w:p w:rsidR="00E623A6" w:rsidRPr="00451C51" w:rsidRDefault="00E623A6">
            <w:pPr>
              <w:pStyle w:val="rvps12"/>
              <w:spacing w:before="150" w:after="150"/>
              <w:rPr>
                <w:lang w:val="uk-UA" w:eastAsia="uk"/>
              </w:rPr>
            </w:pPr>
          </w:p>
          <w:p w:rsidR="00E623A6" w:rsidRPr="00451C51" w:rsidRDefault="00E623A6">
            <w:pPr>
              <w:pStyle w:val="rvps12"/>
              <w:spacing w:before="150" w:after="150"/>
              <w:rPr>
                <w:lang w:val="uk-UA" w:eastAsia="uk"/>
              </w:rPr>
            </w:pPr>
          </w:p>
          <w:p w:rsidR="00E623A6" w:rsidRPr="00451C51" w:rsidRDefault="00E623A6">
            <w:pPr>
              <w:pStyle w:val="rvps12"/>
              <w:spacing w:before="150" w:after="150"/>
              <w:rPr>
                <w:lang w:val="uk-UA" w:eastAsia="uk"/>
              </w:rPr>
            </w:pPr>
          </w:p>
          <w:p w:rsidR="00E623A6" w:rsidRPr="00451C51" w:rsidRDefault="00E623A6">
            <w:pPr>
              <w:pStyle w:val="rvps12"/>
              <w:spacing w:before="150" w:after="150"/>
              <w:rPr>
                <w:lang w:val="uk-UA" w:eastAsia="uk"/>
              </w:rPr>
            </w:pPr>
            <w:r w:rsidRPr="00451C51">
              <w:rPr>
                <w:lang w:val="uk-UA" w:eastAsia="uk"/>
              </w:rPr>
              <w:t>1</w:t>
            </w:r>
            <w:r w:rsidR="00214E4B">
              <w:rPr>
                <w:lang w:val="uk-UA" w:eastAsia="uk"/>
              </w:rPr>
              <w:t> </w:t>
            </w:r>
            <w:r w:rsidRPr="00451C51">
              <w:rPr>
                <w:lang w:val="uk-UA" w:eastAsia="uk"/>
              </w:rPr>
              <w:t>820</w:t>
            </w:r>
          </w:p>
        </w:tc>
        <w:tc>
          <w:tcPr>
            <w:tcW w:w="1417" w:type="dxa"/>
          </w:tcPr>
          <w:p w:rsidR="005740EA" w:rsidRPr="00451C51" w:rsidRDefault="00576903">
            <w:pPr>
              <w:pStyle w:val="rvps12"/>
              <w:spacing w:before="150" w:after="150"/>
              <w:rPr>
                <w:lang w:val="uk" w:eastAsia="uk"/>
              </w:rPr>
            </w:pPr>
            <w:r w:rsidRPr="00451C51">
              <w:rPr>
                <w:lang w:val="uk" w:eastAsia="uk"/>
              </w:rPr>
              <w:t>689</w:t>
            </w:r>
            <w:r w:rsidR="00E623A6" w:rsidRPr="00451C51">
              <w:rPr>
                <w:lang w:val="uk" w:eastAsia="uk"/>
              </w:rPr>
              <w:t> </w:t>
            </w:r>
            <w:r w:rsidRPr="00451C51">
              <w:rPr>
                <w:lang w:val="uk" w:eastAsia="uk"/>
              </w:rPr>
              <w:t>260</w:t>
            </w:r>
          </w:p>
          <w:p w:rsidR="00E623A6" w:rsidRPr="00451C51" w:rsidRDefault="00E623A6">
            <w:pPr>
              <w:pStyle w:val="rvps12"/>
              <w:spacing w:before="150" w:after="150"/>
              <w:rPr>
                <w:lang w:val="uk-UA" w:eastAsia="uk"/>
              </w:rPr>
            </w:pPr>
          </w:p>
          <w:p w:rsidR="00E623A6" w:rsidRPr="00451C51" w:rsidRDefault="00E623A6">
            <w:pPr>
              <w:pStyle w:val="rvps12"/>
              <w:spacing w:before="150" w:after="150"/>
              <w:rPr>
                <w:lang w:val="uk-UA" w:eastAsia="uk"/>
              </w:rPr>
            </w:pPr>
          </w:p>
          <w:p w:rsidR="00E623A6" w:rsidRPr="00451C51" w:rsidRDefault="00E623A6">
            <w:pPr>
              <w:pStyle w:val="rvps12"/>
              <w:spacing w:before="150" w:after="150"/>
              <w:rPr>
                <w:lang w:val="uk-UA" w:eastAsia="uk"/>
              </w:rPr>
            </w:pPr>
          </w:p>
          <w:p w:rsidR="00E623A6" w:rsidRPr="00451C51" w:rsidRDefault="00E623A6">
            <w:pPr>
              <w:pStyle w:val="rvps12"/>
              <w:spacing w:before="150" w:after="150"/>
              <w:rPr>
                <w:lang w:val="uk-UA" w:eastAsia="uk"/>
              </w:rPr>
            </w:pPr>
            <w:r w:rsidRPr="00451C51">
              <w:rPr>
                <w:lang w:val="uk-UA" w:eastAsia="uk"/>
              </w:rPr>
              <w:t>572</w:t>
            </w:r>
          </w:p>
        </w:tc>
        <w:tc>
          <w:tcPr>
            <w:tcW w:w="1139" w:type="dxa"/>
          </w:tcPr>
          <w:p w:rsidR="005740EA" w:rsidRPr="00451C51" w:rsidRDefault="00576903" w:rsidP="0097303A">
            <w:pPr>
              <w:pStyle w:val="rvps12"/>
              <w:spacing w:before="150" w:after="150"/>
              <w:ind w:left="-57" w:right="-57"/>
              <w:rPr>
                <w:lang w:val="uk-UA" w:eastAsia="uk"/>
              </w:rPr>
            </w:pPr>
            <w:r w:rsidRPr="00451C51">
              <w:rPr>
                <w:lang w:val="uk-UA" w:eastAsia="uk"/>
              </w:rPr>
              <w:t>3 446</w:t>
            </w:r>
            <w:r w:rsidR="00E623A6" w:rsidRPr="00451C51">
              <w:rPr>
                <w:lang w:val="uk-UA" w:eastAsia="uk"/>
              </w:rPr>
              <w:t> </w:t>
            </w:r>
            <w:r w:rsidRPr="00451C51">
              <w:rPr>
                <w:lang w:val="uk-UA" w:eastAsia="uk"/>
              </w:rPr>
              <w:t>300</w:t>
            </w:r>
          </w:p>
          <w:p w:rsidR="00E623A6" w:rsidRPr="00451C51" w:rsidRDefault="00E623A6" w:rsidP="0097303A">
            <w:pPr>
              <w:pStyle w:val="rvps12"/>
              <w:spacing w:before="150" w:after="150"/>
              <w:ind w:left="-57" w:right="-57"/>
              <w:rPr>
                <w:lang w:val="uk-UA" w:eastAsia="uk"/>
              </w:rPr>
            </w:pPr>
          </w:p>
          <w:p w:rsidR="00E623A6" w:rsidRPr="00451C51" w:rsidRDefault="00E623A6" w:rsidP="0097303A">
            <w:pPr>
              <w:pStyle w:val="rvps12"/>
              <w:spacing w:before="150" w:after="150"/>
              <w:ind w:left="-57" w:right="-57"/>
              <w:rPr>
                <w:lang w:val="uk-UA" w:eastAsia="uk"/>
              </w:rPr>
            </w:pPr>
          </w:p>
          <w:p w:rsidR="00E623A6" w:rsidRPr="00451C51" w:rsidRDefault="00E623A6" w:rsidP="0097303A">
            <w:pPr>
              <w:pStyle w:val="rvps12"/>
              <w:spacing w:before="150" w:after="150"/>
              <w:ind w:left="-57" w:right="-57"/>
              <w:rPr>
                <w:lang w:val="uk-UA" w:eastAsia="uk"/>
              </w:rPr>
            </w:pPr>
          </w:p>
          <w:p w:rsidR="00E623A6" w:rsidRPr="00451C51" w:rsidRDefault="00E623A6" w:rsidP="0097303A">
            <w:pPr>
              <w:pStyle w:val="rvps12"/>
              <w:spacing w:before="150" w:after="150"/>
              <w:ind w:left="-57" w:right="-57"/>
              <w:rPr>
                <w:lang w:val="uk-UA" w:eastAsia="uk"/>
              </w:rPr>
            </w:pPr>
            <w:r w:rsidRPr="00451C51">
              <w:rPr>
                <w:lang w:val="uk-UA" w:eastAsia="uk"/>
              </w:rPr>
              <w:t>2</w:t>
            </w:r>
            <w:r w:rsidR="00214E4B">
              <w:rPr>
                <w:lang w:val="uk-UA" w:eastAsia="uk"/>
              </w:rPr>
              <w:t> </w:t>
            </w:r>
            <w:r w:rsidRPr="00451C51">
              <w:rPr>
                <w:lang w:val="uk-UA" w:eastAsia="uk"/>
              </w:rPr>
              <w:t>860</w:t>
            </w:r>
          </w:p>
        </w:tc>
      </w:tr>
    </w:tbl>
    <w:p w:rsidR="00B80793" w:rsidRDefault="00B80793" w:rsidP="0097303A">
      <w:pPr>
        <w:pStyle w:val="rvps3"/>
        <w:ind w:left="450" w:right="450"/>
        <w:jc w:val="both"/>
        <w:rPr>
          <w:sz w:val="28"/>
          <w:szCs w:val="28"/>
          <w:lang w:val="uk" w:eastAsia="uk"/>
        </w:rPr>
      </w:pPr>
    </w:p>
    <w:p w:rsidR="002B1C9D" w:rsidRDefault="002B1C9D" w:rsidP="0097303A">
      <w:pPr>
        <w:pStyle w:val="rvps3"/>
        <w:ind w:left="450" w:right="450"/>
        <w:jc w:val="both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>Розрахунок відповідних витрат на одного суб’єкта господарювання</w:t>
      </w:r>
    </w:p>
    <w:p w:rsidR="001331B3" w:rsidRPr="000B76DE" w:rsidRDefault="001331B3">
      <w:pPr>
        <w:rPr>
          <w:vanish/>
          <w:sz w:val="28"/>
          <w:szCs w:val="28"/>
        </w:rPr>
      </w:pPr>
    </w:p>
    <w:tbl>
      <w:tblPr>
        <w:tblStyle w:val="articletabl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486"/>
        <w:gridCol w:w="3032"/>
        <w:gridCol w:w="1520"/>
        <w:gridCol w:w="1425"/>
        <w:gridCol w:w="988"/>
        <w:gridCol w:w="1178"/>
      </w:tblGrid>
      <w:tr w:rsidR="003D4E7A" w:rsidRPr="000B76DE" w:rsidTr="0097303A">
        <w:trPr>
          <w:jc w:val="center"/>
        </w:trPr>
        <w:tc>
          <w:tcPr>
            <w:tcW w:w="760" w:type="pct"/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3D4E7A" w:rsidRPr="003D4E7A" w:rsidRDefault="003D4E7A" w:rsidP="00936DDA">
            <w:pPr>
              <w:pStyle w:val="rvps12"/>
              <w:spacing w:before="150" w:after="150"/>
              <w:rPr>
                <w:lang w:val="uk-UA" w:eastAsia="uk"/>
              </w:rPr>
            </w:pPr>
            <w:r>
              <w:rPr>
                <w:lang w:val="uk" w:eastAsia="uk"/>
              </w:rPr>
              <w:t>А</w:t>
            </w:r>
            <w:proofErr w:type="spellStart"/>
            <w:r>
              <w:rPr>
                <w:lang w:val="uk-UA"/>
              </w:rPr>
              <w:t>льтернативи</w:t>
            </w:r>
            <w:proofErr w:type="spellEnd"/>
          </w:p>
        </w:tc>
        <w:tc>
          <w:tcPr>
            <w:tcW w:w="1577" w:type="pct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D4E7A" w:rsidRPr="003D4E7A" w:rsidRDefault="003D4E7A" w:rsidP="00936DDA">
            <w:pPr>
              <w:pStyle w:val="rvps12"/>
              <w:spacing w:before="150" w:after="150"/>
              <w:rPr>
                <w:lang w:val="uk" w:eastAsia="uk"/>
              </w:rPr>
            </w:pPr>
            <w:r w:rsidRPr="003D4E7A">
              <w:rPr>
                <w:lang w:val="uk" w:eastAsia="uk"/>
              </w:rPr>
              <w:t>Вид витрат</w:t>
            </w:r>
          </w:p>
        </w:tc>
        <w:tc>
          <w:tcPr>
            <w:tcW w:w="792" w:type="pct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D4E7A" w:rsidRPr="003D4E7A" w:rsidRDefault="003D4E7A" w:rsidP="00936DDA">
            <w:pPr>
              <w:pStyle w:val="rvps12"/>
              <w:spacing w:before="150" w:after="150"/>
              <w:rPr>
                <w:lang w:val="uk" w:eastAsia="uk"/>
              </w:rPr>
            </w:pPr>
            <w:r w:rsidRPr="003D4E7A">
              <w:rPr>
                <w:lang w:val="uk" w:eastAsia="uk"/>
              </w:rPr>
              <w:t>Витрати</w:t>
            </w:r>
            <w:r w:rsidRPr="0097303A">
              <w:rPr>
                <w:vertAlign w:val="superscript"/>
                <w:lang w:val="uk" w:eastAsia="uk"/>
              </w:rPr>
              <w:t>*</w:t>
            </w:r>
            <w:r w:rsidRPr="003D4E7A">
              <w:rPr>
                <w:lang w:val="uk" w:eastAsia="uk"/>
              </w:rPr>
              <w:t xml:space="preserve"> на ведення обліку, підготовку </w:t>
            </w:r>
            <w:r w:rsidR="00CE559F">
              <w:rPr>
                <w:lang w:val="uk" w:eastAsia="uk"/>
              </w:rPr>
              <w:t>і</w:t>
            </w:r>
            <w:r w:rsidR="00CE559F" w:rsidRPr="003D4E7A">
              <w:rPr>
                <w:lang w:val="uk" w:eastAsia="uk"/>
              </w:rPr>
              <w:t xml:space="preserve"> </w:t>
            </w:r>
            <w:r w:rsidRPr="003D4E7A">
              <w:rPr>
                <w:lang w:val="uk" w:eastAsia="uk"/>
              </w:rPr>
              <w:t>подання звітності (</w:t>
            </w:r>
            <w:r w:rsidR="00CE559F" w:rsidRPr="003D4E7A">
              <w:rPr>
                <w:lang w:val="uk" w:eastAsia="uk"/>
              </w:rPr>
              <w:t>за</w:t>
            </w:r>
            <w:r w:rsidR="00CE559F">
              <w:rPr>
                <w:lang w:val="uk" w:eastAsia="uk"/>
              </w:rPr>
              <w:t>  </w:t>
            </w:r>
            <w:r w:rsidRPr="003D4E7A">
              <w:rPr>
                <w:lang w:val="uk" w:eastAsia="uk"/>
              </w:rPr>
              <w:t>рік)</w:t>
            </w:r>
          </w:p>
        </w:tc>
        <w:tc>
          <w:tcPr>
            <w:tcW w:w="742" w:type="pct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D4E7A" w:rsidRPr="003D4E7A" w:rsidRDefault="003D4E7A" w:rsidP="00936DDA">
            <w:pPr>
              <w:pStyle w:val="rvps12"/>
              <w:spacing w:before="150" w:after="150"/>
              <w:rPr>
                <w:lang w:val="uk" w:eastAsia="uk"/>
              </w:rPr>
            </w:pPr>
            <w:r w:rsidRPr="003D4E7A">
              <w:rPr>
                <w:lang w:val="uk" w:eastAsia="uk"/>
              </w:rPr>
              <w:t xml:space="preserve">Витрати на оплату штрафних санкцій </w:t>
            </w:r>
            <w:r w:rsidR="00CE559F" w:rsidRPr="003D4E7A">
              <w:rPr>
                <w:lang w:val="uk" w:eastAsia="uk"/>
              </w:rPr>
              <w:t>за</w:t>
            </w:r>
            <w:r w:rsidR="00CE559F">
              <w:rPr>
                <w:lang w:val="uk" w:eastAsia="uk"/>
              </w:rPr>
              <w:t>  </w:t>
            </w:r>
            <w:r w:rsidRPr="003D4E7A">
              <w:rPr>
                <w:lang w:val="uk" w:eastAsia="uk"/>
              </w:rPr>
              <w:t>рік</w:t>
            </w:r>
          </w:p>
        </w:tc>
        <w:tc>
          <w:tcPr>
            <w:tcW w:w="515" w:type="pct"/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3D4E7A" w:rsidRPr="003D4E7A" w:rsidRDefault="003D4E7A" w:rsidP="00936DDA">
            <w:pPr>
              <w:pStyle w:val="rvps12"/>
              <w:spacing w:before="150" w:after="150"/>
              <w:rPr>
                <w:lang w:val="uk" w:eastAsia="uk"/>
              </w:rPr>
            </w:pPr>
            <w:r w:rsidRPr="003D4E7A">
              <w:rPr>
                <w:lang w:val="uk" w:eastAsia="uk"/>
              </w:rPr>
              <w:t xml:space="preserve">Разом </w:t>
            </w:r>
            <w:r w:rsidR="00CE559F" w:rsidRPr="003D4E7A">
              <w:rPr>
                <w:lang w:val="uk" w:eastAsia="uk"/>
              </w:rPr>
              <w:t>за</w:t>
            </w:r>
            <w:r w:rsidR="00CE559F">
              <w:rPr>
                <w:lang w:val="uk" w:eastAsia="uk"/>
              </w:rPr>
              <w:t>  </w:t>
            </w:r>
            <w:r w:rsidRPr="003D4E7A">
              <w:rPr>
                <w:lang w:val="uk" w:eastAsia="uk"/>
              </w:rPr>
              <w:t>рік</w:t>
            </w:r>
          </w:p>
        </w:tc>
        <w:tc>
          <w:tcPr>
            <w:tcW w:w="614" w:type="pct"/>
          </w:tcPr>
          <w:p w:rsidR="003D4E7A" w:rsidRPr="003D4E7A" w:rsidRDefault="003D4E7A" w:rsidP="00936DDA">
            <w:pPr>
              <w:pStyle w:val="rvps12"/>
              <w:spacing w:before="150" w:after="150"/>
              <w:rPr>
                <w:lang w:val="uk" w:eastAsia="uk"/>
              </w:rPr>
            </w:pPr>
            <w:r w:rsidRPr="003D4E7A">
              <w:rPr>
                <w:lang w:val="uk" w:eastAsia="uk"/>
              </w:rPr>
              <w:t>Витрати за п’ять років</w:t>
            </w:r>
          </w:p>
        </w:tc>
      </w:tr>
      <w:tr w:rsidR="00443345" w:rsidRPr="00443345" w:rsidTr="0097303A">
        <w:trPr>
          <w:jc w:val="center"/>
        </w:trPr>
        <w:tc>
          <w:tcPr>
            <w:tcW w:w="760" w:type="pct"/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43345" w:rsidRDefault="00443345" w:rsidP="009B338A">
            <w:pPr>
              <w:pStyle w:val="rvps14"/>
              <w:spacing w:before="150" w:after="15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443345" w:rsidRDefault="00443345" w:rsidP="00936DDA">
            <w:pPr>
              <w:pStyle w:val="rvps12"/>
              <w:spacing w:before="150" w:after="150"/>
              <w:rPr>
                <w:lang w:val="uk" w:eastAsia="uk"/>
              </w:rPr>
            </w:pPr>
          </w:p>
        </w:tc>
        <w:tc>
          <w:tcPr>
            <w:tcW w:w="1577" w:type="pct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43345" w:rsidRDefault="00443345" w:rsidP="0097303A">
            <w:pPr>
              <w:pStyle w:val="rvps12"/>
              <w:jc w:val="both"/>
              <w:rPr>
                <w:lang w:val="uk" w:eastAsia="uk"/>
              </w:rPr>
            </w:pPr>
            <w:r w:rsidRPr="003D4E7A">
              <w:rPr>
                <w:lang w:val="uk" w:eastAsia="uk"/>
              </w:rPr>
              <w:t xml:space="preserve">Витрати, пов’язані з веденням обліку, підготовкою </w:t>
            </w:r>
            <w:r w:rsidR="00CE559F">
              <w:rPr>
                <w:lang w:val="uk" w:eastAsia="uk"/>
              </w:rPr>
              <w:t>і</w:t>
            </w:r>
            <w:r w:rsidR="00CE559F" w:rsidRPr="003D4E7A">
              <w:rPr>
                <w:lang w:val="uk" w:eastAsia="uk"/>
              </w:rPr>
              <w:t xml:space="preserve"> </w:t>
            </w:r>
            <w:r w:rsidRPr="003D4E7A">
              <w:rPr>
                <w:lang w:val="uk" w:eastAsia="uk"/>
              </w:rPr>
              <w:t>поданням звітності державним органам (витрати часу персоналу)</w:t>
            </w:r>
            <w:r w:rsidR="00CE559F">
              <w:rPr>
                <w:lang w:val="uk" w:eastAsia="uk"/>
              </w:rPr>
              <w:t>.</w:t>
            </w:r>
          </w:p>
          <w:p w:rsidR="009B338A" w:rsidRPr="0097303A" w:rsidRDefault="001C6135" w:rsidP="0097303A">
            <w:pPr>
              <w:pStyle w:val="rvps12"/>
              <w:jc w:val="both"/>
              <w:rPr>
                <w:lang w:val="uk" w:eastAsia="uk"/>
              </w:rPr>
            </w:pPr>
            <w:r w:rsidRPr="0097303A">
              <w:rPr>
                <w:lang w:val="uk" w:eastAsia="uk"/>
              </w:rPr>
              <w:t>В</w:t>
            </w:r>
            <w:r w:rsidR="009B338A" w:rsidRPr="0097303A">
              <w:rPr>
                <w:lang w:val="uk" w:eastAsia="uk"/>
              </w:rPr>
              <w:t xml:space="preserve">итрати, пов’язані </w:t>
            </w:r>
            <w:r w:rsidRPr="0097303A">
              <w:rPr>
                <w:lang w:val="uk" w:eastAsia="uk"/>
              </w:rPr>
              <w:t>і</w:t>
            </w:r>
            <w:r w:rsidR="009B338A" w:rsidRPr="0097303A">
              <w:rPr>
                <w:lang w:val="uk" w:eastAsia="uk"/>
              </w:rPr>
              <w:t xml:space="preserve">з заповненням Декларації, </w:t>
            </w:r>
            <w:r w:rsidR="009B338A" w:rsidRPr="0097303A">
              <w:rPr>
                <w:bCs/>
                <w:spacing w:val="-4"/>
                <w:shd w:val="clear" w:color="auto" w:fill="FFFFFF"/>
                <w:lang w:val="uk-UA"/>
              </w:rPr>
              <w:t>поданням Декларації в електронному вигляді</w:t>
            </w:r>
          </w:p>
        </w:tc>
        <w:tc>
          <w:tcPr>
            <w:tcW w:w="792" w:type="pct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43345" w:rsidRPr="003D4E7A" w:rsidRDefault="00443345" w:rsidP="00936DDA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-UA" w:eastAsia="uk"/>
              </w:rPr>
              <w:t xml:space="preserve">4 </w:t>
            </w:r>
            <w:r w:rsidR="009B338A">
              <w:rPr>
                <w:lang w:val="uk-UA" w:eastAsia="uk"/>
              </w:rPr>
              <w:t xml:space="preserve">год </w:t>
            </w:r>
            <w:r>
              <w:rPr>
                <w:lang w:val="uk-UA" w:eastAsia="uk"/>
              </w:rPr>
              <w:t xml:space="preserve">х 52,00 = </w:t>
            </w:r>
            <w:r w:rsidRPr="003D4E7A">
              <w:rPr>
                <w:lang w:eastAsia="uk"/>
              </w:rPr>
              <w:t>208</w:t>
            </w:r>
          </w:p>
        </w:tc>
        <w:tc>
          <w:tcPr>
            <w:tcW w:w="742" w:type="pct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43345" w:rsidRPr="003D4E7A" w:rsidRDefault="00F973F5" w:rsidP="00936DDA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0</w:t>
            </w:r>
          </w:p>
        </w:tc>
        <w:tc>
          <w:tcPr>
            <w:tcW w:w="515" w:type="pct"/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43345" w:rsidRPr="003D4E7A" w:rsidRDefault="0054007A" w:rsidP="00936DDA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-UA" w:eastAsia="uk"/>
              </w:rPr>
              <w:t xml:space="preserve">4 год х 52,00 = </w:t>
            </w:r>
            <w:r w:rsidR="00443345" w:rsidRPr="003D4E7A">
              <w:rPr>
                <w:lang w:eastAsia="uk"/>
              </w:rPr>
              <w:t>208</w:t>
            </w:r>
          </w:p>
        </w:tc>
        <w:tc>
          <w:tcPr>
            <w:tcW w:w="614" w:type="pct"/>
          </w:tcPr>
          <w:p w:rsidR="00443345" w:rsidRPr="003D4E7A" w:rsidRDefault="00443345" w:rsidP="00936DDA">
            <w:pPr>
              <w:pStyle w:val="rvps12"/>
              <w:spacing w:before="150" w:after="150"/>
              <w:rPr>
                <w:lang w:val="uk" w:eastAsia="uk"/>
              </w:rPr>
            </w:pPr>
            <w:r w:rsidRPr="003D4E7A">
              <w:rPr>
                <w:lang w:eastAsia="uk"/>
              </w:rPr>
              <w:t>1</w:t>
            </w:r>
            <w:r w:rsidR="00CE559F">
              <w:rPr>
                <w:lang w:val="uk-UA" w:eastAsia="uk"/>
              </w:rPr>
              <w:t> </w:t>
            </w:r>
            <w:r w:rsidRPr="003D4E7A">
              <w:rPr>
                <w:lang w:eastAsia="uk"/>
              </w:rPr>
              <w:t>040</w:t>
            </w:r>
          </w:p>
        </w:tc>
      </w:tr>
      <w:tr w:rsidR="00443345" w:rsidRPr="00443345" w:rsidTr="0097303A">
        <w:trPr>
          <w:jc w:val="center"/>
        </w:trPr>
        <w:tc>
          <w:tcPr>
            <w:tcW w:w="760" w:type="pct"/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43345" w:rsidRDefault="00443345" w:rsidP="009B338A">
            <w:pPr>
              <w:pStyle w:val="rvps14"/>
              <w:spacing w:before="150" w:after="150"/>
              <w:jc w:val="center"/>
              <w:rPr>
                <w:lang w:val="uk" w:eastAsia="uk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577" w:type="pct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43345" w:rsidRDefault="00443345" w:rsidP="0097303A">
            <w:pPr>
              <w:pStyle w:val="rvps12"/>
              <w:jc w:val="both"/>
              <w:rPr>
                <w:lang w:val="uk" w:eastAsia="uk"/>
              </w:rPr>
            </w:pPr>
            <w:r w:rsidRPr="003D4E7A">
              <w:rPr>
                <w:lang w:val="uk" w:eastAsia="uk"/>
              </w:rPr>
              <w:t xml:space="preserve">Витрати, пов’язані з веденням обліку, підготовкою </w:t>
            </w:r>
            <w:r w:rsidR="00CE559F">
              <w:rPr>
                <w:lang w:val="uk" w:eastAsia="uk"/>
              </w:rPr>
              <w:t>і</w:t>
            </w:r>
            <w:r w:rsidR="00CE559F" w:rsidRPr="003D4E7A">
              <w:rPr>
                <w:lang w:val="uk" w:eastAsia="uk"/>
              </w:rPr>
              <w:t xml:space="preserve"> </w:t>
            </w:r>
            <w:r w:rsidRPr="003D4E7A">
              <w:rPr>
                <w:lang w:val="uk" w:eastAsia="uk"/>
              </w:rPr>
              <w:t>поданням звітності державним органам (витрати часу персоналу)</w:t>
            </w:r>
            <w:r w:rsidR="00CE559F">
              <w:rPr>
                <w:lang w:val="uk" w:eastAsia="uk"/>
              </w:rPr>
              <w:t>.</w:t>
            </w:r>
          </w:p>
          <w:p w:rsidR="001C6135" w:rsidRPr="0097303A" w:rsidRDefault="001C6135" w:rsidP="0097303A">
            <w:pPr>
              <w:pStyle w:val="rvps12"/>
              <w:jc w:val="both"/>
              <w:rPr>
                <w:lang w:val="uk-UA" w:eastAsia="uk"/>
              </w:rPr>
            </w:pPr>
            <w:r w:rsidRPr="0097303A">
              <w:rPr>
                <w:rFonts w:eastAsia="Calibri"/>
                <w:color w:val="000000"/>
                <w:shd w:val="clear" w:color="auto" w:fill="FFFFFF"/>
                <w:lang w:val="uk-UA"/>
              </w:rPr>
              <w:t xml:space="preserve">Витрати, пов’язані із заповненням Декларації, </w:t>
            </w:r>
            <w:r w:rsidR="00CE559F" w:rsidRPr="0097303A">
              <w:rPr>
                <w:rFonts w:eastAsia="Calibri"/>
                <w:color w:val="000000"/>
                <w:shd w:val="clear" w:color="auto" w:fill="FFFFFF"/>
                <w:lang w:val="uk-UA"/>
              </w:rPr>
              <w:t>склад</w:t>
            </w:r>
            <w:r w:rsidR="00CE559F">
              <w:rPr>
                <w:rFonts w:eastAsia="Calibri"/>
                <w:color w:val="000000"/>
                <w:shd w:val="clear" w:color="auto" w:fill="FFFFFF"/>
                <w:lang w:val="uk-UA"/>
              </w:rPr>
              <w:t>е</w:t>
            </w:r>
            <w:r w:rsidR="00CE559F" w:rsidRPr="0097303A">
              <w:rPr>
                <w:rFonts w:eastAsia="Calibri"/>
                <w:color w:val="000000"/>
                <w:shd w:val="clear" w:color="auto" w:fill="FFFFFF"/>
                <w:lang w:val="uk-UA"/>
              </w:rPr>
              <w:t xml:space="preserve">нням </w:t>
            </w:r>
            <w:r w:rsidRPr="0097303A">
              <w:rPr>
                <w:rFonts w:eastAsia="Calibri"/>
                <w:color w:val="000000"/>
                <w:shd w:val="clear" w:color="auto" w:fill="FFFFFF"/>
                <w:lang w:val="uk-UA"/>
              </w:rPr>
              <w:t xml:space="preserve">доповнень і пояснень до показників, не передбачених </w:t>
            </w:r>
            <w:r w:rsidR="00CE559F">
              <w:rPr>
                <w:rFonts w:eastAsia="Calibri"/>
                <w:color w:val="000000"/>
                <w:shd w:val="clear" w:color="auto" w:fill="FFFFFF"/>
                <w:lang w:val="uk-UA"/>
              </w:rPr>
              <w:t>у</w:t>
            </w:r>
            <w:r w:rsidR="00CE559F" w:rsidRPr="0097303A">
              <w:rPr>
                <w:rFonts w:eastAsia="Calibri"/>
                <w:color w:val="000000"/>
                <w:shd w:val="clear" w:color="auto" w:fill="FFFFFF"/>
                <w:lang w:val="uk-UA"/>
              </w:rPr>
              <w:t xml:space="preserve"> </w:t>
            </w:r>
            <w:r w:rsidRPr="0097303A">
              <w:rPr>
                <w:rFonts w:eastAsia="Calibri"/>
                <w:color w:val="000000"/>
                <w:shd w:val="clear" w:color="auto" w:fill="FFFFFF"/>
                <w:lang w:val="uk-UA"/>
              </w:rPr>
              <w:t>Декларації</w:t>
            </w:r>
            <w:r w:rsidR="00494EFD" w:rsidRPr="0097303A">
              <w:rPr>
                <w:rFonts w:eastAsia="Calibri"/>
                <w:color w:val="000000"/>
                <w:shd w:val="clear" w:color="auto" w:fill="FFFFFF"/>
                <w:lang w:val="uk-UA"/>
              </w:rPr>
              <w:t xml:space="preserve">, </w:t>
            </w:r>
            <w:r w:rsidR="00494EFD" w:rsidRPr="0097303A">
              <w:rPr>
                <w:bCs/>
                <w:spacing w:val="-4"/>
                <w:shd w:val="clear" w:color="auto" w:fill="FFFFFF"/>
                <w:lang w:val="uk-UA"/>
              </w:rPr>
              <w:t>поданням Декларації в електронному вигляді</w:t>
            </w:r>
          </w:p>
        </w:tc>
        <w:tc>
          <w:tcPr>
            <w:tcW w:w="792" w:type="pct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43345" w:rsidRPr="003D4E7A" w:rsidRDefault="00443345" w:rsidP="00936DDA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-UA" w:eastAsia="uk"/>
              </w:rPr>
              <w:t xml:space="preserve">8 </w:t>
            </w:r>
            <w:r w:rsidR="009B338A">
              <w:rPr>
                <w:lang w:val="uk-UA" w:eastAsia="uk"/>
              </w:rPr>
              <w:t xml:space="preserve">год </w:t>
            </w:r>
            <w:r>
              <w:rPr>
                <w:lang w:val="uk-UA" w:eastAsia="uk"/>
              </w:rPr>
              <w:t>х 52,00 = 4</w:t>
            </w:r>
            <w:r>
              <w:rPr>
                <w:lang w:val="uk-UA"/>
              </w:rPr>
              <w:t>16</w:t>
            </w:r>
          </w:p>
        </w:tc>
        <w:tc>
          <w:tcPr>
            <w:tcW w:w="742" w:type="pct"/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43345" w:rsidRPr="003D4E7A" w:rsidRDefault="0054007A" w:rsidP="00936DDA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0</w:t>
            </w:r>
          </w:p>
        </w:tc>
        <w:tc>
          <w:tcPr>
            <w:tcW w:w="515" w:type="pct"/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43345" w:rsidRPr="003D4E7A" w:rsidRDefault="0054007A" w:rsidP="00936DDA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8 год </w:t>
            </w:r>
            <w:r w:rsidRPr="00F973F5">
              <w:rPr>
                <w:lang w:val="uk" w:eastAsia="uk"/>
              </w:rPr>
              <w:t xml:space="preserve">х </w:t>
            </w:r>
            <w:r w:rsidRPr="00F973F5">
              <w:rPr>
                <w:bCs/>
                <w:lang w:val="uk-UA"/>
              </w:rPr>
              <w:t xml:space="preserve">52,00 х </w:t>
            </w:r>
            <w:r w:rsidRPr="00F973F5">
              <w:rPr>
                <w:bCs/>
                <w:lang w:val="uk-UA"/>
              </w:rPr>
              <w:br/>
              <w:t>=  4</w:t>
            </w:r>
            <w:r w:rsidRPr="00F973F5">
              <w:rPr>
                <w:lang w:val="uk-UA"/>
              </w:rPr>
              <w:t>16</w:t>
            </w:r>
          </w:p>
        </w:tc>
        <w:tc>
          <w:tcPr>
            <w:tcW w:w="614" w:type="pct"/>
          </w:tcPr>
          <w:p w:rsidR="00443345" w:rsidRPr="003D4E7A" w:rsidRDefault="00443345" w:rsidP="00936DDA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-UA" w:eastAsia="uk"/>
              </w:rPr>
              <w:t>2</w:t>
            </w:r>
            <w:r w:rsidR="00CE559F">
              <w:rPr>
                <w:lang w:val="uk-UA" w:eastAsia="uk"/>
              </w:rPr>
              <w:t> </w:t>
            </w:r>
            <w:r>
              <w:rPr>
                <w:lang w:val="uk-UA"/>
              </w:rPr>
              <w:t>080</w:t>
            </w:r>
          </w:p>
        </w:tc>
      </w:tr>
    </w:tbl>
    <w:p w:rsidR="00443345" w:rsidRPr="0097303A" w:rsidRDefault="00443345" w:rsidP="0097303A">
      <w:pPr>
        <w:pStyle w:val="rvps8"/>
        <w:ind w:firstLine="567"/>
        <w:rPr>
          <w:rStyle w:val="spanrvts82"/>
          <w:sz w:val="24"/>
          <w:szCs w:val="24"/>
          <w:lang w:val="uk" w:eastAsia="uk"/>
        </w:rPr>
      </w:pPr>
    </w:p>
    <w:p w:rsidR="004E411E" w:rsidRPr="0097303A" w:rsidRDefault="004E411E" w:rsidP="00214E4B">
      <w:pPr>
        <w:pStyle w:val="rvps8"/>
        <w:ind w:firstLine="567"/>
        <w:rPr>
          <w:rStyle w:val="spanrvts82"/>
          <w:sz w:val="24"/>
          <w:szCs w:val="24"/>
          <w:lang w:val="uk" w:eastAsia="uk"/>
        </w:rPr>
      </w:pPr>
      <w:r w:rsidRPr="0097303A">
        <w:rPr>
          <w:rStyle w:val="spanrvts82"/>
          <w:sz w:val="28"/>
          <w:szCs w:val="28"/>
          <w:vertAlign w:val="superscript"/>
          <w:lang w:val="uk" w:eastAsia="uk"/>
        </w:rPr>
        <w:t>*</w:t>
      </w:r>
      <w:r w:rsidRPr="0097303A">
        <w:rPr>
          <w:rStyle w:val="spanrvts82"/>
          <w:sz w:val="24"/>
          <w:szCs w:val="24"/>
          <w:lang w:val="uk" w:eastAsia="uk"/>
        </w:rPr>
        <w:t xml:space="preserve">Вартість витрат, пов’язаних із підготовкою </w:t>
      </w:r>
      <w:r w:rsidR="00CE559F" w:rsidRPr="0097303A">
        <w:rPr>
          <w:rStyle w:val="spanrvts82"/>
          <w:sz w:val="24"/>
          <w:szCs w:val="24"/>
          <w:lang w:val="uk" w:eastAsia="uk"/>
        </w:rPr>
        <w:t xml:space="preserve">і </w:t>
      </w:r>
      <w:r w:rsidRPr="0097303A">
        <w:rPr>
          <w:rStyle w:val="spanrvts82"/>
          <w:sz w:val="24"/>
          <w:szCs w:val="24"/>
          <w:lang w:val="uk" w:eastAsia="uk"/>
        </w:rPr>
        <w:t>поданням звітності державним органам, визначається шляхом множення фактичних витрат часу персоналу на заробітну плату спеціаліста відповідної кваліфікації.</w:t>
      </w:r>
    </w:p>
    <w:p w:rsidR="00CE559F" w:rsidRPr="0097303A" w:rsidRDefault="00CE559F" w:rsidP="0097303A">
      <w:pPr>
        <w:pStyle w:val="rvps8"/>
        <w:ind w:firstLine="567"/>
        <w:rPr>
          <w:rStyle w:val="spanrvts82"/>
          <w:sz w:val="24"/>
          <w:szCs w:val="24"/>
          <w:lang w:val="uk" w:eastAsia="u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156"/>
        <w:gridCol w:w="2249"/>
        <w:gridCol w:w="1897"/>
        <w:gridCol w:w="1050"/>
        <w:gridCol w:w="1277"/>
      </w:tblGrid>
      <w:tr w:rsidR="00BA0833" w:rsidRPr="0075751A" w:rsidTr="00073FDF">
        <w:trPr>
          <w:tblHeader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B" w:rsidRPr="0097303A" w:rsidRDefault="00214E4B" w:rsidP="00214E4B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833" w:rsidRPr="0075751A" w:rsidRDefault="00BA0833" w:rsidP="0097303A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Вид витрат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r w:rsidRPr="00363F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 на адміністрування заходів державного нагляду (контролю)</w:t>
            </w:r>
            <w:r w:rsidR="00CE5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(за рік)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Разом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Витрати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5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 років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0833" w:rsidRPr="0075751A" w:rsidTr="00073FDF"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Витрати, пов’язані з адмініструванням заходів державного нагляду (контролю) (перевір</w:t>
            </w:r>
            <w:r w:rsidR="00C3103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, штрафн</w:t>
            </w:r>
            <w:r w:rsidR="00C3103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 санкці</w:t>
            </w:r>
            <w:r w:rsidR="00C3103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, виконання рішень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приписів тощо)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гривень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33" w:rsidRPr="0075751A" w:rsidRDefault="00C3103C" w:rsidP="00073FDF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33" w:rsidRPr="0075751A" w:rsidRDefault="00C3103C" w:rsidP="00073FDF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33" w:rsidRPr="0075751A" w:rsidRDefault="00C3103C" w:rsidP="00073FDF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33" w:rsidRPr="0075751A" w:rsidRDefault="00C3103C" w:rsidP="00073FDF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3103C" w:rsidRDefault="00C3103C" w:rsidP="00BA0833">
      <w:pPr>
        <w:pStyle w:val="aa"/>
        <w:ind w:left="28"/>
        <w:jc w:val="both"/>
        <w:rPr>
          <w:rStyle w:val="spanrvts82"/>
          <w:rFonts w:eastAsiaTheme="minorHAnsi"/>
          <w:sz w:val="28"/>
          <w:szCs w:val="28"/>
          <w:lang w:val="uk" w:eastAsia="uk"/>
        </w:rPr>
      </w:pPr>
      <w:bookmarkStart w:id="1" w:name="n185"/>
      <w:bookmarkEnd w:id="1"/>
    </w:p>
    <w:p w:rsidR="00BA0833" w:rsidRPr="0097303A" w:rsidRDefault="00C3103C" w:rsidP="00C3103C">
      <w:pPr>
        <w:pStyle w:val="aa"/>
        <w:ind w:left="28" w:firstLine="539"/>
        <w:jc w:val="both"/>
        <w:rPr>
          <w:rStyle w:val="spanrvts82"/>
          <w:rFonts w:eastAsiaTheme="minorHAnsi"/>
          <w:sz w:val="24"/>
          <w:szCs w:val="24"/>
          <w:lang w:val="uk" w:eastAsia="uk"/>
        </w:rPr>
      </w:pPr>
      <w:r w:rsidRPr="0097303A">
        <w:rPr>
          <w:rStyle w:val="spanrvts82"/>
          <w:rFonts w:eastAsiaTheme="minorHAnsi"/>
          <w:sz w:val="28"/>
          <w:szCs w:val="28"/>
          <w:vertAlign w:val="superscript"/>
          <w:lang w:val="uk" w:eastAsia="uk"/>
        </w:rPr>
        <w:t>*</w:t>
      </w:r>
      <w:r w:rsidRPr="0097303A">
        <w:rPr>
          <w:rStyle w:val="spanrvts82"/>
          <w:rFonts w:eastAsiaTheme="minorHAnsi"/>
          <w:sz w:val="24"/>
          <w:szCs w:val="24"/>
          <w:lang w:val="uk" w:eastAsia="uk"/>
        </w:rPr>
        <w:t xml:space="preserve">Вартість витрат, пов’язаних </w:t>
      </w:r>
      <w:r w:rsidR="002F036C">
        <w:rPr>
          <w:rStyle w:val="spanrvts82"/>
          <w:rFonts w:eastAsiaTheme="minorHAnsi"/>
          <w:sz w:val="24"/>
          <w:szCs w:val="24"/>
          <w:lang w:val="uk" w:eastAsia="uk"/>
        </w:rPr>
        <w:t>і</w:t>
      </w:r>
      <w:r w:rsidRPr="0097303A">
        <w:rPr>
          <w:rStyle w:val="spanrvts82"/>
          <w:rFonts w:eastAsiaTheme="minorHAnsi"/>
          <w:sz w:val="24"/>
          <w:szCs w:val="24"/>
          <w:lang w:val="uk" w:eastAsia="uk"/>
        </w:rPr>
        <w:t>з адмініструванням заходів державного нагляду (контролю), визначається шляхом множення фактичних витрат часу персоналу на заробітну плату спеціаліста відповідної кваліфікації.</w:t>
      </w:r>
    </w:p>
    <w:p w:rsidR="00C3103C" w:rsidRPr="0097303A" w:rsidRDefault="00C3103C" w:rsidP="00BA0833">
      <w:pPr>
        <w:pStyle w:val="aa"/>
        <w:ind w:left="2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49"/>
        <w:gridCol w:w="688"/>
        <w:gridCol w:w="1082"/>
        <w:gridCol w:w="882"/>
        <w:gridCol w:w="1082"/>
        <w:gridCol w:w="980"/>
        <w:gridCol w:w="485"/>
        <w:gridCol w:w="1381"/>
      </w:tblGrid>
      <w:tr w:rsidR="00BA0833" w:rsidRPr="0075751A" w:rsidTr="0097303A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B" w:rsidRPr="0097303A" w:rsidRDefault="00214E4B" w:rsidP="00214E4B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2" w:name="n186"/>
            <w:bookmarkEnd w:id="2"/>
          </w:p>
          <w:p w:rsidR="00BA0833" w:rsidRPr="0075751A" w:rsidRDefault="00BA0833" w:rsidP="0097303A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Вид витрат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Витрати на проходження відповідних процедур (витрати часу, витрати на експертизи тощо)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Витрати безпосередньо на дозволи, ліцензії, сертифікати, страхові поліси 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рік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стартовий)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Разом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(стартовий)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Витрати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5  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0833" w:rsidRPr="0075751A" w:rsidTr="0097303A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Витрати на отримання адміністративних послуг (дозвол</w:t>
            </w:r>
            <w:r w:rsidR="00C3103C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, ліцензі</w:t>
            </w:r>
            <w:r w:rsidR="00C3103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, сертифікат</w:t>
            </w:r>
            <w:r w:rsidR="00C3103C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, атестат</w:t>
            </w:r>
            <w:r w:rsidR="00C3103C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, погоджен</w:t>
            </w:r>
            <w:r w:rsidR="00C310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, висновк</w:t>
            </w:r>
            <w:r w:rsidR="00C3103C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, проведення незалежних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F0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 обов’язкових експертиз, сертифікаці</w:t>
            </w:r>
            <w:r w:rsidR="00C3103C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, атестаці</w:t>
            </w:r>
            <w:r w:rsidR="00C3103C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 тощо)</w:t>
            </w:r>
            <w:r w:rsidR="002F0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інших послуг (проведення наукових, інших експертиз, страхування тощо)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гривень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33" w:rsidRPr="0075751A" w:rsidRDefault="00C3103C" w:rsidP="00073FDF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33" w:rsidRPr="0075751A" w:rsidRDefault="00C3103C" w:rsidP="00073FDF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33" w:rsidRPr="0075751A" w:rsidRDefault="00C3103C" w:rsidP="00073FDF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33" w:rsidRPr="0075751A" w:rsidRDefault="00C3103C" w:rsidP="00073FDF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F036C" w:rsidRPr="0075751A" w:rsidTr="0097303A">
        <w:trPr>
          <w:trHeight w:val="409"/>
        </w:trPr>
        <w:tc>
          <w:tcPr>
            <w:tcW w:w="19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36C" w:rsidRPr="0075751A" w:rsidRDefault="002F036C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36C" w:rsidRPr="0075751A" w:rsidRDefault="002F036C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36C" w:rsidRPr="0075751A" w:rsidRDefault="002F036C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36C" w:rsidRPr="0075751A" w:rsidRDefault="002F036C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833" w:rsidRPr="0075751A" w:rsidTr="0097303A">
        <w:tc>
          <w:tcPr>
            <w:tcW w:w="1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n187"/>
            <w:bookmarkEnd w:id="3"/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Вид витрат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За рік (стартовий)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Періодичні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br/>
              <w:t>(за наступний рік)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Витрати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5  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0833" w:rsidRPr="0075751A" w:rsidTr="00073FDF">
        <w:tc>
          <w:tcPr>
            <w:tcW w:w="1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Витрати на оборотні активи (матеріали, канцелярські товари тощо)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гривень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33" w:rsidRPr="0075751A" w:rsidRDefault="00C3103C" w:rsidP="00073FDF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33" w:rsidRPr="0075751A" w:rsidRDefault="00C3103C" w:rsidP="00073FDF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33" w:rsidRPr="0075751A" w:rsidRDefault="00C3103C" w:rsidP="00073FDF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A0833" w:rsidRPr="0097303A" w:rsidRDefault="00BA0833" w:rsidP="00BA0833">
      <w:pPr>
        <w:pStyle w:val="aa"/>
        <w:ind w:left="28"/>
        <w:jc w:val="both"/>
        <w:rPr>
          <w:rFonts w:ascii="Times New Roman" w:hAnsi="Times New Roman" w:cs="Times New Roman"/>
          <w:sz w:val="28"/>
          <w:szCs w:val="28"/>
        </w:rPr>
      </w:pPr>
      <w:bookmarkStart w:id="4" w:name="n188"/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832"/>
        <w:gridCol w:w="4029"/>
        <w:gridCol w:w="1768"/>
      </w:tblGrid>
      <w:tr w:rsidR="00BA0833" w:rsidRPr="0075751A" w:rsidTr="00073FDF">
        <w:trPr>
          <w:trHeight w:val="428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B" w:rsidRPr="0097303A" w:rsidRDefault="00214E4B" w:rsidP="00214E4B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833" w:rsidRPr="0075751A" w:rsidRDefault="00BA0833" w:rsidP="0097303A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Вид витрат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 додатково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 найманого персоналу (за рік)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Витрати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5  </w:t>
            </w: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r w:rsidR="002F03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0833" w:rsidRPr="0075751A" w:rsidTr="00073FDF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BA0833" w:rsidP="00073FDF">
            <w:pPr>
              <w:pStyle w:val="aa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Витрати, пов’язані з </w:t>
            </w:r>
            <w:proofErr w:type="spellStart"/>
            <w:r w:rsidRPr="0075751A">
              <w:rPr>
                <w:rFonts w:ascii="Times New Roman" w:hAnsi="Times New Roman" w:cs="Times New Roman"/>
                <w:sz w:val="24"/>
                <w:szCs w:val="24"/>
              </w:rPr>
              <w:t>наймом</w:t>
            </w:r>
            <w:proofErr w:type="spellEnd"/>
            <w:r w:rsidRPr="0075751A">
              <w:rPr>
                <w:rFonts w:ascii="Times New Roman" w:hAnsi="Times New Roman" w:cs="Times New Roman"/>
                <w:sz w:val="24"/>
                <w:szCs w:val="24"/>
              </w:rPr>
              <w:t xml:space="preserve"> додаткового персоналу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гривень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C3103C" w:rsidP="00073FDF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33" w:rsidRPr="0075751A" w:rsidRDefault="00C3103C" w:rsidP="00073FDF">
            <w:pPr>
              <w:pStyle w:val="aa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80793" w:rsidRPr="0097303A" w:rsidRDefault="00214E4B" w:rsidP="0097303A">
      <w:pPr>
        <w:pStyle w:val="rvps12"/>
        <w:rPr>
          <w:rStyle w:val="spanrvts15"/>
          <w:b w:val="0"/>
          <w:lang w:val="uk" w:eastAsia="uk"/>
        </w:rPr>
      </w:pPr>
      <w:r>
        <w:rPr>
          <w:sz w:val="28"/>
          <w:szCs w:val="28"/>
          <w:lang w:val="uk" w:eastAsia="uk"/>
        </w:rPr>
        <w:t>___________________________</w:t>
      </w:r>
    </w:p>
    <w:sectPr w:rsidR="00B80793" w:rsidRPr="0097303A" w:rsidSect="00F82541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F61" w:rsidRDefault="00715F61" w:rsidP="00F82541">
      <w:r>
        <w:separator/>
      </w:r>
    </w:p>
  </w:endnote>
  <w:endnote w:type="continuationSeparator" w:id="0">
    <w:p w:rsidR="00715F61" w:rsidRDefault="00715F61" w:rsidP="00F8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F61" w:rsidRDefault="00715F61" w:rsidP="00F82541">
      <w:r>
        <w:separator/>
      </w:r>
    </w:p>
  </w:footnote>
  <w:footnote w:type="continuationSeparator" w:id="0">
    <w:p w:rsidR="00715F61" w:rsidRDefault="00715F61" w:rsidP="00F8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5727977"/>
      <w:docPartObj>
        <w:docPartGallery w:val="Page Numbers (Top of Page)"/>
        <w:docPartUnique/>
      </w:docPartObj>
    </w:sdtPr>
    <w:sdtEndPr/>
    <w:sdtContent>
      <w:p w:rsidR="00F82541" w:rsidRDefault="00F825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F82541" w:rsidRPr="0097303A" w:rsidRDefault="00214E4B" w:rsidP="0097303A">
    <w:pPr>
      <w:pStyle w:val="a3"/>
      <w:jc w:val="right"/>
      <w:rPr>
        <w:lang w:val="uk-UA"/>
      </w:rPr>
    </w:pPr>
    <w:r>
      <w:rPr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B7"/>
    <w:rsid w:val="00002DBD"/>
    <w:rsid w:val="0000653D"/>
    <w:rsid w:val="00022E3D"/>
    <w:rsid w:val="00043548"/>
    <w:rsid w:val="00080A76"/>
    <w:rsid w:val="000911D3"/>
    <w:rsid w:val="00097ADE"/>
    <w:rsid w:val="000B76DE"/>
    <w:rsid w:val="000C4C9B"/>
    <w:rsid w:val="000D4AEF"/>
    <w:rsid w:val="000D524C"/>
    <w:rsid w:val="00122954"/>
    <w:rsid w:val="001264E0"/>
    <w:rsid w:val="00132153"/>
    <w:rsid w:val="001331B3"/>
    <w:rsid w:val="00173284"/>
    <w:rsid w:val="001B33E5"/>
    <w:rsid w:val="001C6135"/>
    <w:rsid w:val="001F4D16"/>
    <w:rsid w:val="00214E4B"/>
    <w:rsid w:val="0021566D"/>
    <w:rsid w:val="002B1C9D"/>
    <w:rsid w:val="002C2C52"/>
    <w:rsid w:val="002C7AFC"/>
    <w:rsid w:val="002F036C"/>
    <w:rsid w:val="00360A5B"/>
    <w:rsid w:val="003725CF"/>
    <w:rsid w:val="003D4E7A"/>
    <w:rsid w:val="00407BEB"/>
    <w:rsid w:val="00426AEE"/>
    <w:rsid w:val="00443345"/>
    <w:rsid w:val="00451C51"/>
    <w:rsid w:val="004558E5"/>
    <w:rsid w:val="00475BD8"/>
    <w:rsid w:val="00494EFD"/>
    <w:rsid w:val="004A6EE1"/>
    <w:rsid w:val="004B6EEC"/>
    <w:rsid w:val="004E411E"/>
    <w:rsid w:val="0054007A"/>
    <w:rsid w:val="00545219"/>
    <w:rsid w:val="00565209"/>
    <w:rsid w:val="005740EA"/>
    <w:rsid w:val="00576903"/>
    <w:rsid w:val="005D73C1"/>
    <w:rsid w:val="00634013"/>
    <w:rsid w:val="006539FC"/>
    <w:rsid w:val="006610EF"/>
    <w:rsid w:val="006802C6"/>
    <w:rsid w:val="006C01CB"/>
    <w:rsid w:val="006D4EDB"/>
    <w:rsid w:val="006E24D3"/>
    <w:rsid w:val="0070189C"/>
    <w:rsid w:val="00715F61"/>
    <w:rsid w:val="00747257"/>
    <w:rsid w:val="007705C6"/>
    <w:rsid w:val="007739A3"/>
    <w:rsid w:val="007766F2"/>
    <w:rsid w:val="0079541E"/>
    <w:rsid w:val="00810561"/>
    <w:rsid w:val="00816686"/>
    <w:rsid w:val="00833435"/>
    <w:rsid w:val="008341AA"/>
    <w:rsid w:val="008554E9"/>
    <w:rsid w:val="0086556C"/>
    <w:rsid w:val="00867103"/>
    <w:rsid w:val="008715B7"/>
    <w:rsid w:val="008C3B7C"/>
    <w:rsid w:val="008F36FA"/>
    <w:rsid w:val="008F5363"/>
    <w:rsid w:val="009242E6"/>
    <w:rsid w:val="00936EF5"/>
    <w:rsid w:val="0094767D"/>
    <w:rsid w:val="00947E94"/>
    <w:rsid w:val="0097303A"/>
    <w:rsid w:val="0098407B"/>
    <w:rsid w:val="009B338A"/>
    <w:rsid w:val="009B561F"/>
    <w:rsid w:val="009C2FCF"/>
    <w:rsid w:val="009C6F58"/>
    <w:rsid w:val="00A23685"/>
    <w:rsid w:val="00A2524A"/>
    <w:rsid w:val="00A27665"/>
    <w:rsid w:val="00A434CF"/>
    <w:rsid w:val="00A44F05"/>
    <w:rsid w:val="00AB1EAC"/>
    <w:rsid w:val="00AC571C"/>
    <w:rsid w:val="00B47FAB"/>
    <w:rsid w:val="00B80793"/>
    <w:rsid w:val="00BA0833"/>
    <w:rsid w:val="00BC2AAA"/>
    <w:rsid w:val="00BE32B2"/>
    <w:rsid w:val="00C3103C"/>
    <w:rsid w:val="00C52CE2"/>
    <w:rsid w:val="00C74658"/>
    <w:rsid w:val="00C94763"/>
    <w:rsid w:val="00CE559F"/>
    <w:rsid w:val="00D02824"/>
    <w:rsid w:val="00D54E6F"/>
    <w:rsid w:val="00D969F5"/>
    <w:rsid w:val="00DB2C40"/>
    <w:rsid w:val="00E14BF8"/>
    <w:rsid w:val="00E172B0"/>
    <w:rsid w:val="00E35117"/>
    <w:rsid w:val="00E623A6"/>
    <w:rsid w:val="00E7542E"/>
    <w:rsid w:val="00E80C74"/>
    <w:rsid w:val="00E8348D"/>
    <w:rsid w:val="00E97DD3"/>
    <w:rsid w:val="00EC1496"/>
    <w:rsid w:val="00EF3665"/>
    <w:rsid w:val="00F041A7"/>
    <w:rsid w:val="00F41FC0"/>
    <w:rsid w:val="00F70B19"/>
    <w:rsid w:val="00F82541"/>
    <w:rsid w:val="00F973F5"/>
    <w:rsid w:val="00FD3E28"/>
    <w:rsid w:val="00FE3F50"/>
    <w:rsid w:val="00FE5598"/>
    <w:rsid w:val="00FE7199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0C2B4-E0D5-42C4-A66E-E51033EE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">
    <w:name w:val="rvps8"/>
    <w:basedOn w:val="a"/>
    <w:rsid w:val="00FF41B7"/>
    <w:pPr>
      <w:jc w:val="both"/>
    </w:pPr>
  </w:style>
  <w:style w:type="paragraph" w:customStyle="1" w:styleId="rvps3">
    <w:name w:val="rvps3"/>
    <w:basedOn w:val="a"/>
    <w:rsid w:val="00FF41B7"/>
    <w:pPr>
      <w:jc w:val="center"/>
    </w:pPr>
  </w:style>
  <w:style w:type="table" w:customStyle="1" w:styleId="articletable">
    <w:name w:val="article_table"/>
    <w:basedOn w:val="a1"/>
    <w:rsid w:val="00FF4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4">
    <w:name w:val="rvps14"/>
    <w:basedOn w:val="a"/>
    <w:rsid w:val="00FF41B7"/>
  </w:style>
  <w:style w:type="paragraph" w:customStyle="1" w:styleId="rvps12">
    <w:name w:val="rvps12"/>
    <w:basedOn w:val="a"/>
    <w:rsid w:val="00FF41B7"/>
    <w:pPr>
      <w:jc w:val="center"/>
    </w:pPr>
  </w:style>
  <w:style w:type="character" w:customStyle="1" w:styleId="spanrvts15">
    <w:name w:val="span_rvts15"/>
    <w:basedOn w:val="a0"/>
    <w:rsid w:val="00FF41B7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82">
    <w:name w:val="span_rvts82"/>
    <w:basedOn w:val="a0"/>
    <w:rsid w:val="00FF41B7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8254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825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F8254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8254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7">
    <w:name w:val="Table Grid"/>
    <w:basedOn w:val="a1"/>
    <w:uiPriority w:val="39"/>
    <w:rsid w:val="0065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link w:val="a9"/>
    <w:uiPriority w:val="99"/>
    <w:rsid w:val="00E35117"/>
    <w:pPr>
      <w:spacing w:before="100" w:beforeAutospacing="1" w:after="100" w:afterAutospacing="1"/>
    </w:pPr>
    <w:rPr>
      <w:lang w:val="ru-RU" w:eastAsia="ru-RU"/>
    </w:rPr>
  </w:style>
  <w:style w:type="character" w:customStyle="1" w:styleId="a9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8"/>
    <w:uiPriority w:val="99"/>
    <w:rsid w:val="00E351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BA0833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434C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434C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3035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ТЕТЯНА МИКОЛАЇВНА</dc:creator>
  <cp:keywords/>
  <dc:description/>
  <cp:lastModifiedBy>ЧЕРНИШ ТЕТЯНА МИКОЛАЇВНА</cp:lastModifiedBy>
  <cp:revision>3</cp:revision>
  <dcterms:created xsi:type="dcterms:W3CDTF">2026-03-16T14:34:00Z</dcterms:created>
  <dcterms:modified xsi:type="dcterms:W3CDTF">2026-06-19T05:59:00Z</dcterms:modified>
</cp:coreProperties>
</file>