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4F" w:rsidRPr="00245677" w:rsidRDefault="001C7F4F" w:rsidP="001C7F4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ПОЯСНЮВАЛЬНА ЗАПИСКА</w:t>
      </w:r>
    </w:p>
    <w:p w:rsidR="001C7F4F" w:rsidRPr="00245677" w:rsidRDefault="001C7F4F" w:rsidP="001C7F4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до проекту постанови Кабінету Міністрів України</w:t>
      </w:r>
    </w:p>
    <w:p w:rsidR="001C7F4F" w:rsidRPr="00245677" w:rsidRDefault="001C7F4F" w:rsidP="00A531BA">
      <w:pPr>
        <w:jc w:val="center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«</w:t>
      </w:r>
      <w:r w:rsidR="00A531BA" w:rsidRPr="00245677">
        <w:rPr>
          <w:rFonts w:eastAsia="Courier New"/>
          <w:b/>
          <w:bCs/>
          <w:sz w:val="28"/>
          <w:szCs w:val="28"/>
          <w:lang w:val="uk-UA" w:eastAsia="uk"/>
        </w:rPr>
        <w:t xml:space="preserve">Про внесення змін до Порядку взаємодії органів виконавчої влади </w:t>
      </w:r>
      <w:r w:rsidR="00A531BA" w:rsidRPr="00245677">
        <w:rPr>
          <w:rFonts w:eastAsia="Courier New"/>
          <w:b/>
          <w:bCs/>
          <w:sz w:val="28"/>
          <w:szCs w:val="28"/>
          <w:lang w:val="uk-UA" w:eastAsia="uk"/>
        </w:rPr>
        <w:br/>
        <w:t>щодо обміну інформацією, необхідною для обчислення і справляння плати за землю</w:t>
      </w:r>
      <w:r w:rsidRPr="00245677">
        <w:rPr>
          <w:b/>
          <w:sz w:val="28"/>
          <w:szCs w:val="28"/>
          <w:lang w:val="uk-UA"/>
        </w:rPr>
        <w:t>»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Мета</w:t>
      </w:r>
    </w:p>
    <w:p w:rsidR="006C1FED" w:rsidRPr="00245677" w:rsidRDefault="0066260A" w:rsidP="00C6774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5677">
        <w:rPr>
          <w:sz w:val="28"/>
          <w:szCs w:val="28"/>
          <w:lang w:val="uk-UA"/>
        </w:rPr>
        <w:t>П</w:t>
      </w:r>
      <w:r w:rsidR="001C7F4F" w:rsidRPr="00245677">
        <w:rPr>
          <w:sz w:val="28"/>
          <w:szCs w:val="28"/>
          <w:lang w:val="uk-UA"/>
        </w:rPr>
        <w:t>ро</w:t>
      </w:r>
      <w:r w:rsidRPr="00245677">
        <w:rPr>
          <w:sz w:val="28"/>
          <w:szCs w:val="28"/>
          <w:lang w:val="uk-UA"/>
        </w:rPr>
        <w:t>є</w:t>
      </w:r>
      <w:r w:rsidR="001C7F4F" w:rsidRPr="00245677">
        <w:rPr>
          <w:sz w:val="28"/>
          <w:szCs w:val="28"/>
          <w:lang w:val="uk-UA"/>
        </w:rPr>
        <w:t>кт</w:t>
      </w:r>
      <w:proofErr w:type="spellEnd"/>
      <w:r w:rsidRPr="00245677">
        <w:rPr>
          <w:sz w:val="28"/>
          <w:szCs w:val="28"/>
          <w:lang w:val="uk-UA"/>
        </w:rPr>
        <w:t xml:space="preserve"> </w:t>
      </w:r>
      <w:r w:rsidR="001C7F4F" w:rsidRPr="00245677">
        <w:rPr>
          <w:sz w:val="28"/>
          <w:szCs w:val="28"/>
          <w:lang w:val="uk-UA"/>
        </w:rPr>
        <w:t>постанови Кабінету Міністрів України «</w:t>
      </w:r>
      <w:r w:rsidR="00A531BA" w:rsidRPr="00245677">
        <w:rPr>
          <w:sz w:val="28"/>
          <w:szCs w:val="28"/>
          <w:lang w:val="uk-UA"/>
        </w:rPr>
        <w:t>Про внесення змін до Порядку взаємодії органів виконавчої влади щодо обміну інформацією, необхідною для</w:t>
      </w:r>
      <w:r w:rsidR="00A419AC">
        <w:rPr>
          <w:sz w:val="28"/>
          <w:szCs w:val="28"/>
          <w:lang w:val="uk-UA"/>
        </w:rPr>
        <w:t>  </w:t>
      </w:r>
      <w:r w:rsidR="00A531BA" w:rsidRPr="00245677">
        <w:rPr>
          <w:sz w:val="28"/>
          <w:szCs w:val="28"/>
          <w:lang w:val="uk-UA"/>
        </w:rPr>
        <w:t>обчислення і справляння плати за землю</w:t>
      </w:r>
      <w:r w:rsidR="001C7F4F" w:rsidRPr="00245677">
        <w:rPr>
          <w:sz w:val="28"/>
          <w:szCs w:val="28"/>
          <w:lang w:val="uk-UA"/>
        </w:rPr>
        <w:t xml:space="preserve">» </w:t>
      </w:r>
      <w:r w:rsidR="008A0A9F" w:rsidRPr="00A419AC">
        <w:rPr>
          <w:sz w:val="28"/>
          <w:szCs w:val="28"/>
          <w:lang w:val="uk-UA"/>
        </w:rPr>
        <w:t xml:space="preserve">(далі – </w:t>
      </w:r>
      <w:proofErr w:type="spellStart"/>
      <w:r w:rsidR="008A0A9F" w:rsidRPr="00A419AC">
        <w:rPr>
          <w:sz w:val="28"/>
          <w:szCs w:val="28"/>
          <w:lang w:val="uk-UA"/>
        </w:rPr>
        <w:t>проєкт</w:t>
      </w:r>
      <w:proofErr w:type="spellEnd"/>
      <w:r w:rsidR="008A0A9F" w:rsidRPr="00A419AC">
        <w:rPr>
          <w:sz w:val="28"/>
          <w:szCs w:val="28"/>
          <w:lang w:val="uk-UA"/>
        </w:rPr>
        <w:t xml:space="preserve"> постанови)</w:t>
      </w:r>
      <w:r w:rsidR="008A0A9F" w:rsidRPr="00245677">
        <w:rPr>
          <w:sz w:val="28"/>
          <w:szCs w:val="28"/>
          <w:lang w:val="uk-UA"/>
        </w:rPr>
        <w:t xml:space="preserve"> </w:t>
      </w:r>
      <w:r w:rsidRPr="00245677">
        <w:rPr>
          <w:sz w:val="28"/>
          <w:szCs w:val="28"/>
          <w:lang w:val="uk-UA"/>
        </w:rPr>
        <w:t>розроблено з</w:t>
      </w:r>
      <w:r w:rsidR="006C1FED" w:rsidRPr="00245677">
        <w:rPr>
          <w:sz w:val="28"/>
          <w:szCs w:val="28"/>
          <w:lang w:val="uk-UA"/>
        </w:rPr>
        <w:t xml:space="preserve"> </w:t>
      </w:r>
      <w:r w:rsidR="00C67741" w:rsidRPr="00245677">
        <w:rPr>
          <w:sz w:val="28"/>
          <w:szCs w:val="28"/>
          <w:lang w:val="uk-UA"/>
        </w:rPr>
        <w:t xml:space="preserve">метою </w:t>
      </w:r>
      <w:r w:rsidR="006C1FED" w:rsidRPr="00245677">
        <w:rPr>
          <w:sz w:val="28"/>
          <w:szCs w:val="28"/>
          <w:lang w:val="uk-UA"/>
        </w:rPr>
        <w:t>актуалізації назв</w:t>
      </w:r>
      <w:r w:rsidR="00107EBB">
        <w:rPr>
          <w:sz w:val="28"/>
          <w:szCs w:val="28"/>
          <w:lang w:val="uk-UA"/>
        </w:rPr>
        <w:t xml:space="preserve">и Державної </w:t>
      </w:r>
      <w:r w:rsidR="00107EBB" w:rsidRPr="00245677">
        <w:rPr>
          <w:sz w:val="28"/>
          <w:szCs w:val="28"/>
          <w:lang w:val="uk-UA" w:eastAsia="uk-UA"/>
        </w:rPr>
        <w:t>податков</w:t>
      </w:r>
      <w:r w:rsidR="00107EBB">
        <w:rPr>
          <w:sz w:val="28"/>
          <w:szCs w:val="28"/>
          <w:lang w:val="uk-UA" w:eastAsia="uk-UA"/>
        </w:rPr>
        <w:t>ої</w:t>
      </w:r>
      <w:r w:rsidR="00107EBB" w:rsidRPr="00245677">
        <w:rPr>
          <w:sz w:val="28"/>
          <w:szCs w:val="28"/>
          <w:lang w:val="uk-UA" w:eastAsia="uk-UA"/>
        </w:rPr>
        <w:t xml:space="preserve"> служб</w:t>
      </w:r>
      <w:r w:rsidR="00107EBB">
        <w:rPr>
          <w:sz w:val="28"/>
          <w:szCs w:val="28"/>
          <w:lang w:val="uk-UA" w:eastAsia="uk-UA"/>
        </w:rPr>
        <w:t>и</w:t>
      </w:r>
      <w:r w:rsidR="00107EBB" w:rsidRPr="00245677">
        <w:rPr>
          <w:sz w:val="28"/>
          <w:szCs w:val="28"/>
          <w:lang w:val="uk-UA" w:eastAsia="uk-UA"/>
        </w:rPr>
        <w:t xml:space="preserve"> України</w:t>
      </w:r>
      <w:r w:rsidR="006C1FED" w:rsidRPr="00245677">
        <w:rPr>
          <w:sz w:val="28"/>
          <w:szCs w:val="28"/>
          <w:lang w:val="uk-UA"/>
        </w:rPr>
        <w:t xml:space="preserve"> </w:t>
      </w:r>
      <w:r w:rsidR="00107EBB">
        <w:rPr>
          <w:sz w:val="28"/>
          <w:szCs w:val="28"/>
          <w:lang w:val="uk-UA"/>
        </w:rPr>
        <w:t xml:space="preserve">(ДПС), як </w:t>
      </w:r>
      <w:r w:rsidR="006C1FED" w:rsidRPr="00245677">
        <w:rPr>
          <w:sz w:val="28"/>
          <w:szCs w:val="28"/>
          <w:lang w:val="uk-UA"/>
        </w:rPr>
        <w:t>орган</w:t>
      </w:r>
      <w:r w:rsidR="00107EBB">
        <w:rPr>
          <w:sz w:val="28"/>
          <w:szCs w:val="28"/>
          <w:lang w:val="uk-UA"/>
        </w:rPr>
        <w:t>у</w:t>
      </w:r>
      <w:r w:rsidR="006C1FED" w:rsidRPr="00245677">
        <w:rPr>
          <w:sz w:val="28"/>
          <w:szCs w:val="28"/>
          <w:lang w:val="uk-UA"/>
        </w:rPr>
        <w:t xml:space="preserve"> виконавчої влади, як</w:t>
      </w:r>
      <w:r w:rsidR="00107EBB">
        <w:rPr>
          <w:sz w:val="28"/>
          <w:szCs w:val="28"/>
          <w:lang w:val="uk-UA"/>
        </w:rPr>
        <w:t>ий</w:t>
      </w:r>
      <w:r w:rsidR="006C1FED" w:rsidRPr="00245677">
        <w:rPr>
          <w:sz w:val="28"/>
          <w:szCs w:val="28"/>
          <w:lang w:val="uk-UA"/>
        </w:rPr>
        <w:t xml:space="preserve"> є суб’єкт</w:t>
      </w:r>
      <w:r w:rsidR="00107EBB">
        <w:rPr>
          <w:sz w:val="28"/>
          <w:szCs w:val="28"/>
          <w:lang w:val="uk-UA"/>
        </w:rPr>
        <w:t>ом</w:t>
      </w:r>
      <w:r w:rsidR="006C1FED" w:rsidRPr="00245677">
        <w:rPr>
          <w:sz w:val="28"/>
          <w:szCs w:val="28"/>
          <w:lang w:val="uk-UA"/>
        </w:rPr>
        <w:t xml:space="preserve"> інформаційного обміну</w:t>
      </w:r>
      <w:r w:rsidR="006C1FED" w:rsidRPr="00245677">
        <w:rPr>
          <w:sz w:val="28"/>
          <w:szCs w:val="28"/>
          <w:lang w:val="uk-UA" w:eastAsia="uk-UA"/>
        </w:rPr>
        <w:t>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 xml:space="preserve">Обґрунтування необхідності прийняття </w:t>
      </w:r>
      <w:proofErr w:type="spellStart"/>
      <w:r w:rsidRPr="00245677">
        <w:rPr>
          <w:b/>
          <w:sz w:val="28"/>
          <w:szCs w:val="28"/>
          <w:lang w:val="uk-UA"/>
        </w:rPr>
        <w:t>акта</w:t>
      </w:r>
      <w:proofErr w:type="spellEnd"/>
    </w:p>
    <w:p w:rsidR="001C7F4F" w:rsidRPr="00245677" w:rsidRDefault="0080416C" w:rsidP="0090199F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У </w:t>
      </w:r>
      <w:r w:rsidR="005036CD" w:rsidRPr="00245677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</w:t>
      </w:r>
      <w:r w:rsidR="005036CD" w:rsidRPr="00245677">
        <w:rPr>
          <w:sz w:val="28"/>
          <w:szCs w:val="28"/>
          <w:lang w:val="uk-UA"/>
        </w:rPr>
        <w:t xml:space="preserve"> взаємодії органів виконавчої влади щодо обміну інформацією, необхідною для обчислення і справляння плати за землю</w:t>
      </w:r>
      <w:r w:rsidR="00C67741" w:rsidRPr="00245677">
        <w:rPr>
          <w:sz w:val="28"/>
          <w:szCs w:val="28"/>
          <w:lang w:val="uk-UA"/>
        </w:rPr>
        <w:t xml:space="preserve">, </w:t>
      </w:r>
      <w:r w:rsidR="00C67741" w:rsidRPr="00245677">
        <w:rPr>
          <w:rFonts w:eastAsia="Courier New"/>
          <w:sz w:val="28"/>
          <w:szCs w:val="28"/>
          <w:lang w:val="uk-UA" w:eastAsia="uk"/>
        </w:rPr>
        <w:t>затверджен</w:t>
      </w:r>
      <w:r>
        <w:rPr>
          <w:rFonts w:eastAsia="Courier New"/>
          <w:sz w:val="28"/>
          <w:szCs w:val="28"/>
          <w:lang w:val="uk-UA" w:eastAsia="uk"/>
        </w:rPr>
        <w:t>ому</w:t>
      </w:r>
      <w:r w:rsidR="00C67741" w:rsidRPr="00245677">
        <w:rPr>
          <w:rFonts w:eastAsia="Courier New"/>
          <w:sz w:val="28"/>
          <w:szCs w:val="28"/>
          <w:lang w:val="uk-UA" w:eastAsia="uk"/>
        </w:rPr>
        <w:t xml:space="preserve"> постановою Кабінету Міністрів України від </w:t>
      </w:r>
      <w:r w:rsidR="00697314">
        <w:rPr>
          <w:rFonts w:eastAsia="Courier New"/>
          <w:sz w:val="28"/>
          <w:szCs w:val="28"/>
          <w:lang w:eastAsia="uk"/>
        </w:rPr>
        <w:t>0</w:t>
      </w:r>
      <w:r w:rsidR="00C67741" w:rsidRPr="00245677">
        <w:rPr>
          <w:rFonts w:eastAsia="Courier New"/>
          <w:sz w:val="28"/>
          <w:szCs w:val="28"/>
          <w:lang w:val="uk-UA" w:eastAsia="uk"/>
        </w:rPr>
        <w:t xml:space="preserve">1 серпня 2006 р. № 1066, визначено </w:t>
      </w:r>
      <w:r w:rsidR="00107EBB">
        <w:rPr>
          <w:sz w:val="28"/>
          <w:szCs w:val="28"/>
          <w:lang w:val="uk-UA" w:eastAsia="uk-UA"/>
        </w:rPr>
        <w:t>механізм</w:t>
      </w:r>
      <w:bookmarkStart w:id="0" w:name="_GoBack"/>
      <w:bookmarkEnd w:id="0"/>
      <w:r w:rsidR="00C67741" w:rsidRPr="00245677">
        <w:rPr>
          <w:sz w:val="28"/>
          <w:szCs w:val="28"/>
          <w:lang w:val="uk-UA" w:eastAsia="uk-UA"/>
        </w:rPr>
        <w:t xml:space="preserve"> обміну інформацією, необхідн</w:t>
      </w:r>
      <w:r w:rsidR="007C0444" w:rsidRPr="00245677">
        <w:rPr>
          <w:sz w:val="28"/>
          <w:szCs w:val="28"/>
          <w:lang w:val="uk-UA" w:eastAsia="uk-UA"/>
        </w:rPr>
        <w:t>о</w:t>
      </w:r>
      <w:r w:rsidR="00CE3EC2" w:rsidRPr="00245677">
        <w:rPr>
          <w:sz w:val="28"/>
          <w:szCs w:val="28"/>
          <w:lang w:val="uk-UA" w:eastAsia="uk-UA"/>
        </w:rPr>
        <w:t>ю</w:t>
      </w:r>
      <w:r w:rsidR="00C67741" w:rsidRPr="00245677">
        <w:rPr>
          <w:sz w:val="28"/>
          <w:szCs w:val="28"/>
          <w:lang w:val="uk-UA" w:eastAsia="uk-UA"/>
        </w:rPr>
        <w:t xml:space="preserve"> для обчислення і справляння земельного податку та орендної плати за земельні ділянки державної і комунальної власності, між органами виконавчої влади.</w:t>
      </w:r>
    </w:p>
    <w:p w:rsidR="00370A0C" w:rsidRPr="00245677" w:rsidRDefault="00F2315B" w:rsidP="007C044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245677">
        <w:rPr>
          <w:sz w:val="28"/>
          <w:szCs w:val="28"/>
          <w:lang w:val="uk-UA" w:eastAsia="uk-UA"/>
        </w:rPr>
        <w:t xml:space="preserve">Відповідно до пункту 2 </w:t>
      </w:r>
      <w:r w:rsidRPr="00245677">
        <w:rPr>
          <w:sz w:val="28"/>
          <w:szCs w:val="28"/>
          <w:lang w:val="uk-UA"/>
        </w:rPr>
        <w:t>постанови Кабінету Міністрів України від 18 грудня 2018</w:t>
      </w:r>
      <w:r w:rsidR="00AB23AA">
        <w:rPr>
          <w:sz w:val="28"/>
          <w:szCs w:val="28"/>
          <w:lang w:val="uk-UA"/>
        </w:rPr>
        <w:t>  </w:t>
      </w:r>
      <w:r w:rsidRPr="00245677">
        <w:rPr>
          <w:sz w:val="28"/>
          <w:szCs w:val="28"/>
          <w:lang w:val="uk-UA"/>
        </w:rPr>
        <w:t>р</w:t>
      </w:r>
      <w:r w:rsidR="00EE6F5D">
        <w:rPr>
          <w:sz w:val="28"/>
          <w:szCs w:val="28"/>
        </w:rPr>
        <w:t>.</w:t>
      </w:r>
      <w:r w:rsidR="00AB23AA">
        <w:rPr>
          <w:sz w:val="28"/>
          <w:szCs w:val="28"/>
          <w:lang w:val="uk-UA"/>
        </w:rPr>
        <w:t>  </w:t>
      </w:r>
      <w:r w:rsidRPr="00245677">
        <w:rPr>
          <w:sz w:val="28"/>
          <w:szCs w:val="28"/>
          <w:lang w:val="uk-UA"/>
        </w:rPr>
        <w:t xml:space="preserve">№  1200 «Про утворення </w:t>
      </w:r>
      <w:r w:rsidRPr="00245677">
        <w:rPr>
          <w:sz w:val="28"/>
          <w:szCs w:val="28"/>
          <w:lang w:val="uk-UA" w:eastAsia="uk-UA"/>
        </w:rPr>
        <w:t>Державної податкової служби України та</w:t>
      </w:r>
      <w:r w:rsidR="00A419AC">
        <w:rPr>
          <w:sz w:val="28"/>
          <w:szCs w:val="28"/>
          <w:lang w:val="uk-UA" w:eastAsia="uk-UA"/>
        </w:rPr>
        <w:t>  </w:t>
      </w:r>
      <w:r w:rsidRPr="00245677">
        <w:rPr>
          <w:sz w:val="28"/>
          <w:szCs w:val="28"/>
          <w:lang w:val="uk-UA" w:eastAsia="uk-UA"/>
        </w:rPr>
        <w:t xml:space="preserve">Державної митної служби України» Державна </w:t>
      </w:r>
      <w:r w:rsidR="007C0444" w:rsidRPr="00245677">
        <w:rPr>
          <w:sz w:val="28"/>
          <w:szCs w:val="28"/>
          <w:lang w:val="uk-UA" w:eastAsia="uk-UA"/>
        </w:rPr>
        <w:t xml:space="preserve">податкова </w:t>
      </w:r>
      <w:r w:rsidRPr="00245677">
        <w:rPr>
          <w:sz w:val="28"/>
          <w:szCs w:val="28"/>
          <w:lang w:val="uk-UA" w:eastAsia="uk-UA"/>
        </w:rPr>
        <w:t>служба України є</w:t>
      </w:r>
      <w:r w:rsidR="00A419AC">
        <w:rPr>
          <w:sz w:val="28"/>
          <w:szCs w:val="28"/>
          <w:lang w:val="uk-UA" w:eastAsia="uk-UA"/>
        </w:rPr>
        <w:t>  </w:t>
      </w:r>
      <w:r w:rsidRPr="00245677">
        <w:rPr>
          <w:sz w:val="28"/>
          <w:szCs w:val="28"/>
          <w:lang w:val="uk-UA" w:eastAsia="uk-UA"/>
        </w:rPr>
        <w:t>правонаступником майна, прав та обов’язків реорганізованої Державної фіскальної служби України у відповідних сферах діяльності</w:t>
      </w:r>
      <w:r w:rsidR="007C0444" w:rsidRPr="00245677">
        <w:rPr>
          <w:sz w:val="28"/>
          <w:szCs w:val="28"/>
          <w:lang w:val="uk-UA" w:eastAsia="uk-UA"/>
        </w:rPr>
        <w:t>, зокрема у сфері реалізації державної податкової політики</w:t>
      </w:r>
      <w:r w:rsidR="00102B62" w:rsidRPr="00245677">
        <w:rPr>
          <w:sz w:val="28"/>
          <w:szCs w:val="28"/>
          <w:lang w:val="uk-UA" w:eastAsia="uk-UA"/>
        </w:rPr>
        <w:t xml:space="preserve">, тому </w:t>
      </w:r>
      <w:proofErr w:type="spellStart"/>
      <w:r w:rsidR="00102B62" w:rsidRPr="00245677">
        <w:rPr>
          <w:sz w:val="28"/>
          <w:szCs w:val="28"/>
          <w:lang w:val="uk-UA" w:eastAsia="uk-UA"/>
        </w:rPr>
        <w:t>проєкт</w:t>
      </w:r>
      <w:proofErr w:type="spellEnd"/>
      <w:r w:rsidR="00102B62" w:rsidRPr="00245677">
        <w:rPr>
          <w:sz w:val="28"/>
          <w:szCs w:val="28"/>
          <w:lang w:val="uk-UA" w:eastAsia="uk-UA"/>
        </w:rPr>
        <w:t xml:space="preserve"> </w:t>
      </w:r>
      <w:r w:rsidR="00D86276">
        <w:rPr>
          <w:sz w:val="28"/>
          <w:szCs w:val="28"/>
          <w:lang w:val="uk-UA" w:eastAsia="uk-UA"/>
        </w:rPr>
        <w:t>постанови</w:t>
      </w:r>
      <w:r w:rsidR="00102B62" w:rsidRPr="00245677">
        <w:rPr>
          <w:sz w:val="28"/>
          <w:szCs w:val="28"/>
          <w:lang w:val="uk-UA" w:eastAsia="uk-UA"/>
        </w:rPr>
        <w:t xml:space="preserve"> </w:t>
      </w:r>
      <w:r w:rsidR="00370A0C" w:rsidRPr="00245677">
        <w:rPr>
          <w:sz w:val="28"/>
          <w:szCs w:val="28"/>
          <w:lang w:val="uk-UA" w:eastAsia="uk-UA"/>
        </w:rPr>
        <w:t xml:space="preserve">передбачає внесення змін до Порядку щодо </w:t>
      </w:r>
      <w:r w:rsidR="00370A0C" w:rsidRPr="00245677">
        <w:rPr>
          <w:sz w:val="28"/>
          <w:szCs w:val="28"/>
          <w:lang w:val="uk-UA"/>
        </w:rPr>
        <w:t xml:space="preserve">актуалізації назви </w:t>
      </w:r>
      <w:r w:rsidR="00370A0C" w:rsidRPr="00245677">
        <w:rPr>
          <w:sz w:val="28"/>
          <w:szCs w:val="28"/>
          <w:lang w:val="uk-UA" w:eastAsia="uk-UA"/>
        </w:rPr>
        <w:t>Державної податкової служби України.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 xml:space="preserve">Основні положення </w:t>
      </w:r>
      <w:proofErr w:type="spellStart"/>
      <w:r w:rsidRPr="00245677">
        <w:rPr>
          <w:b/>
          <w:sz w:val="28"/>
          <w:szCs w:val="28"/>
          <w:lang w:val="uk-UA"/>
        </w:rPr>
        <w:t>про</w:t>
      </w:r>
      <w:r w:rsidR="00C92C9C" w:rsidRPr="00245677">
        <w:rPr>
          <w:b/>
          <w:sz w:val="28"/>
          <w:szCs w:val="28"/>
          <w:lang w:val="uk-UA"/>
        </w:rPr>
        <w:t>є</w:t>
      </w:r>
      <w:r w:rsidRPr="00245677">
        <w:rPr>
          <w:b/>
          <w:sz w:val="28"/>
          <w:szCs w:val="28"/>
          <w:lang w:val="uk-UA"/>
        </w:rPr>
        <w:t>кту</w:t>
      </w:r>
      <w:proofErr w:type="spellEnd"/>
      <w:r w:rsidRPr="00245677">
        <w:rPr>
          <w:b/>
          <w:sz w:val="28"/>
          <w:szCs w:val="28"/>
          <w:lang w:val="uk-UA"/>
        </w:rPr>
        <w:t xml:space="preserve"> </w:t>
      </w:r>
      <w:proofErr w:type="spellStart"/>
      <w:r w:rsidRPr="00245677">
        <w:rPr>
          <w:b/>
          <w:sz w:val="28"/>
          <w:szCs w:val="28"/>
          <w:lang w:val="uk-UA"/>
        </w:rPr>
        <w:t>акта</w:t>
      </w:r>
      <w:proofErr w:type="spellEnd"/>
    </w:p>
    <w:p w:rsidR="000E1B21" w:rsidRPr="00245677" w:rsidRDefault="0080416C" w:rsidP="00D86276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п</w:t>
      </w:r>
      <w:r w:rsidR="001C7F4F" w:rsidRPr="00245677">
        <w:rPr>
          <w:sz w:val="28"/>
          <w:szCs w:val="28"/>
          <w:lang w:val="uk-UA"/>
        </w:rPr>
        <w:t>ро</w:t>
      </w:r>
      <w:r w:rsidR="00C92C9C" w:rsidRPr="00245677">
        <w:rPr>
          <w:sz w:val="28"/>
          <w:szCs w:val="28"/>
          <w:lang w:val="uk-UA"/>
        </w:rPr>
        <w:t>є</w:t>
      </w:r>
      <w:r w:rsidR="001C7F4F" w:rsidRPr="00245677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і</w:t>
      </w:r>
      <w:proofErr w:type="spellEnd"/>
      <w:r w:rsidR="001C7F4F" w:rsidRPr="00245677">
        <w:rPr>
          <w:sz w:val="28"/>
          <w:szCs w:val="28"/>
          <w:lang w:val="uk-UA"/>
        </w:rPr>
        <w:t xml:space="preserve"> постанови </w:t>
      </w:r>
      <w:r>
        <w:rPr>
          <w:sz w:val="28"/>
          <w:szCs w:val="28"/>
          <w:lang w:val="uk-UA"/>
        </w:rPr>
        <w:t>запропонова</w:t>
      </w:r>
      <w:r w:rsidR="001C7F4F" w:rsidRPr="00245677">
        <w:rPr>
          <w:sz w:val="28"/>
          <w:szCs w:val="28"/>
          <w:lang w:val="uk-UA"/>
        </w:rPr>
        <w:t xml:space="preserve">но внесення змін до </w:t>
      </w:r>
      <w:r w:rsidR="00782308" w:rsidRPr="00245677">
        <w:rPr>
          <w:sz w:val="28"/>
          <w:szCs w:val="28"/>
          <w:lang w:val="uk-UA"/>
        </w:rPr>
        <w:t>Порядку взаємодії органів виконавчої влади щодо обміну інформацією, необхідною для обчислення і</w:t>
      </w:r>
      <w:r w:rsidR="00A419AC">
        <w:rPr>
          <w:sz w:val="28"/>
          <w:szCs w:val="28"/>
          <w:lang w:val="uk-UA"/>
        </w:rPr>
        <w:t>  </w:t>
      </w:r>
      <w:r w:rsidR="00782308" w:rsidRPr="00245677">
        <w:rPr>
          <w:sz w:val="28"/>
          <w:szCs w:val="28"/>
          <w:lang w:val="uk-UA"/>
        </w:rPr>
        <w:t>справляння плати за землю</w:t>
      </w:r>
      <w:r w:rsidR="001C7F4F" w:rsidRPr="00245677">
        <w:rPr>
          <w:sz w:val="28"/>
          <w:szCs w:val="28"/>
          <w:lang w:val="uk-UA"/>
        </w:rPr>
        <w:t>, затверджено</w:t>
      </w:r>
      <w:r w:rsidR="00782308" w:rsidRPr="00245677">
        <w:rPr>
          <w:sz w:val="28"/>
          <w:szCs w:val="28"/>
          <w:lang w:val="uk-UA"/>
        </w:rPr>
        <w:t>го</w:t>
      </w:r>
      <w:r w:rsidR="001C7F4F" w:rsidRPr="00245677">
        <w:rPr>
          <w:sz w:val="28"/>
          <w:szCs w:val="28"/>
          <w:lang w:val="uk-UA"/>
        </w:rPr>
        <w:t xml:space="preserve"> постановою Кабінету</w:t>
      </w:r>
      <w:r w:rsidR="00782308" w:rsidRPr="00245677">
        <w:rPr>
          <w:sz w:val="28"/>
          <w:szCs w:val="28"/>
          <w:lang w:val="uk-UA"/>
        </w:rPr>
        <w:t xml:space="preserve"> </w:t>
      </w:r>
      <w:r w:rsidR="001C7F4F" w:rsidRPr="00245677">
        <w:rPr>
          <w:sz w:val="28"/>
          <w:szCs w:val="28"/>
          <w:lang w:val="uk-UA"/>
        </w:rPr>
        <w:t xml:space="preserve">Міністрів України від </w:t>
      </w:r>
      <w:r w:rsidR="00EE6F5D">
        <w:rPr>
          <w:sz w:val="28"/>
          <w:szCs w:val="28"/>
        </w:rPr>
        <w:t>0</w:t>
      </w:r>
      <w:r w:rsidR="00782308" w:rsidRPr="00245677">
        <w:rPr>
          <w:sz w:val="28"/>
          <w:szCs w:val="28"/>
          <w:lang w:val="uk-UA"/>
        </w:rPr>
        <w:t>1</w:t>
      </w:r>
      <w:r w:rsidR="001C7F4F" w:rsidRPr="00245677">
        <w:rPr>
          <w:sz w:val="28"/>
          <w:szCs w:val="28"/>
          <w:lang w:val="uk-UA"/>
        </w:rPr>
        <w:t xml:space="preserve"> </w:t>
      </w:r>
      <w:r w:rsidR="00782308" w:rsidRPr="00245677">
        <w:rPr>
          <w:sz w:val="28"/>
          <w:szCs w:val="28"/>
          <w:lang w:val="uk-UA"/>
        </w:rPr>
        <w:t>серпня</w:t>
      </w:r>
      <w:r w:rsidR="001C7F4F" w:rsidRPr="00245677">
        <w:rPr>
          <w:sz w:val="28"/>
          <w:szCs w:val="28"/>
          <w:lang w:val="uk-UA"/>
        </w:rPr>
        <w:t xml:space="preserve"> 20</w:t>
      </w:r>
      <w:r w:rsidR="00782308" w:rsidRPr="00245677">
        <w:rPr>
          <w:sz w:val="28"/>
          <w:szCs w:val="28"/>
          <w:lang w:val="uk-UA"/>
        </w:rPr>
        <w:t>06</w:t>
      </w:r>
      <w:r w:rsidR="001C7F4F" w:rsidRPr="00245677">
        <w:rPr>
          <w:sz w:val="28"/>
          <w:szCs w:val="28"/>
          <w:lang w:val="uk-UA"/>
        </w:rPr>
        <w:t xml:space="preserve"> р. № </w:t>
      </w:r>
      <w:r w:rsidR="00782308" w:rsidRPr="00245677">
        <w:rPr>
          <w:sz w:val="28"/>
          <w:szCs w:val="28"/>
          <w:lang w:val="uk-UA"/>
        </w:rPr>
        <w:t>1066</w:t>
      </w:r>
      <w:r w:rsidR="00DD342F" w:rsidRPr="00245677">
        <w:rPr>
          <w:sz w:val="28"/>
          <w:szCs w:val="28"/>
          <w:lang w:val="uk-UA"/>
        </w:rPr>
        <w:t xml:space="preserve"> (далі – Порядок)</w:t>
      </w:r>
      <w:r w:rsidR="001C7F4F" w:rsidRPr="00245677">
        <w:rPr>
          <w:sz w:val="28"/>
          <w:szCs w:val="28"/>
          <w:lang w:val="uk-UA"/>
        </w:rPr>
        <w:t xml:space="preserve">, </w:t>
      </w:r>
      <w:r w:rsidR="00EE6F5D">
        <w:rPr>
          <w:sz w:val="28"/>
          <w:szCs w:val="28"/>
          <w:lang w:val="uk-UA"/>
        </w:rPr>
        <w:t>стосовн</w:t>
      </w:r>
      <w:r w:rsidR="00277740">
        <w:rPr>
          <w:sz w:val="28"/>
          <w:szCs w:val="28"/>
          <w:lang w:val="uk-UA"/>
        </w:rPr>
        <w:t>о</w:t>
      </w:r>
      <w:r w:rsidR="001C7F4F" w:rsidRPr="00245677">
        <w:rPr>
          <w:sz w:val="28"/>
          <w:szCs w:val="28"/>
          <w:lang w:val="uk-UA"/>
        </w:rPr>
        <w:t xml:space="preserve"> </w:t>
      </w:r>
      <w:r w:rsidR="00DD342F" w:rsidRPr="00245677">
        <w:rPr>
          <w:sz w:val="28"/>
          <w:szCs w:val="28"/>
          <w:lang w:val="uk-UA"/>
        </w:rPr>
        <w:t>актуаліз</w:t>
      </w:r>
      <w:r w:rsidR="00C92C9C" w:rsidRPr="00245677">
        <w:rPr>
          <w:sz w:val="28"/>
          <w:szCs w:val="28"/>
          <w:lang w:val="uk-UA"/>
        </w:rPr>
        <w:t>аці</w:t>
      </w:r>
      <w:r w:rsidR="00B76E20">
        <w:rPr>
          <w:sz w:val="28"/>
          <w:szCs w:val="28"/>
          <w:lang w:val="uk-UA"/>
        </w:rPr>
        <w:t>ї</w:t>
      </w:r>
      <w:r w:rsidR="00DD342F" w:rsidRPr="00245677">
        <w:rPr>
          <w:sz w:val="28"/>
          <w:szCs w:val="28"/>
          <w:lang w:val="uk-UA"/>
        </w:rPr>
        <w:t xml:space="preserve"> назв</w:t>
      </w:r>
      <w:r w:rsidR="00C92C9C" w:rsidRPr="00245677">
        <w:rPr>
          <w:sz w:val="28"/>
          <w:szCs w:val="28"/>
          <w:lang w:val="uk-UA"/>
        </w:rPr>
        <w:t>и</w:t>
      </w:r>
      <w:r w:rsidR="00DD342F" w:rsidRPr="00245677">
        <w:rPr>
          <w:sz w:val="28"/>
          <w:szCs w:val="28"/>
          <w:lang w:val="uk-UA"/>
        </w:rPr>
        <w:t xml:space="preserve"> Державної податкової служби України</w:t>
      </w:r>
      <w:r w:rsidR="00D86276">
        <w:rPr>
          <w:sz w:val="28"/>
          <w:szCs w:val="28"/>
          <w:lang w:val="uk-UA"/>
        </w:rPr>
        <w:t>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Правові аспекти</w:t>
      </w:r>
    </w:p>
    <w:p w:rsidR="00A419AC" w:rsidRDefault="00AD7C2C" w:rsidP="0080416C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uk-UA"/>
        </w:rPr>
      </w:pPr>
      <w:r w:rsidRPr="00245677">
        <w:rPr>
          <w:sz w:val="28"/>
          <w:szCs w:val="28"/>
          <w:lang w:val="uk-UA"/>
        </w:rPr>
        <w:t>У цій сфері п</w:t>
      </w:r>
      <w:r w:rsidR="001C7F4F" w:rsidRPr="00245677">
        <w:rPr>
          <w:sz w:val="28"/>
          <w:szCs w:val="28"/>
          <w:lang w:val="uk-UA"/>
        </w:rPr>
        <w:t>равов</w:t>
      </w:r>
      <w:r w:rsidRPr="00245677">
        <w:rPr>
          <w:sz w:val="28"/>
          <w:szCs w:val="28"/>
          <w:lang w:val="uk-UA"/>
        </w:rPr>
        <w:t>ого</w:t>
      </w:r>
      <w:r w:rsidR="009C5E49" w:rsidRPr="00245677">
        <w:rPr>
          <w:sz w:val="28"/>
          <w:szCs w:val="28"/>
          <w:lang w:val="uk-UA"/>
        </w:rPr>
        <w:t xml:space="preserve"> </w:t>
      </w:r>
      <w:r w:rsidR="001C7F4F" w:rsidRPr="00245677">
        <w:rPr>
          <w:sz w:val="28"/>
          <w:szCs w:val="28"/>
          <w:lang w:val="uk-UA"/>
        </w:rPr>
        <w:t xml:space="preserve">регулювання </w:t>
      </w:r>
      <w:r w:rsidRPr="00245677">
        <w:rPr>
          <w:sz w:val="28"/>
          <w:szCs w:val="28"/>
          <w:lang w:val="uk-UA"/>
        </w:rPr>
        <w:t>діють</w:t>
      </w:r>
      <w:r w:rsidR="009C5E49" w:rsidRPr="00245677">
        <w:rPr>
          <w:sz w:val="28"/>
          <w:szCs w:val="28"/>
          <w:lang w:val="uk-UA"/>
        </w:rPr>
        <w:t xml:space="preserve"> </w:t>
      </w:r>
      <w:r w:rsidR="001C7F4F" w:rsidRPr="00245677">
        <w:rPr>
          <w:sz w:val="28"/>
          <w:szCs w:val="28"/>
          <w:lang w:val="uk-UA"/>
        </w:rPr>
        <w:t>Земельни</w:t>
      </w:r>
      <w:r w:rsidRPr="00245677">
        <w:rPr>
          <w:sz w:val="28"/>
          <w:szCs w:val="28"/>
          <w:lang w:val="uk-UA"/>
        </w:rPr>
        <w:t>й</w:t>
      </w:r>
      <w:r w:rsidR="001C7F4F" w:rsidRPr="00245677">
        <w:rPr>
          <w:sz w:val="28"/>
          <w:szCs w:val="28"/>
          <w:lang w:val="uk-UA"/>
        </w:rPr>
        <w:t xml:space="preserve"> кодекс України,</w:t>
      </w:r>
      <w:r w:rsidR="00782308" w:rsidRPr="00245677">
        <w:rPr>
          <w:sz w:val="28"/>
          <w:szCs w:val="28"/>
          <w:lang w:val="uk-UA"/>
        </w:rPr>
        <w:t xml:space="preserve"> </w:t>
      </w:r>
      <w:r w:rsidR="009C5E49" w:rsidRPr="00245677">
        <w:rPr>
          <w:sz w:val="28"/>
          <w:szCs w:val="28"/>
          <w:lang w:val="uk-UA"/>
        </w:rPr>
        <w:t>Податкови</w:t>
      </w:r>
      <w:r w:rsidRPr="00245677">
        <w:rPr>
          <w:sz w:val="28"/>
          <w:szCs w:val="28"/>
          <w:lang w:val="uk-UA"/>
        </w:rPr>
        <w:t>й</w:t>
      </w:r>
      <w:r w:rsidR="009C5E49" w:rsidRPr="00245677">
        <w:rPr>
          <w:sz w:val="28"/>
          <w:szCs w:val="28"/>
          <w:lang w:val="uk-UA"/>
        </w:rPr>
        <w:t xml:space="preserve"> кодекс України, </w:t>
      </w:r>
      <w:r w:rsidR="001C7F4F" w:rsidRPr="00245677">
        <w:rPr>
          <w:sz w:val="28"/>
          <w:szCs w:val="28"/>
          <w:lang w:val="uk-UA"/>
        </w:rPr>
        <w:t>Закон України «Про оцінку земель», Методик</w:t>
      </w:r>
      <w:r w:rsidRPr="00245677">
        <w:rPr>
          <w:sz w:val="28"/>
          <w:szCs w:val="28"/>
          <w:lang w:val="uk-UA"/>
        </w:rPr>
        <w:t>а</w:t>
      </w:r>
      <w:r w:rsidR="001C7F4F" w:rsidRPr="00245677">
        <w:rPr>
          <w:sz w:val="28"/>
          <w:szCs w:val="28"/>
          <w:lang w:val="uk-UA"/>
        </w:rPr>
        <w:t xml:space="preserve"> нормативної грошової оцінки</w:t>
      </w:r>
      <w:r w:rsidR="00782308" w:rsidRPr="00245677">
        <w:rPr>
          <w:sz w:val="28"/>
          <w:szCs w:val="28"/>
          <w:lang w:val="uk-UA"/>
        </w:rPr>
        <w:t xml:space="preserve"> </w:t>
      </w:r>
      <w:r w:rsidR="001C7F4F" w:rsidRPr="00245677">
        <w:rPr>
          <w:sz w:val="28"/>
          <w:szCs w:val="28"/>
          <w:lang w:val="uk-UA"/>
        </w:rPr>
        <w:t>земельних ділянок, затверджен</w:t>
      </w:r>
      <w:r w:rsidRPr="00245677">
        <w:rPr>
          <w:sz w:val="28"/>
          <w:szCs w:val="28"/>
          <w:lang w:val="uk-UA"/>
        </w:rPr>
        <w:t>а</w:t>
      </w:r>
      <w:r w:rsidR="001C7F4F" w:rsidRPr="00245677">
        <w:rPr>
          <w:sz w:val="28"/>
          <w:szCs w:val="28"/>
          <w:lang w:val="uk-UA"/>
        </w:rPr>
        <w:t xml:space="preserve"> постановою Кабінету Міністрів України</w:t>
      </w:r>
      <w:r w:rsidR="00782308" w:rsidRPr="00245677">
        <w:rPr>
          <w:sz w:val="28"/>
          <w:szCs w:val="28"/>
          <w:lang w:val="uk-UA"/>
        </w:rPr>
        <w:t xml:space="preserve"> </w:t>
      </w:r>
      <w:r w:rsidR="001C7F4F" w:rsidRPr="00245677">
        <w:rPr>
          <w:sz w:val="28"/>
          <w:szCs w:val="28"/>
          <w:lang w:val="uk-UA"/>
        </w:rPr>
        <w:t xml:space="preserve">від </w:t>
      </w:r>
      <w:r w:rsidR="00EE6F5D">
        <w:rPr>
          <w:sz w:val="28"/>
          <w:szCs w:val="28"/>
          <w:lang w:val="uk-UA"/>
        </w:rPr>
        <w:t>03</w:t>
      </w:r>
      <w:r w:rsidR="001C7F4F" w:rsidRPr="00245677">
        <w:rPr>
          <w:sz w:val="28"/>
          <w:szCs w:val="28"/>
          <w:lang w:val="uk-UA"/>
        </w:rPr>
        <w:t xml:space="preserve"> листопада 2021 р</w:t>
      </w:r>
      <w:r w:rsidR="00EE6F5D">
        <w:rPr>
          <w:sz w:val="28"/>
          <w:szCs w:val="28"/>
          <w:lang w:val="uk-UA"/>
        </w:rPr>
        <w:t>.</w:t>
      </w:r>
      <w:r w:rsidR="001C7F4F" w:rsidRPr="00245677">
        <w:rPr>
          <w:sz w:val="28"/>
          <w:szCs w:val="28"/>
          <w:lang w:val="uk-UA"/>
        </w:rPr>
        <w:t xml:space="preserve"> № 1147.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lastRenderedPageBreak/>
        <w:t>Фінансово-економічне обґрунтування</w:t>
      </w:r>
    </w:p>
    <w:p w:rsidR="001C7F4F" w:rsidRPr="00245677" w:rsidRDefault="001C7F4F" w:rsidP="001C7F4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45677">
        <w:rPr>
          <w:sz w:val="28"/>
          <w:szCs w:val="28"/>
          <w:lang w:val="uk-UA"/>
        </w:rPr>
        <w:t xml:space="preserve">Реалізація </w:t>
      </w:r>
      <w:proofErr w:type="spellStart"/>
      <w:r w:rsidRPr="00245677">
        <w:rPr>
          <w:sz w:val="28"/>
          <w:szCs w:val="28"/>
          <w:lang w:val="uk-UA"/>
        </w:rPr>
        <w:t>про</w:t>
      </w:r>
      <w:r w:rsidR="00C92C9C" w:rsidRPr="00245677">
        <w:rPr>
          <w:sz w:val="28"/>
          <w:szCs w:val="28"/>
          <w:lang w:val="uk-UA"/>
        </w:rPr>
        <w:t>є</w:t>
      </w:r>
      <w:r w:rsidRPr="00245677">
        <w:rPr>
          <w:sz w:val="28"/>
          <w:szCs w:val="28"/>
          <w:lang w:val="uk-UA"/>
        </w:rPr>
        <w:t>кту</w:t>
      </w:r>
      <w:proofErr w:type="spellEnd"/>
      <w:r w:rsidRPr="00245677">
        <w:rPr>
          <w:sz w:val="28"/>
          <w:szCs w:val="28"/>
          <w:lang w:val="uk-UA"/>
        </w:rPr>
        <w:t xml:space="preserve"> </w:t>
      </w:r>
      <w:r w:rsidR="00AD7C2C" w:rsidRPr="00245677">
        <w:rPr>
          <w:sz w:val="28"/>
          <w:szCs w:val="28"/>
          <w:lang w:val="uk-UA"/>
        </w:rPr>
        <w:t>постанови</w:t>
      </w:r>
      <w:r w:rsidRPr="00245677">
        <w:rPr>
          <w:sz w:val="28"/>
          <w:szCs w:val="28"/>
          <w:lang w:val="uk-UA"/>
        </w:rPr>
        <w:t xml:space="preserve"> не потребує додаткових витрат із державного та</w:t>
      </w:r>
      <w:r w:rsidR="00A419AC">
        <w:rPr>
          <w:sz w:val="28"/>
          <w:szCs w:val="28"/>
          <w:lang w:val="uk-UA"/>
        </w:rPr>
        <w:t>  </w:t>
      </w:r>
      <w:r w:rsidRPr="00245677">
        <w:rPr>
          <w:sz w:val="28"/>
          <w:szCs w:val="28"/>
          <w:lang w:val="uk-UA"/>
        </w:rPr>
        <w:t>місцевих бюджетів.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Позиція заінтересованих сторін</w:t>
      </w:r>
    </w:p>
    <w:p w:rsidR="005767A2" w:rsidRPr="00245677" w:rsidRDefault="00F31B99" w:rsidP="00F31B9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245677">
        <w:rPr>
          <w:sz w:val="28"/>
          <w:szCs w:val="28"/>
          <w:lang w:val="uk-UA"/>
        </w:rPr>
        <w:t>Проєкт</w:t>
      </w:r>
      <w:proofErr w:type="spellEnd"/>
      <w:r w:rsidRPr="00245677">
        <w:rPr>
          <w:sz w:val="28"/>
          <w:szCs w:val="28"/>
          <w:lang w:val="uk-UA"/>
        </w:rPr>
        <w:t xml:space="preserve"> постанови</w:t>
      </w:r>
      <w:r w:rsidR="00B57D77" w:rsidRPr="00245677">
        <w:rPr>
          <w:sz w:val="28"/>
          <w:szCs w:val="28"/>
          <w:lang w:val="uk-UA"/>
        </w:rPr>
        <w:t xml:space="preserve"> потребує погодження з </w:t>
      </w:r>
      <w:r w:rsidR="00B57D77" w:rsidRPr="00245677">
        <w:rPr>
          <w:sz w:val="28"/>
          <w:szCs w:val="28"/>
          <w:lang w:val="uk-UA" w:eastAsia="uk-UA"/>
        </w:rPr>
        <w:t>Міністерством фінансів України</w:t>
      </w:r>
      <w:r w:rsidR="005767A2" w:rsidRPr="00245677">
        <w:rPr>
          <w:sz w:val="28"/>
          <w:szCs w:val="28"/>
          <w:lang w:val="uk-UA" w:eastAsia="uk-UA"/>
        </w:rPr>
        <w:t xml:space="preserve">, </w:t>
      </w:r>
      <w:r w:rsidR="00B57D77" w:rsidRPr="00245677">
        <w:rPr>
          <w:sz w:val="28"/>
          <w:szCs w:val="28"/>
          <w:lang w:val="uk-UA" w:eastAsia="uk-UA"/>
        </w:rPr>
        <w:t>Державною податковою службою України, Державною службою України з питань геодезії, картографії та кадастру</w:t>
      </w:r>
      <w:r w:rsidR="00B57D77" w:rsidRPr="00245677">
        <w:rPr>
          <w:rFonts w:eastAsia="Courier New"/>
          <w:sz w:val="28"/>
          <w:szCs w:val="28"/>
          <w:lang w:val="uk-UA" w:eastAsia="uk"/>
        </w:rPr>
        <w:t xml:space="preserve">, Державною екологічною інспекцією </w:t>
      </w:r>
      <w:r w:rsidR="00B57D77" w:rsidRPr="00245677">
        <w:rPr>
          <w:sz w:val="28"/>
          <w:szCs w:val="28"/>
          <w:lang w:val="uk-UA" w:eastAsia="uk-UA"/>
        </w:rPr>
        <w:t>України</w:t>
      </w:r>
      <w:r w:rsidR="005767A2" w:rsidRPr="00245677">
        <w:rPr>
          <w:sz w:val="28"/>
          <w:szCs w:val="28"/>
          <w:lang w:val="uk-UA" w:eastAsia="uk-UA"/>
        </w:rPr>
        <w:t xml:space="preserve"> та</w:t>
      </w:r>
      <w:r w:rsidR="00A419AC">
        <w:rPr>
          <w:sz w:val="28"/>
          <w:szCs w:val="28"/>
          <w:lang w:val="uk-UA" w:eastAsia="uk-UA"/>
        </w:rPr>
        <w:t>  </w:t>
      </w:r>
      <w:r w:rsidR="00B57D77" w:rsidRPr="00245677">
        <w:rPr>
          <w:sz w:val="28"/>
          <w:szCs w:val="28"/>
          <w:lang w:val="uk-UA" w:eastAsia="uk-UA"/>
        </w:rPr>
        <w:t>Фондом державного майна України</w:t>
      </w:r>
      <w:r w:rsidR="005767A2" w:rsidRPr="00245677">
        <w:rPr>
          <w:sz w:val="28"/>
          <w:szCs w:val="28"/>
          <w:lang w:val="uk-UA" w:eastAsia="uk-UA"/>
        </w:rPr>
        <w:t>.</w:t>
      </w:r>
    </w:p>
    <w:p w:rsidR="00F31B99" w:rsidRPr="00245677" w:rsidRDefault="005767A2" w:rsidP="00F31B9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5677">
        <w:rPr>
          <w:sz w:val="28"/>
          <w:szCs w:val="28"/>
          <w:lang w:val="uk-UA"/>
        </w:rPr>
        <w:t>Проєкт</w:t>
      </w:r>
      <w:proofErr w:type="spellEnd"/>
      <w:r w:rsidRPr="00245677">
        <w:rPr>
          <w:sz w:val="28"/>
          <w:szCs w:val="28"/>
          <w:lang w:val="uk-UA"/>
        </w:rPr>
        <w:t xml:space="preserve"> постанови не стосується сфери наукової та науково-технічної діяльності та не потребує я позиції Наукового комітету Національної ради України з питань розвитку науки і технологій.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Оцінка відповідності</w:t>
      </w:r>
    </w:p>
    <w:p w:rsidR="001C7F4F" w:rsidRPr="00245677" w:rsidRDefault="001C7F4F" w:rsidP="00D8627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45677">
        <w:rPr>
          <w:sz w:val="28"/>
          <w:szCs w:val="28"/>
          <w:lang w:val="uk-UA"/>
        </w:rPr>
        <w:t xml:space="preserve">У </w:t>
      </w:r>
      <w:proofErr w:type="spellStart"/>
      <w:r w:rsidRPr="00245677">
        <w:rPr>
          <w:sz w:val="28"/>
          <w:szCs w:val="28"/>
          <w:lang w:val="uk-UA"/>
        </w:rPr>
        <w:t>про</w:t>
      </w:r>
      <w:r w:rsidR="00C92C9C" w:rsidRPr="00245677">
        <w:rPr>
          <w:sz w:val="28"/>
          <w:szCs w:val="28"/>
          <w:lang w:val="uk-UA"/>
        </w:rPr>
        <w:t>є</w:t>
      </w:r>
      <w:r w:rsidRPr="00245677">
        <w:rPr>
          <w:sz w:val="28"/>
          <w:szCs w:val="28"/>
          <w:lang w:val="uk-UA"/>
        </w:rPr>
        <w:t>кті</w:t>
      </w:r>
      <w:proofErr w:type="spellEnd"/>
      <w:r w:rsidRPr="00245677">
        <w:rPr>
          <w:sz w:val="28"/>
          <w:szCs w:val="28"/>
          <w:lang w:val="uk-UA"/>
        </w:rPr>
        <w:t xml:space="preserve"> постанови відсутні положення, які стосуються зобов’язань</w:t>
      </w:r>
      <w:r w:rsidR="008D5CA0" w:rsidRPr="00245677">
        <w:rPr>
          <w:sz w:val="28"/>
          <w:szCs w:val="28"/>
          <w:lang w:val="uk-UA"/>
        </w:rPr>
        <w:t xml:space="preserve"> </w:t>
      </w:r>
      <w:r w:rsidRPr="00245677">
        <w:rPr>
          <w:sz w:val="28"/>
          <w:szCs w:val="28"/>
          <w:lang w:val="uk-UA"/>
        </w:rPr>
        <w:t>України у сфері європейської інтеграції</w:t>
      </w:r>
      <w:r w:rsidR="00D86276">
        <w:rPr>
          <w:sz w:val="28"/>
          <w:szCs w:val="28"/>
          <w:lang w:val="uk-UA"/>
        </w:rPr>
        <w:t xml:space="preserve">, </w:t>
      </w:r>
      <w:r w:rsidR="00D86276" w:rsidRPr="00245677">
        <w:rPr>
          <w:sz w:val="28"/>
          <w:szCs w:val="28"/>
          <w:lang w:val="uk-UA"/>
        </w:rPr>
        <w:t>прав та</w:t>
      </w:r>
      <w:r w:rsidR="00D86276">
        <w:rPr>
          <w:sz w:val="28"/>
          <w:szCs w:val="28"/>
          <w:lang w:val="uk-UA"/>
        </w:rPr>
        <w:t xml:space="preserve"> свобод, гарантованих</w:t>
      </w:r>
      <w:r w:rsidRPr="00245677">
        <w:rPr>
          <w:sz w:val="28"/>
          <w:szCs w:val="28"/>
          <w:lang w:val="uk-UA"/>
        </w:rPr>
        <w:t xml:space="preserve"> Конвенці</w:t>
      </w:r>
      <w:r w:rsidR="00D86276">
        <w:rPr>
          <w:sz w:val="28"/>
          <w:szCs w:val="28"/>
          <w:lang w:val="uk-UA"/>
        </w:rPr>
        <w:t>єю</w:t>
      </w:r>
      <w:r w:rsidRPr="00245677">
        <w:rPr>
          <w:sz w:val="28"/>
          <w:szCs w:val="28"/>
          <w:lang w:val="uk-UA"/>
        </w:rPr>
        <w:t xml:space="preserve"> про</w:t>
      </w:r>
      <w:r w:rsidR="00A419AC">
        <w:rPr>
          <w:sz w:val="28"/>
          <w:szCs w:val="28"/>
          <w:lang w:val="uk-UA"/>
        </w:rPr>
        <w:t>  </w:t>
      </w:r>
      <w:r w:rsidRPr="00245677">
        <w:rPr>
          <w:sz w:val="28"/>
          <w:szCs w:val="28"/>
          <w:lang w:val="uk-UA"/>
        </w:rPr>
        <w:t>захист прав людини і</w:t>
      </w:r>
      <w:r w:rsidR="008D5CA0" w:rsidRPr="00245677">
        <w:rPr>
          <w:sz w:val="28"/>
          <w:szCs w:val="28"/>
          <w:lang w:val="uk-UA"/>
        </w:rPr>
        <w:t xml:space="preserve"> </w:t>
      </w:r>
      <w:r w:rsidRPr="00245677">
        <w:rPr>
          <w:sz w:val="28"/>
          <w:szCs w:val="28"/>
          <w:lang w:val="uk-UA"/>
        </w:rPr>
        <w:t>основоположних свобод</w:t>
      </w:r>
      <w:r w:rsidR="00D86276">
        <w:rPr>
          <w:sz w:val="28"/>
          <w:szCs w:val="28"/>
          <w:lang w:val="uk-UA"/>
        </w:rPr>
        <w:t xml:space="preserve">, впливають на </w:t>
      </w:r>
      <w:r w:rsidRPr="00245677">
        <w:rPr>
          <w:sz w:val="28"/>
          <w:szCs w:val="28"/>
          <w:lang w:val="uk-UA"/>
        </w:rPr>
        <w:t xml:space="preserve">забезпечення рівних прав та можливостей чоловіків </w:t>
      </w:r>
      <w:r w:rsidR="0080416C">
        <w:rPr>
          <w:sz w:val="28"/>
          <w:szCs w:val="28"/>
          <w:lang w:val="uk-UA"/>
        </w:rPr>
        <w:t>і</w:t>
      </w:r>
      <w:r w:rsidRPr="00245677">
        <w:rPr>
          <w:sz w:val="28"/>
          <w:szCs w:val="28"/>
          <w:lang w:val="uk-UA"/>
        </w:rPr>
        <w:t xml:space="preserve"> жінок</w:t>
      </w:r>
      <w:r w:rsidR="00D86276">
        <w:rPr>
          <w:sz w:val="28"/>
          <w:szCs w:val="28"/>
          <w:lang w:val="uk-UA"/>
        </w:rPr>
        <w:t>, створюють підстави для</w:t>
      </w:r>
      <w:r w:rsidR="00A419AC">
        <w:rPr>
          <w:sz w:val="28"/>
          <w:szCs w:val="28"/>
          <w:lang w:val="uk-UA"/>
        </w:rPr>
        <w:t>  </w:t>
      </w:r>
      <w:r w:rsidRPr="00245677">
        <w:rPr>
          <w:sz w:val="28"/>
          <w:szCs w:val="28"/>
          <w:lang w:val="uk-UA"/>
        </w:rPr>
        <w:t>дискримінації.</w:t>
      </w:r>
    </w:p>
    <w:p w:rsidR="001C7F4F" w:rsidRPr="00245677" w:rsidRDefault="001C7F4F" w:rsidP="008D5CA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5677">
        <w:rPr>
          <w:sz w:val="28"/>
          <w:szCs w:val="28"/>
          <w:lang w:val="uk-UA"/>
        </w:rPr>
        <w:t>Про</w:t>
      </w:r>
      <w:r w:rsidR="00C92C9C" w:rsidRPr="00245677">
        <w:rPr>
          <w:sz w:val="28"/>
          <w:szCs w:val="28"/>
          <w:lang w:val="uk-UA"/>
        </w:rPr>
        <w:t>є</w:t>
      </w:r>
      <w:r w:rsidRPr="00245677">
        <w:rPr>
          <w:sz w:val="28"/>
          <w:szCs w:val="28"/>
          <w:lang w:val="uk-UA"/>
        </w:rPr>
        <w:t>кт</w:t>
      </w:r>
      <w:proofErr w:type="spellEnd"/>
      <w:r w:rsidRPr="00245677">
        <w:rPr>
          <w:sz w:val="28"/>
          <w:szCs w:val="28"/>
          <w:lang w:val="uk-UA"/>
        </w:rPr>
        <w:t xml:space="preserve"> постанови не потребує проведення громадської антикорупційної,</w:t>
      </w:r>
      <w:r w:rsidR="008D5CA0" w:rsidRPr="00245677">
        <w:rPr>
          <w:sz w:val="28"/>
          <w:szCs w:val="28"/>
          <w:lang w:val="uk-UA"/>
        </w:rPr>
        <w:t xml:space="preserve"> </w:t>
      </w:r>
      <w:r w:rsidRPr="00245677">
        <w:rPr>
          <w:sz w:val="28"/>
          <w:szCs w:val="28"/>
          <w:lang w:val="uk-UA"/>
        </w:rPr>
        <w:t xml:space="preserve">громадської </w:t>
      </w:r>
      <w:proofErr w:type="spellStart"/>
      <w:r w:rsidRPr="00245677">
        <w:rPr>
          <w:sz w:val="28"/>
          <w:szCs w:val="28"/>
          <w:lang w:val="uk-UA"/>
        </w:rPr>
        <w:t>антидискримінаційної</w:t>
      </w:r>
      <w:proofErr w:type="spellEnd"/>
      <w:r w:rsidRPr="00245677">
        <w:rPr>
          <w:sz w:val="28"/>
          <w:szCs w:val="28"/>
          <w:lang w:val="uk-UA"/>
        </w:rPr>
        <w:t xml:space="preserve"> та громадської </w:t>
      </w:r>
      <w:proofErr w:type="spellStart"/>
      <w:r w:rsidRPr="00245677">
        <w:rPr>
          <w:sz w:val="28"/>
          <w:szCs w:val="28"/>
          <w:lang w:val="uk-UA"/>
        </w:rPr>
        <w:t>гендерно</w:t>
      </w:r>
      <w:proofErr w:type="spellEnd"/>
      <w:r w:rsidRPr="00245677">
        <w:rPr>
          <w:sz w:val="28"/>
          <w:szCs w:val="28"/>
          <w:lang w:val="uk-UA"/>
        </w:rPr>
        <w:t>-правової</w:t>
      </w:r>
      <w:r w:rsidR="008D5CA0" w:rsidRPr="00245677">
        <w:rPr>
          <w:sz w:val="28"/>
          <w:szCs w:val="28"/>
          <w:lang w:val="uk-UA"/>
        </w:rPr>
        <w:t xml:space="preserve"> </w:t>
      </w:r>
      <w:r w:rsidRPr="00245677">
        <w:rPr>
          <w:sz w:val="28"/>
          <w:szCs w:val="28"/>
          <w:lang w:val="uk-UA"/>
        </w:rPr>
        <w:t>експертизи.</w:t>
      </w:r>
    </w:p>
    <w:p w:rsidR="001C7F4F" w:rsidRPr="00245677" w:rsidRDefault="001C7F4F" w:rsidP="00F23FA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00" w:after="200"/>
        <w:ind w:left="924" w:hanging="357"/>
        <w:jc w:val="both"/>
        <w:rPr>
          <w:b/>
          <w:sz w:val="28"/>
          <w:szCs w:val="28"/>
          <w:lang w:val="uk-UA"/>
        </w:rPr>
      </w:pPr>
      <w:r w:rsidRPr="00245677">
        <w:rPr>
          <w:b/>
          <w:sz w:val="28"/>
          <w:szCs w:val="28"/>
          <w:lang w:val="uk-UA"/>
        </w:rPr>
        <w:t>Прогноз результатів</w:t>
      </w:r>
    </w:p>
    <w:p w:rsidR="00AD7C2C" w:rsidRPr="00245677" w:rsidRDefault="00992FB3" w:rsidP="00C92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45677">
        <w:rPr>
          <w:spacing w:val="-4"/>
          <w:sz w:val="28"/>
          <w:szCs w:val="28"/>
          <w:lang w:val="uk-UA"/>
        </w:rPr>
        <w:t xml:space="preserve">Реалізація </w:t>
      </w:r>
      <w:proofErr w:type="spellStart"/>
      <w:r w:rsidRPr="00245677">
        <w:rPr>
          <w:sz w:val="28"/>
          <w:szCs w:val="28"/>
          <w:lang w:val="uk-UA"/>
        </w:rPr>
        <w:t>проєкту</w:t>
      </w:r>
      <w:proofErr w:type="spellEnd"/>
      <w:r w:rsidRPr="00245677">
        <w:rPr>
          <w:sz w:val="28"/>
          <w:szCs w:val="28"/>
          <w:lang w:val="uk-UA"/>
        </w:rPr>
        <w:t xml:space="preserve"> постанови</w:t>
      </w:r>
      <w:r w:rsidRPr="00245677">
        <w:rPr>
          <w:spacing w:val="-4"/>
          <w:sz w:val="28"/>
          <w:szCs w:val="28"/>
          <w:lang w:val="uk-UA"/>
        </w:rPr>
        <w:t xml:space="preserve"> забезпечить </w:t>
      </w:r>
      <w:r w:rsidRPr="00245677">
        <w:rPr>
          <w:sz w:val="28"/>
          <w:szCs w:val="28"/>
          <w:lang w:val="uk-UA"/>
        </w:rPr>
        <w:t>актуалізацію назви Державної податкової служби України</w:t>
      </w:r>
      <w:r w:rsidR="00AD7C2C" w:rsidRPr="00245677">
        <w:rPr>
          <w:sz w:val="28"/>
          <w:szCs w:val="28"/>
          <w:lang w:val="uk-UA" w:eastAsia="uk-UA"/>
        </w:rPr>
        <w:t>.</w:t>
      </w:r>
    </w:p>
    <w:p w:rsidR="00C92C9C" w:rsidRPr="00245677" w:rsidRDefault="00C92C9C" w:rsidP="00C92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5677">
        <w:rPr>
          <w:sz w:val="28"/>
          <w:szCs w:val="28"/>
          <w:lang w:val="uk-UA"/>
        </w:rPr>
        <w:t>Проєкт</w:t>
      </w:r>
      <w:proofErr w:type="spellEnd"/>
      <w:r w:rsidRPr="00245677">
        <w:rPr>
          <w:sz w:val="28"/>
          <w:szCs w:val="28"/>
          <w:lang w:val="uk-UA"/>
        </w:rPr>
        <w:t xml:space="preserve"> постанови не має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FD0B6D" w:rsidRPr="0080416C" w:rsidRDefault="00FD0B6D" w:rsidP="00245677">
      <w:pPr>
        <w:autoSpaceDE w:val="0"/>
        <w:autoSpaceDN w:val="0"/>
        <w:adjustRightInd w:val="0"/>
        <w:spacing w:before="600"/>
        <w:rPr>
          <w:b/>
          <w:sz w:val="28"/>
          <w:szCs w:val="28"/>
          <w:lang w:val="uk-UA"/>
        </w:rPr>
      </w:pPr>
      <w:r w:rsidRPr="0080416C">
        <w:rPr>
          <w:b/>
          <w:sz w:val="28"/>
          <w:szCs w:val="28"/>
          <w:lang w:val="uk-UA"/>
        </w:rPr>
        <w:t>В. о. </w:t>
      </w:r>
      <w:r w:rsidR="001C7F4F" w:rsidRPr="0080416C">
        <w:rPr>
          <w:b/>
          <w:sz w:val="28"/>
          <w:szCs w:val="28"/>
          <w:lang w:val="uk-UA"/>
        </w:rPr>
        <w:t>Голов</w:t>
      </w:r>
      <w:r w:rsidRPr="0080416C">
        <w:rPr>
          <w:b/>
          <w:sz w:val="28"/>
          <w:szCs w:val="28"/>
          <w:lang w:val="uk-UA"/>
        </w:rPr>
        <w:t>и</w:t>
      </w:r>
      <w:r w:rsidR="001C7F4F" w:rsidRPr="0080416C">
        <w:rPr>
          <w:b/>
          <w:sz w:val="28"/>
          <w:szCs w:val="28"/>
          <w:lang w:val="uk-UA"/>
        </w:rPr>
        <w:t xml:space="preserve"> </w:t>
      </w:r>
    </w:p>
    <w:p w:rsidR="00986272" w:rsidRPr="0080416C" w:rsidRDefault="001C7F4F" w:rsidP="00FD0B6D">
      <w:pPr>
        <w:autoSpaceDE w:val="0"/>
        <w:autoSpaceDN w:val="0"/>
        <w:adjustRightInd w:val="0"/>
        <w:rPr>
          <w:rFonts w:eastAsia="Courier New"/>
          <w:b/>
          <w:lang w:val="uk-UA"/>
        </w:rPr>
      </w:pPr>
      <w:r w:rsidRPr="0080416C">
        <w:rPr>
          <w:b/>
          <w:sz w:val="28"/>
          <w:szCs w:val="28"/>
          <w:lang w:val="uk-UA"/>
        </w:rPr>
        <w:t xml:space="preserve">Державної </w:t>
      </w:r>
      <w:r w:rsidR="00FD0B6D" w:rsidRPr="0080416C">
        <w:rPr>
          <w:b/>
          <w:sz w:val="28"/>
          <w:szCs w:val="28"/>
          <w:lang w:val="uk-UA"/>
        </w:rPr>
        <w:t xml:space="preserve">податкової </w:t>
      </w:r>
      <w:r w:rsidRPr="0080416C">
        <w:rPr>
          <w:b/>
          <w:sz w:val="28"/>
          <w:szCs w:val="28"/>
          <w:lang w:val="uk-UA"/>
        </w:rPr>
        <w:t>служби</w:t>
      </w:r>
      <w:r w:rsidR="00D86276" w:rsidRPr="0080416C">
        <w:rPr>
          <w:b/>
          <w:sz w:val="28"/>
          <w:szCs w:val="28"/>
          <w:lang w:val="uk-UA"/>
        </w:rPr>
        <w:t xml:space="preserve"> </w:t>
      </w:r>
      <w:r w:rsidRPr="0080416C">
        <w:rPr>
          <w:b/>
          <w:sz w:val="28"/>
          <w:szCs w:val="28"/>
          <w:lang w:val="uk-UA"/>
        </w:rPr>
        <w:t xml:space="preserve">України </w:t>
      </w:r>
      <w:r w:rsidR="00FD0B6D" w:rsidRPr="0080416C">
        <w:rPr>
          <w:b/>
          <w:sz w:val="28"/>
          <w:szCs w:val="28"/>
          <w:lang w:val="uk-UA"/>
        </w:rPr>
        <w:tab/>
      </w:r>
      <w:r w:rsidR="00FD0B6D" w:rsidRPr="0080416C">
        <w:rPr>
          <w:b/>
          <w:sz w:val="28"/>
          <w:szCs w:val="28"/>
          <w:lang w:val="uk-UA"/>
        </w:rPr>
        <w:tab/>
      </w:r>
      <w:r w:rsidR="00FD0B6D" w:rsidRPr="0080416C">
        <w:rPr>
          <w:b/>
          <w:sz w:val="28"/>
          <w:szCs w:val="28"/>
          <w:lang w:val="uk-UA"/>
        </w:rPr>
        <w:tab/>
      </w:r>
      <w:r w:rsidR="00FD0B6D" w:rsidRPr="0080416C">
        <w:rPr>
          <w:b/>
          <w:sz w:val="28"/>
          <w:szCs w:val="28"/>
          <w:lang w:val="uk-UA"/>
        </w:rPr>
        <w:tab/>
      </w:r>
      <w:r w:rsidR="0080416C">
        <w:rPr>
          <w:b/>
          <w:sz w:val="28"/>
          <w:szCs w:val="28"/>
          <w:lang w:val="uk-UA"/>
        </w:rPr>
        <w:t xml:space="preserve">         </w:t>
      </w:r>
      <w:r w:rsidR="00FD0B6D" w:rsidRPr="0080416C">
        <w:rPr>
          <w:b/>
          <w:sz w:val="28"/>
          <w:szCs w:val="28"/>
          <w:lang w:val="uk-UA"/>
        </w:rPr>
        <w:t>Леся КАРНАУХ</w:t>
      </w:r>
    </w:p>
    <w:sectPr w:rsidR="00986272" w:rsidRPr="0080416C" w:rsidSect="0080416C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8E" w:rsidRDefault="00FB608E" w:rsidP="0080416C">
      <w:r>
        <w:separator/>
      </w:r>
    </w:p>
  </w:endnote>
  <w:endnote w:type="continuationSeparator" w:id="0">
    <w:p w:rsidR="00FB608E" w:rsidRDefault="00FB608E" w:rsidP="0080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8E" w:rsidRDefault="00FB608E" w:rsidP="0080416C">
      <w:r>
        <w:separator/>
      </w:r>
    </w:p>
  </w:footnote>
  <w:footnote w:type="continuationSeparator" w:id="0">
    <w:p w:rsidR="00FB608E" w:rsidRDefault="00FB608E" w:rsidP="0080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876797"/>
      <w:docPartObj>
        <w:docPartGallery w:val="Page Numbers (Top of Page)"/>
        <w:docPartUnique/>
      </w:docPartObj>
    </w:sdtPr>
    <w:sdtEndPr/>
    <w:sdtContent>
      <w:p w:rsidR="0080416C" w:rsidRDefault="008041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80416C" w:rsidRDefault="00804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13B2D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C0A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7CA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AAE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FE3C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0CF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ADC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9C8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7008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AD201ED"/>
    <w:multiLevelType w:val="hybridMultilevel"/>
    <w:tmpl w:val="5BCADDC6"/>
    <w:lvl w:ilvl="0" w:tplc="F856A012">
      <w:start w:val="2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28627B"/>
    <w:multiLevelType w:val="hybridMultilevel"/>
    <w:tmpl w:val="68945FCE"/>
    <w:lvl w:ilvl="0" w:tplc="3AC28ACE">
      <w:start w:val="2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94600AA"/>
    <w:multiLevelType w:val="hybridMultilevel"/>
    <w:tmpl w:val="936644DA"/>
    <w:lvl w:ilvl="0" w:tplc="BCF8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14"/>
    <w:rsid w:val="00005CB5"/>
    <w:rsid w:val="00070D33"/>
    <w:rsid w:val="00071D3D"/>
    <w:rsid w:val="000910D5"/>
    <w:rsid w:val="000C43B1"/>
    <w:rsid w:val="000E1B21"/>
    <w:rsid w:val="00102B62"/>
    <w:rsid w:val="00107C5F"/>
    <w:rsid w:val="00107EBB"/>
    <w:rsid w:val="001C2214"/>
    <w:rsid w:val="001C7F4F"/>
    <w:rsid w:val="00245677"/>
    <w:rsid w:val="00277740"/>
    <w:rsid w:val="00294894"/>
    <w:rsid w:val="002C75A5"/>
    <w:rsid w:val="00366A1E"/>
    <w:rsid w:val="00370A0C"/>
    <w:rsid w:val="003A568A"/>
    <w:rsid w:val="003D460A"/>
    <w:rsid w:val="00413526"/>
    <w:rsid w:val="00414325"/>
    <w:rsid w:val="00492C41"/>
    <w:rsid w:val="004A2BF9"/>
    <w:rsid w:val="004C43C6"/>
    <w:rsid w:val="005036CD"/>
    <w:rsid w:val="005206E7"/>
    <w:rsid w:val="00561B54"/>
    <w:rsid w:val="005767A2"/>
    <w:rsid w:val="005C1BCC"/>
    <w:rsid w:val="00612158"/>
    <w:rsid w:val="0065561A"/>
    <w:rsid w:val="0066260A"/>
    <w:rsid w:val="00684B92"/>
    <w:rsid w:val="006876EC"/>
    <w:rsid w:val="00697314"/>
    <w:rsid w:val="006A5BB9"/>
    <w:rsid w:val="006B05DC"/>
    <w:rsid w:val="006C1FED"/>
    <w:rsid w:val="006C47C3"/>
    <w:rsid w:val="006F257C"/>
    <w:rsid w:val="00714B37"/>
    <w:rsid w:val="00742127"/>
    <w:rsid w:val="00782308"/>
    <w:rsid w:val="0079459B"/>
    <w:rsid w:val="007C0444"/>
    <w:rsid w:val="0080416C"/>
    <w:rsid w:val="00873BCD"/>
    <w:rsid w:val="008756A3"/>
    <w:rsid w:val="008A0A9F"/>
    <w:rsid w:val="008A7A09"/>
    <w:rsid w:val="008B2688"/>
    <w:rsid w:val="008D1273"/>
    <w:rsid w:val="008D5CA0"/>
    <w:rsid w:val="008E3F9A"/>
    <w:rsid w:val="0090199F"/>
    <w:rsid w:val="009356D3"/>
    <w:rsid w:val="00944E59"/>
    <w:rsid w:val="00986272"/>
    <w:rsid w:val="00992FB3"/>
    <w:rsid w:val="009B0A41"/>
    <w:rsid w:val="009C5E49"/>
    <w:rsid w:val="009F1C64"/>
    <w:rsid w:val="00A419AC"/>
    <w:rsid w:val="00A514F2"/>
    <w:rsid w:val="00A531BA"/>
    <w:rsid w:val="00A638D2"/>
    <w:rsid w:val="00AB23AA"/>
    <w:rsid w:val="00AC4238"/>
    <w:rsid w:val="00AD7C2C"/>
    <w:rsid w:val="00B32D60"/>
    <w:rsid w:val="00B35433"/>
    <w:rsid w:val="00B57D77"/>
    <w:rsid w:val="00B76E20"/>
    <w:rsid w:val="00BA06A3"/>
    <w:rsid w:val="00BC634F"/>
    <w:rsid w:val="00BD051C"/>
    <w:rsid w:val="00C67741"/>
    <w:rsid w:val="00C92C9C"/>
    <w:rsid w:val="00CB4C80"/>
    <w:rsid w:val="00CD7A69"/>
    <w:rsid w:val="00CE3EC2"/>
    <w:rsid w:val="00CE7F72"/>
    <w:rsid w:val="00D6633A"/>
    <w:rsid w:val="00D75A88"/>
    <w:rsid w:val="00D86276"/>
    <w:rsid w:val="00DD342F"/>
    <w:rsid w:val="00DF5C57"/>
    <w:rsid w:val="00E5484A"/>
    <w:rsid w:val="00E5540B"/>
    <w:rsid w:val="00E63212"/>
    <w:rsid w:val="00E65100"/>
    <w:rsid w:val="00E71403"/>
    <w:rsid w:val="00E9269A"/>
    <w:rsid w:val="00EB4670"/>
    <w:rsid w:val="00EC2A11"/>
    <w:rsid w:val="00EC452B"/>
    <w:rsid w:val="00EE6F5D"/>
    <w:rsid w:val="00F106C6"/>
    <w:rsid w:val="00F2315B"/>
    <w:rsid w:val="00F23FA4"/>
    <w:rsid w:val="00F31B99"/>
    <w:rsid w:val="00F36CE4"/>
    <w:rsid w:val="00F51130"/>
    <w:rsid w:val="00F54349"/>
    <w:rsid w:val="00F765B9"/>
    <w:rsid w:val="00F94FFE"/>
    <w:rsid w:val="00FB1D92"/>
    <w:rsid w:val="00FB608E"/>
    <w:rsid w:val="00FC02D3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2D0F"/>
  <w15:docId w15:val="{ABC3B91B-D260-42EB-ADC9-6B0D1277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tamp">
    <w:name w:val="stamp"/>
    <w:basedOn w:val="a"/>
  </w:style>
  <w:style w:type="paragraph" w:styleId="a3">
    <w:name w:val="List Paragraph"/>
    <w:basedOn w:val="a"/>
    <w:uiPriority w:val="34"/>
    <w:qFormat/>
    <w:rsid w:val="00875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16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416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0416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4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F05F-A8A2-441C-AF64-B92FB634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деяких постанов Кабінету Міністрів України | від 20.10.2011 № 1115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постанов Кабінету Міністрів України | від 20.10.2011 № 1115</dc:title>
  <dc:creator>user</dc:creator>
  <cp:lastModifiedBy>ПОПОВА ВІКТОРІЯ ВІКТОРІВНА</cp:lastModifiedBy>
  <cp:revision>2</cp:revision>
  <cp:lastPrinted>2026-05-20T12:52:00Z</cp:lastPrinted>
  <dcterms:created xsi:type="dcterms:W3CDTF">2026-06-09T07:12:00Z</dcterms:created>
  <dcterms:modified xsi:type="dcterms:W3CDTF">2026-06-09T07:12:00Z</dcterms:modified>
</cp:coreProperties>
</file>